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一、窦妪镇人民政府本级收支预算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二、窦妪镇退役军人服务站收支预算</w:t>
      </w:r>
      <w:r>
        <w:tab/>
      </w:r>
      <w:r>
        <w:fldChar w:fldCharType="begin"/>
      </w:r>
      <w:r>
        <w:instrText xml:space="preserve">PAGEREF _Toc_4_4_0000000022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"_Toc_4_4_0000000023" </w:instrText>
      </w:r>
      <w:r>
        <w:fldChar w:fldCharType="separate"/>
      </w:r>
      <w:r>
        <w:rPr>
          <w:b w:val="0"/>
        </w:rPr>
        <w:t>三、窦妪镇综合行政执法队收支预算</w:t>
      </w:r>
      <w:r>
        <w:tab/>
      </w:r>
      <w:r>
        <w:fldChar w:fldCharType="begin"/>
      </w:r>
      <w:r>
        <w:instrText xml:space="preserve">PAGEREF _Toc_4_4_0000000023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"_Toc_4_4_0000000024" </w:instrText>
      </w:r>
      <w:r>
        <w:fldChar w:fldCharType="separate"/>
      </w:r>
      <w:r>
        <w:rPr>
          <w:b w:val="0"/>
        </w:rPr>
        <w:t>四、窦妪镇行政综合服务中心收支预算</w:t>
      </w:r>
      <w:r>
        <w:tab/>
      </w:r>
      <w:r>
        <w:fldChar w:fldCharType="begin"/>
      </w:r>
      <w:r>
        <w:instrText xml:space="preserve">PAGEREF _Toc_4_4_0000000024 \h</w:instrText>
      </w:r>
      <w:r>
        <w:fldChar w:fldCharType="separate"/>
      </w:r>
      <w:r>
        <w:t>83</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rPr>
          <w:b w:val="0"/>
        </w:rPr>
        <w:t>五、窦妪镇农业综合服务中心收支预算</w:t>
      </w:r>
      <w:r>
        <w:tab/>
      </w:r>
      <w:r>
        <w:fldChar w:fldCharType="begin"/>
      </w:r>
      <w:r>
        <w:instrText xml:space="preserve">PAGEREF _Toc_4_4_0000000025 \h</w:instrText>
      </w:r>
      <w:r>
        <w:fldChar w:fldCharType="separate"/>
      </w:r>
      <w:r>
        <w:t>102</w:t>
      </w:r>
      <w:r>
        <w:fldChar w:fldCharType="end"/>
      </w:r>
      <w:r>
        <w:fldChar w:fldCharType="end"/>
      </w:r>
    </w:p>
    <w:p>
      <w:pPr>
        <w:pStyle w:val="3"/>
        <w:tabs>
          <w:tab w:val="right" w:leader="dot" w:pos="14562"/>
        </w:tabs>
      </w:pPr>
      <w:r>
        <w:fldChar w:fldCharType="begin"/>
      </w:r>
      <w:r>
        <w:instrText xml:space="preserve"> HYPERLINK \l "_Toc_4_4_0000000026" </w:instrText>
      </w:r>
      <w:r>
        <w:fldChar w:fldCharType="separate"/>
      </w:r>
      <w:r>
        <w:rPr>
          <w:b w:val="0"/>
        </w:rPr>
        <w:t>六、窦妪镇综合指挥和信息化网络中心收支预算</w:t>
      </w:r>
      <w:r>
        <w:tab/>
      </w:r>
      <w:r>
        <w:fldChar w:fldCharType="begin"/>
      </w:r>
      <w:r>
        <w:instrText xml:space="preserve">PAGEREF _Toc_4_4_0000000026 \h</w:instrText>
      </w:r>
      <w:r>
        <w:fldChar w:fldCharType="separate"/>
      </w:r>
      <w:r>
        <w:t>121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一、窦妪镇人民政府本级收支预算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485001窦妪镇人民政府本级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1866.68</w:t>
            </w:r>
          </w:p>
        </w:tc>
        <w:tc>
          <w:tcPr>
            <w:tcW w:w="4535" w:type="dxa"/>
            <w:vAlign w:val="center"/>
          </w:tcPr>
          <w:p>
            <w:pPr>
              <w:pStyle w:val="14"/>
            </w:pPr>
            <w:r>
              <w:t>一、一般公共服务支出</w:t>
            </w:r>
          </w:p>
        </w:tc>
        <w:tc>
          <w:tcPr>
            <w:tcW w:w="2126" w:type="dxa"/>
            <w:vAlign w:val="center"/>
          </w:tcPr>
          <w:p>
            <w:pPr>
              <w:pStyle w:val="13"/>
            </w:pPr>
            <w:r>
              <w:t>1200.19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584.76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1866.68</w:t>
            </w:r>
          </w:p>
        </w:tc>
        <w:tc>
          <w:tcPr>
            <w:tcW w:w="4535" w:type="dxa"/>
            <w:vAlign w:val="center"/>
          </w:tcPr>
          <w:p>
            <w:pPr>
              <w:pStyle w:val="16"/>
            </w:pPr>
            <w:r>
              <w:t>本年支出合计</w:t>
            </w:r>
          </w:p>
        </w:tc>
        <w:tc>
          <w:tcPr>
            <w:tcW w:w="2126" w:type="dxa"/>
            <w:vAlign w:val="center"/>
          </w:tcPr>
          <w:p>
            <w:pPr>
              <w:pStyle w:val="17"/>
            </w:pPr>
            <w:r>
              <w:t>1866.68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1866.68</w:t>
            </w:r>
          </w:p>
        </w:tc>
        <w:tc>
          <w:tcPr>
            <w:tcW w:w="4535" w:type="dxa"/>
            <w:vAlign w:val="center"/>
          </w:tcPr>
          <w:p>
            <w:pPr>
              <w:pStyle w:val="16"/>
            </w:pPr>
            <w:r>
              <w:t>支出总计</w:t>
            </w:r>
          </w:p>
        </w:tc>
        <w:tc>
          <w:tcPr>
            <w:tcW w:w="2126" w:type="dxa"/>
            <w:vAlign w:val="center"/>
          </w:tcPr>
          <w:p>
            <w:pPr>
              <w:pStyle w:val="17"/>
            </w:pPr>
            <w:r>
              <w:t>1866.68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485001窦妪镇人民政府本级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1866.68</w:t>
            </w:r>
          </w:p>
        </w:tc>
        <w:tc>
          <w:tcPr>
            <w:tcW w:w="1134" w:type="dxa"/>
            <w:vAlign w:val="center"/>
          </w:tcPr>
          <w:p>
            <w:pPr>
              <w:pStyle w:val="17"/>
            </w:pPr>
            <w:r>
              <w:t>1866.68</w:t>
            </w:r>
          </w:p>
        </w:tc>
        <w:tc>
          <w:tcPr>
            <w:tcW w:w="1134" w:type="dxa"/>
            <w:vAlign w:val="center"/>
          </w:tcPr>
          <w:p>
            <w:pPr>
              <w:pStyle w:val="17"/>
            </w:pPr>
            <w:r>
              <w:t>1866.68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1200.19</w:t>
            </w:r>
          </w:p>
        </w:tc>
        <w:tc>
          <w:tcPr>
            <w:tcW w:w="1134" w:type="dxa"/>
            <w:vAlign w:val="center"/>
          </w:tcPr>
          <w:p>
            <w:pPr>
              <w:pStyle w:val="13"/>
            </w:pPr>
            <w:r>
              <w:t>1200.19</w:t>
            </w:r>
          </w:p>
        </w:tc>
        <w:tc>
          <w:tcPr>
            <w:tcW w:w="1134" w:type="dxa"/>
            <w:vAlign w:val="center"/>
          </w:tcPr>
          <w:p>
            <w:pPr>
              <w:pStyle w:val="13"/>
            </w:pPr>
            <w:r>
              <w:t>1200.19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1152.84</w:t>
            </w:r>
          </w:p>
        </w:tc>
        <w:tc>
          <w:tcPr>
            <w:tcW w:w="1134" w:type="dxa"/>
            <w:vAlign w:val="center"/>
          </w:tcPr>
          <w:p>
            <w:pPr>
              <w:pStyle w:val="13"/>
            </w:pPr>
            <w:r>
              <w:t>1152.84</w:t>
            </w:r>
          </w:p>
        </w:tc>
        <w:tc>
          <w:tcPr>
            <w:tcW w:w="1134" w:type="dxa"/>
            <w:vAlign w:val="center"/>
          </w:tcPr>
          <w:p>
            <w:pPr>
              <w:pStyle w:val="13"/>
            </w:pPr>
            <w:r>
              <w:t>1152.84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705.82</w:t>
            </w:r>
          </w:p>
        </w:tc>
        <w:tc>
          <w:tcPr>
            <w:tcW w:w="1134" w:type="dxa"/>
            <w:vAlign w:val="center"/>
          </w:tcPr>
          <w:p>
            <w:pPr>
              <w:pStyle w:val="13"/>
            </w:pPr>
            <w:r>
              <w:t>705.82</w:t>
            </w:r>
          </w:p>
        </w:tc>
        <w:tc>
          <w:tcPr>
            <w:tcW w:w="1134" w:type="dxa"/>
            <w:vAlign w:val="center"/>
          </w:tcPr>
          <w:p>
            <w:pPr>
              <w:pStyle w:val="13"/>
            </w:pPr>
            <w:r>
              <w:t>705.82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447.03</w:t>
            </w:r>
          </w:p>
        </w:tc>
        <w:tc>
          <w:tcPr>
            <w:tcW w:w="1134" w:type="dxa"/>
            <w:vAlign w:val="center"/>
          </w:tcPr>
          <w:p>
            <w:pPr>
              <w:pStyle w:val="13"/>
            </w:pPr>
            <w:r>
              <w:t>447.03</w:t>
            </w:r>
          </w:p>
        </w:tc>
        <w:tc>
          <w:tcPr>
            <w:tcW w:w="1134" w:type="dxa"/>
            <w:vAlign w:val="center"/>
          </w:tcPr>
          <w:p>
            <w:pPr>
              <w:pStyle w:val="13"/>
            </w:pPr>
            <w:r>
              <w:t>447.03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r>
              <w:t>47.35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48.81</w:t>
            </w:r>
          </w:p>
        </w:tc>
        <w:tc>
          <w:tcPr>
            <w:tcW w:w="1134" w:type="dxa"/>
            <w:vAlign w:val="center"/>
          </w:tcPr>
          <w:p>
            <w:pPr>
              <w:pStyle w:val="13"/>
            </w:pPr>
            <w:r>
              <w:t>48.81</w:t>
            </w:r>
          </w:p>
        </w:tc>
        <w:tc>
          <w:tcPr>
            <w:tcW w:w="1134" w:type="dxa"/>
            <w:vAlign w:val="center"/>
          </w:tcPr>
          <w:p>
            <w:pPr>
              <w:pStyle w:val="13"/>
            </w:pPr>
            <w:r>
              <w:t>48.81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46.38</w:t>
            </w:r>
          </w:p>
        </w:tc>
        <w:tc>
          <w:tcPr>
            <w:tcW w:w="1134" w:type="dxa"/>
            <w:vAlign w:val="center"/>
          </w:tcPr>
          <w:p>
            <w:pPr>
              <w:pStyle w:val="13"/>
            </w:pPr>
            <w:r>
              <w:t>46.38</w:t>
            </w:r>
          </w:p>
        </w:tc>
        <w:tc>
          <w:tcPr>
            <w:tcW w:w="1134" w:type="dxa"/>
            <w:vAlign w:val="center"/>
          </w:tcPr>
          <w:p>
            <w:pPr>
              <w:pStyle w:val="13"/>
            </w:pPr>
            <w:r>
              <w:t>46.38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46.38</w:t>
            </w:r>
          </w:p>
        </w:tc>
        <w:tc>
          <w:tcPr>
            <w:tcW w:w="1134" w:type="dxa"/>
            <w:vAlign w:val="center"/>
          </w:tcPr>
          <w:p>
            <w:pPr>
              <w:pStyle w:val="13"/>
            </w:pPr>
            <w:r>
              <w:t>46.38</w:t>
            </w:r>
          </w:p>
        </w:tc>
        <w:tc>
          <w:tcPr>
            <w:tcW w:w="1134" w:type="dxa"/>
            <w:vAlign w:val="center"/>
          </w:tcPr>
          <w:p>
            <w:pPr>
              <w:pStyle w:val="13"/>
            </w:pPr>
            <w:r>
              <w:t>46.38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2.43</w:t>
            </w:r>
          </w:p>
        </w:tc>
        <w:tc>
          <w:tcPr>
            <w:tcW w:w="1134" w:type="dxa"/>
            <w:vAlign w:val="center"/>
          </w:tcPr>
          <w:p>
            <w:pPr>
              <w:pStyle w:val="13"/>
            </w:pPr>
            <w:r>
              <w:t>2.43</w:t>
            </w:r>
          </w:p>
        </w:tc>
        <w:tc>
          <w:tcPr>
            <w:tcW w:w="1134" w:type="dxa"/>
            <w:vAlign w:val="center"/>
          </w:tcPr>
          <w:p>
            <w:pPr>
              <w:pStyle w:val="13"/>
            </w:pPr>
            <w:r>
              <w:t>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r>
              <w:t>1.42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1.01</w:t>
            </w:r>
          </w:p>
        </w:tc>
        <w:tc>
          <w:tcPr>
            <w:tcW w:w="1134" w:type="dxa"/>
            <w:vAlign w:val="center"/>
          </w:tcPr>
          <w:p>
            <w:pPr>
              <w:pStyle w:val="13"/>
            </w:pPr>
            <w:r>
              <w:t>1.01</w:t>
            </w:r>
          </w:p>
        </w:tc>
        <w:tc>
          <w:tcPr>
            <w:tcW w:w="1134" w:type="dxa"/>
            <w:vAlign w:val="center"/>
          </w:tcPr>
          <w:p>
            <w:pPr>
              <w:pStyle w:val="13"/>
            </w:pPr>
            <w:r>
              <w:t>1.01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r>
              <w:t>32.92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r>
              <w:t>584.76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120.23</w:t>
            </w:r>
          </w:p>
        </w:tc>
        <w:tc>
          <w:tcPr>
            <w:tcW w:w="1134" w:type="dxa"/>
            <w:vAlign w:val="center"/>
          </w:tcPr>
          <w:p>
            <w:pPr>
              <w:pStyle w:val="13"/>
            </w:pPr>
            <w:r>
              <w:t>120.23</w:t>
            </w:r>
          </w:p>
        </w:tc>
        <w:tc>
          <w:tcPr>
            <w:tcW w:w="1134" w:type="dxa"/>
            <w:vAlign w:val="center"/>
          </w:tcPr>
          <w:p>
            <w:pPr>
              <w:pStyle w:val="13"/>
            </w:pPr>
            <w:r>
              <w:t>120.23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464.53</w:t>
            </w:r>
          </w:p>
        </w:tc>
        <w:tc>
          <w:tcPr>
            <w:tcW w:w="1134" w:type="dxa"/>
            <w:vAlign w:val="center"/>
          </w:tcPr>
          <w:p>
            <w:pPr>
              <w:pStyle w:val="13"/>
            </w:pPr>
            <w:r>
              <w:t>464.53</w:t>
            </w:r>
          </w:p>
        </w:tc>
        <w:tc>
          <w:tcPr>
            <w:tcW w:w="1134" w:type="dxa"/>
            <w:vAlign w:val="center"/>
          </w:tcPr>
          <w:p>
            <w:pPr>
              <w:pStyle w:val="13"/>
            </w:pPr>
            <w:r>
              <w:t>464.53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1866.68</w:t>
            </w:r>
          </w:p>
        </w:tc>
        <w:tc>
          <w:tcPr>
            <w:tcW w:w="1361" w:type="dxa"/>
            <w:vAlign w:val="center"/>
          </w:tcPr>
          <w:p>
            <w:pPr>
              <w:pStyle w:val="17"/>
            </w:pPr>
            <w:r>
              <w:t>643.12</w:t>
            </w:r>
          </w:p>
        </w:tc>
        <w:tc>
          <w:tcPr>
            <w:tcW w:w="1361" w:type="dxa"/>
            <w:vAlign w:val="center"/>
          </w:tcPr>
          <w:p>
            <w:pPr>
              <w:pStyle w:val="17"/>
            </w:pPr>
            <w:r>
              <w:t>1223.56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1200.19</w:t>
            </w:r>
          </w:p>
        </w:tc>
        <w:tc>
          <w:tcPr>
            <w:tcW w:w="1361" w:type="dxa"/>
            <w:vAlign w:val="center"/>
          </w:tcPr>
          <w:p>
            <w:pPr>
              <w:pStyle w:val="13"/>
            </w:pPr>
            <w:r>
              <w:t>561.38</w:t>
            </w:r>
          </w:p>
        </w:tc>
        <w:tc>
          <w:tcPr>
            <w:tcW w:w="1361" w:type="dxa"/>
            <w:vAlign w:val="center"/>
          </w:tcPr>
          <w:p>
            <w:pPr>
              <w:pStyle w:val="13"/>
            </w:pPr>
            <w:r>
              <w:t>638.81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1152.84</w:t>
            </w:r>
          </w:p>
        </w:tc>
        <w:tc>
          <w:tcPr>
            <w:tcW w:w="1361" w:type="dxa"/>
            <w:vAlign w:val="center"/>
          </w:tcPr>
          <w:p>
            <w:pPr>
              <w:pStyle w:val="13"/>
            </w:pPr>
            <w:r>
              <w:t>561.38</w:t>
            </w:r>
          </w:p>
        </w:tc>
        <w:tc>
          <w:tcPr>
            <w:tcW w:w="1361" w:type="dxa"/>
            <w:vAlign w:val="center"/>
          </w:tcPr>
          <w:p>
            <w:pPr>
              <w:pStyle w:val="13"/>
            </w:pPr>
            <w:r>
              <w:t>591.46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705.82</w:t>
            </w:r>
          </w:p>
        </w:tc>
        <w:tc>
          <w:tcPr>
            <w:tcW w:w="1361" w:type="dxa"/>
            <w:vAlign w:val="center"/>
          </w:tcPr>
          <w:p>
            <w:pPr>
              <w:pStyle w:val="13"/>
            </w:pPr>
            <w:r>
              <w:t>561.38</w:t>
            </w:r>
          </w:p>
        </w:tc>
        <w:tc>
          <w:tcPr>
            <w:tcW w:w="1361" w:type="dxa"/>
            <w:vAlign w:val="center"/>
          </w:tcPr>
          <w:p>
            <w:pPr>
              <w:pStyle w:val="13"/>
            </w:pPr>
            <w:r>
              <w:t>144.43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447.03</w:t>
            </w:r>
          </w:p>
        </w:tc>
        <w:tc>
          <w:tcPr>
            <w:tcW w:w="1361" w:type="dxa"/>
            <w:vAlign w:val="center"/>
          </w:tcPr>
          <w:p>
            <w:pPr>
              <w:pStyle w:val="13"/>
            </w:pPr>
          </w:p>
        </w:tc>
        <w:tc>
          <w:tcPr>
            <w:tcW w:w="1361" w:type="dxa"/>
            <w:vAlign w:val="center"/>
          </w:tcPr>
          <w:p>
            <w:pPr>
              <w:pStyle w:val="13"/>
            </w:pPr>
            <w:r>
              <w:t>447.03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r>
              <w:t>47.35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48.81</w:t>
            </w:r>
          </w:p>
        </w:tc>
        <w:tc>
          <w:tcPr>
            <w:tcW w:w="1361" w:type="dxa"/>
            <w:vAlign w:val="center"/>
          </w:tcPr>
          <w:p>
            <w:pPr>
              <w:pStyle w:val="13"/>
            </w:pPr>
            <w:r>
              <w:t>48.81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46.38</w:t>
            </w:r>
          </w:p>
        </w:tc>
        <w:tc>
          <w:tcPr>
            <w:tcW w:w="1361" w:type="dxa"/>
            <w:vAlign w:val="center"/>
          </w:tcPr>
          <w:p>
            <w:pPr>
              <w:pStyle w:val="13"/>
            </w:pPr>
            <w:r>
              <w:t>46.38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46.38</w:t>
            </w:r>
          </w:p>
        </w:tc>
        <w:tc>
          <w:tcPr>
            <w:tcW w:w="1361" w:type="dxa"/>
            <w:vAlign w:val="center"/>
          </w:tcPr>
          <w:p>
            <w:pPr>
              <w:pStyle w:val="13"/>
            </w:pPr>
            <w:r>
              <w:t>46.38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2.43</w:t>
            </w:r>
          </w:p>
        </w:tc>
        <w:tc>
          <w:tcPr>
            <w:tcW w:w="1361" w:type="dxa"/>
            <w:vAlign w:val="center"/>
          </w:tcPr>
          <w:p>
            <w:pPr>
              <w:pStyle w:val="13"/>
            </w:pPr>
            <w:r>
              <w:t>2.43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1.42</w:t>
            </w:r>
          </w:p>
        </w:tc>
        <w:tc>
          <w:tcPr>
            <w:tcW w:w="1361" w:type="dxa"/>
            <w:vAlign w:val="center"/>
          </w:tcPr>
          <w:p>
            <w:pPr>
              <w:pStyle w:val="13"/>
            </w:pPr>
            <w:r>
              <w:t>1.42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1.01</w:t>
            </w:r>
          </w:p>
        </w:tc>
        <w:tc>
          <w:tcPr>
            <w:tcW w:w="1361" w:type="dxa"/>
            <w:vAlign w:val="center"/>
          </w:tcPr>
          <w:p>
            <w:pPr>
              <w:pStyle w:val="13"/>
            </w:pPr>
            <w:r>
              <w:t>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32.92</w:t>
            </w:r>
          </w:p>
        </w:tc>
        <w:tc>
          <w:tcPr>
            <w:tcW w:w="1361" w:type="dxa"/>
            <w:vAlign w:val="center"/>
          </w:tcPr>
          <w:p>
            <w:pPr>
              <w:pStyle w:val="13"/>
            </w:pPr>
            <w:r>
              <w:t>32.92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32.92</w:t>
            </w:r>
          </w:p>
        </w:tc>
        <w:tc>
          <w:tcPr>
            <w:tcW w:w="1361" w:type="dxa"/>
            <w:vAlign w:val="center"/>
          </w:tcPr>
          <w:p>
            <w:pPr>
              <w:pStyle w:val="13"/>
            </w:pPr>
            <w:r>
              <w:t>32.92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32.92</w:t>
            </w:r>
          </w:p>
        </w:tc>
        <w:tc>
          <w:tcPr>
            <w:tcW w:w="1361" w:type="dxa"/>
            <w:vAlign w:val="center"/>
          </w:tcPr>
          <w:p>
            <w:pPr>
              <w:pStyle w:val="13"/>
            </w:pPr>
            <w:r>
              <w:t>32.92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r>
              <w:t>584.76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120.23</w:t>
            </w:r>
          </w:p>
        </w:tc>
        <w:tc>
          <w:tcPr>
            <w:tcW w:w="1361" w:type="dxa"/>
            <w:vAlign w:val="center"/>
          </w:tcPr>
          <w:p>
            <w:pPr>
              <w:pStyle w:val="13"/>
            </w:pPr>
          </w:p>
        </w:tc>
        <w:tc>
          <w:tcPr>
            <w:tcW w:w="1361" w:type="dxa"/>
            <w:vAlign w:val="center"/>
          </w:tcPr>
          <w:p>
            <w:pPr>
              <w:pStyle w:val="13"/>
            </w:pPr>
            <w:r>
              <w:t>120.23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464.53</w:t>
            </w:r>
          </w:p>
        </w:tc>
        <w:tc>
          <w:tcPr>
            <w:tcW w:w="1361" w:type="dxa"/>
            <w:vAlign w:val="center"/>
          </w:tcPr>
          <w:p>
            <w:pPr>
              <w:pStyle w:val="13"/>
            </w:pPr>
          </w:p>
        </w:tc>
        <w:tc>
          <w:tcPr>
            <w:tcW w:w="1361" w:type="dxa"/>
            <w:vAlign w:val="center"/>
          </w:tcPr>
          <w:p>
            <w:pPr>
              <w:pStyle w:val="13"/>
            </w:pPr>
            <w:r>
              <w:t>464.53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1866.68</w:t>
            </w:r>
          </w:p>
        </w:tc>
        <w:tc>
          <w:tcPr>
            <w:tcW w:w="3402" w:type="dxa"/>
            <w:vAlign w:val="center"/>
          </w:tcPr>
          <w:p>
            <w:pPr>
              <w:pStyle w:val="14"/>
            </w:pPr>
            <w:r>
              <w:t>一、一般公共服务支出</w:t>
            </w:r>
          </w:p>
        </w:tc>
        <w:tc>
          <w:tcPr>
            <w:tcW w:w="1474" w:type="dxa"/>
            <w:vAlign w:val="center"/>
          </w:tcPr>
          <w:p>
            <w:pPr>
              <w:pStyle w:val="13"/>
            </w:pPr>
            <w:r>
              <w:t>1200.19</w:t>
            </w:r>
          </w:p>
        </w:tc>
        <w:tc>
          <w:tcPr>
            <w:tcW w:w="1474" w:type="dxa"/>
            <w:vAlign w:val="center"/>
          </w:tcPr>
          <w:p>
            <w:pPr>
              <w:pStyle w:val="13"/>
            </w:pPr>
            <w:r>
              <w:t>1200.19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48.81</w:t>
            </w:r>
          </w:p>
        </w:tc>
        <w:tc>
          <w:tcPr>
            <w:tcW w:w="1474" w:type="dxa"/>
            <w:vAlign w:val="center"/>
          </w:tcPr>
          <w:p>
            <w:pPr>
              <w:pStyle w:val="13"/>
            </w:pPr>
            <w:r>
              <w:t>48.81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32.92</w:t>
            </w:r>
          </w:p>
        </w:tc>
        <w:tc>
          <w:tcPr>
            <w:tcW w:w="1474" w:type="dxa"/>
            <w:vAlign w:val="center"/>
          </w:tcPr>
          <w:p>
            <w:pPr>
              <w:pStyle w:val="13"/>
            </w:pPr>
            <w:r>
              <w:t>32.92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584.76</w:t>
            </w:r>
          </w:p>
        </w:tc>
        <w:tc>
          <w:tcPr>
            <w:tcW w:w="1474" w:type="dxa"/>
            <w:vAlign w:val="center"/>
          </w:tcPr>
          <w:p>
            <w:pPr>
              <w:pStyle w:val="13"/>
            </w:pPr>
            <w:r>
              <w:t>584.76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1866.68</w:t>
            </w:r>
          </w:p>
        </w:tc>
        <w:tc>
          <w:tcPr>
            <w:tcW w:w="3402" w:type="dxa"/>
            <w:vAlign w:val="center"/>
          </w:tcPr>
          <w:p>
            <w:pPr>
              <w:pStyle w:val="16"/>
            </w:pPr>
            <w:r>
              <w:t>本年支出合计</w:t>
            </w:r>
          </w:p>
        </w:tc>
        <w:tc>
          <w:tcPr>
            <w:tcW w:w="1474" w:type="dxa"/>
            <w:vAlign w:val="center"/>
          </w:tcPr>
          <w:p>
            <w:pPr>
              <w:pStyle w:val="17"/>
            </w:pPr>
            <w:r>
              <w:t>1866.68</w:t>
            </w:r>
          </w:p>
        </w:tc>
        <w:tc>
          <w:tcPr>
            <w:tcW w:w="1474" w:type="dxa"/>
            <w:vAlign w:val="center"/>
          </w:tcPr>
          <w:p>
            <w:pPr>
              <w:pStyle w:val="17"/>
            </w:pPr>
            <w:r>
              <w:t>1866.68</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1866.68</w:t>
            </w:r>
          </w:p>
        </w:tc>
        <w:tc>
          <w:tcPr>
            <w:tcW w:w="3402" w:type="dxa"/>
            <w:vAlign w:val="center"/>
          </w:tcPr>
          <w:p>
            <w:pPr>
              <w:pStyle w:val="16"/>
            </w:pPr>
            <w:r>
              <w:t>支出总计</w:t>
            </w:r>
          </w:p>
        </w:tc>
        <w:tc>
          <w:tcPr>
            <w:tcW w:w="1474" w:type="dxa"/>
            <w:vAlign w:val="center"/>
          </w:tcPr>
          <w:p>
            <w:pPr>
              <w:pStyle w:val="17"/>
            </w:pPr>
            <w:r>
              <w:t>1866.68</w:t>
            </w:r>
          </w:p>
        </w:tc>
        <w:tc>
          <w:tcPr>
            <w:tcW w:w="1474" w:type="dxa"/>
            <w:vAlign w:val="center"/>
          </w:tcPr>
          <w:p>
            <w:pPr>
              <w:pStyle w:val="17"/>
            </w:pPr>
            <w:r>
              <w:t>1866.68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1866.68</w:t>
            </w:r>
          </w:p>
        </w:tc>
        <w:tc>
          <w:tcPr>
            <w:tcW w:w="2551" w:type="dxa"/>
            <w:vAlign w:val="center"/>
          </w:tcPr>
          <w:p>
            <w:pPr>
              <w:pStyle w:val="17"/>
            </w:pPr>
            <w:r>
              <w:t>643.12</w:t>
            </w:r>
          </w:p>
        </w:tc>
        <w:tc>
          <w:tcPr>
            <w:tcW w:w="2551" w:type="dxa"/>
            <w:vAlign w:val="center"/>
          </w:tcPr>
          <w:p>
            <w:pPr>
              <w:pStyle w:val="17"/>
            </w:pPr>
            <w:r>
              <w:t>1223.56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1200.19</w:t>
            </w:r>
          </w:p>
        </w:tc>
        <w:tc>
          <w:tcPr>
            <w:tcW w:w="2551" w:type="dxa"/>
            <w:vAlign w:val="center"/>
          </w:tcPr>
          <w:p>
            <w:pPr>
              <w:pStyle w:val="13"/>
            </w:pPr>
            <w:r>
              <w:t>561.38</w:t>
            </w:r>
          </w:p>
        </w:tc>
        <w:tc>
          <w:tcPr>
            <w:tcW w:w="2551" w:type="dxa"/>
            <w:vAlign w:val="center"/>
          </w:tcPr>
          <w:p>
            <w:pPr>
              <w:pStyle w:val="13"/>
            </w:pPr>
            <w:r>
              <w:t>638.81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1152.84</w:t>
            </w:r>
          </w:p>
        </w:tc>
        <w:tc>
          <w:tcPr>
            <w:tcW w:w="2551" w:type="dxa"/>
            <w:vAlign w:val="center"/>
          </w:tcPr>
          <w:p>
            <w:pPr>
              <w:pStyle w:val="13"/>
            </w:pPr>
            <w:r>
              <w:t>561.38</w:t>
            </w:r>
          </w:p>
        </w:tc>
        <w:tc>
          <w:tcPr>
            <w:tcW w:w="2551" w:type="dxa"/>
            <w:vAlign w:val="center"/>
          </w:tcPr>
          <w:p>
            <w:pPr>
              <w:pStyle w:val="13"/>
            </w:pPr>
            <w:r>
              <w:t>591.46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705.82</w:t>
            </w:r>
          </w:p>
        </w:tc>
        <w:tc>
          <w:tcPr>
            <w:tcW w:w="2551" w:type="dxa"/>
            <w:vAlign w:val="center"/>
          </w:tcPr>
          <w:p>
            <w:pPr>
              <w:pStyle w:val="13"/>
            </w:pPr>
            <w:r>
              <w:t>561.38</w:t>
            </w:r>
          </w:p>
        </w:tc>
        <w:tc>
          <w:tcPr>
            <w:tcW w:w="2551" w:type="dxa"/>
            <w:vAlign w:val="center"/>
          </w:tcPr>
          <w:p>
            <w:pPr>
              <w:pStyle w:val="13"/>
            </w:pPr>
            <w:r>
              <w:t>144.43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447.03</w:t>
            </w:r>
          </w:p>
        </w:tc>
        <w:tc>
          <w:tcPr>
            <w:tcW w:w="2551" w:type="dxa"/>
            <w:vAlign w:val="center"/>
          </w:tcPr>
          <w:p>
            <w:pPr>
              <w:pStyle w:val="13"/>
            </w:pPr>
          </w:p>
        </w:tc>
        <w:tc>
          <w:tcPr>
            <w:tcW w:w="2551" w:type="dxa"/>
            <w:vAlign w:val="center"/>
          </w:tcPr>
          <w:p>
            <w:pPr>
              <w:pStyle w:val="13"/>
            </w:pPr>
            <w:r>
              <w:t>447.03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47.35</w:t>
            </w:r>
          </w:p>
        </w:tc>
        <w:tc>
          <w:tcPr>
            <w:tcW w:w="2551" w:type="dxa"/>
            <w:vAlign w:val="center"/>
          </w:tcPr>
          <w:p>
            <w:pPr>
              <w:pStyle w:val="13"/>
            </w:pPr>
          </w:p>
        </w:tc>
        <w:tc>
          <w:tcPr>
            <w:tcW w:w="2551" w:type="dxa"/>
            <w:vAlign w:val="center"/>
          </w:tcPr>
          <w:p>
            <w:pPr>
              <w:pStyle w:val="13"/>
            </w:pPr>
            <w:r>
              <w:t>47.35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47.35</w:t>
            </w:r>
          </w:p>
        </w:tc>
        <w:tc>
          <w:tcPr>
            <w:tcW w:w="2551" w:type="dxa"/>
            <w:vAlign w:val="center"/>
          </w:tcPr>
          <w:p>
            <w:pPr>
              <w:pStyle w:val="13"/>
            </w:pPr>
          </w:p>
        </w:tc>
        <w:tc>
          <w:tcPr>
            <w:tcW w:w="2551" w:type="dxa"/>
            <w:vAlign w:val="center"/>
          </w:tcPr>
          <w:p>
            <w:pPr>
              <w:pStyle w:val="13"/>
            </w:pPr>
            <w:r>
              <w:t>47.35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48.81</w:t>
            </w:r>
          </w:p>
        </w:tc>
        <w:tc>
          <w:tcPr>
            <w:tcW w:w="2551" w:type="dxa"/>
            <w:vAlign w:val="center"/>
          </w:tcPr>
          <w:p>
            <w:pPr>
              <w:pStyle w:val="13"/>
            </w:pPr>
            <w:r>
              <w:t>48.81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46.38</w:t>
            </w:r>
          </w:p>
        </w:tc>
        <w:tc>
          <w:tcPr>
            <w:tcW w:w="2551" w:type="dxa"/>
            <w:vAlign w:val="center"/>
          </w:tcPr>
          <w:p>
            <w:pPr>
              <w:pStyle w:val="13"/>
            </w:pPr>
            <w:r>
              <w:t>46.38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46.38</w:t>
            </w:r>
          </w:p>
        </w:tc>
        <w:tc>
          <w:tcPr>
            <w:tcW w:w="2551" w:type="dxa"/>
            <w:vAlign w:val="center"/>
          </w:tcPr>
          <w:p>
            <w:pPr>
              <w:pStyle w:val="13"/>
            </w:pPr>
            <w:r>
              <w:t>46.38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2.43</w:t>
            </w:r>
          </w:p>
        </w:tc>
        <w:tc>
          <w:tcPr>
            <w:tcW w:w="2551" w:type="dxa"/>
            <w:vAlign w:val="center"/>
          </w:tcPr>
          <w:p>
            <w:pPr>
              <w:pStyle w:val="13"/>
            </w:pPr>
            <w:r>
              <w:t>2.43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1.42</w:t>
            </w:r>
          </w:p>
        </w:tc>
        <w:tc>
          <w:tcPr>
            <w:tcW w:w="2551" w:type="dxa"/>
            <w:vAlign w:val="center"/>
          </w:tcPr>
          <w:p>
            <w:pPr>
              <w:pStyle w:val="13"/>
            </w:pPr>
            <w:r>
              <w:t>1.42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1.01</w:t>
            </w:r>
          </w:p>
        </w:tc>
        <w:tc>
          <w:tcPr>
            <w:tcW w:w="2551" w:type="dxa"/>
            <w:vAlign w:val="center"/>
          </w:tcPr>
          <w:p>
            <w:pPr>
              <w:pStyle w:val="13"/>
            </w:pPr>
            <w:r>
              <w:t>1.01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32.92</w:t>
            </w:r>
          </w:p>
        </w:tc>
        <w:tc>
          <w:tcPr>
            <w:tcW w:w="2551" w:type="dxa"/>
            <w:vAlign w:val="center"/>
          </w:tcPr>
          <w:p>
            <w:pPr>
              <w:pStyle w:val="13"/>
            </w:pPr>
            <w:r>
              <w:t>32.92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32.92</w:t>
            </w:r>
          </w:p>
        </w:tc>
        <w:tc>
          <w:tcPr>
            <w:tcW w:w="2551" w:type="dxa"/>
            <w:vAlign w:val="center"/>
          </w:tcPr>
          <w:p>
            <w:pPr>
              <w:pStyle w:val="13"/>
            </w:pPr>
            <w:r>
              <w:t>32.92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32.92</w:t>
            </w:r>
          </w:p>
        </w:tc>
        <w:tc>
          <w:tcPr>
            <w:tcW w:w="2551" w:type="dxa"/>
            <w:vAlign w:val="center"/>
          </w:tcPr>
          <w:p>
            <w:pPr>
              <w:pStyle w:val="13"/>
            </w:pPr>
            <w:r>
              <w:t>32.92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584.76</w:t>
            </w:r>
          </w:p>
        </w:tc>
        <w:tc>
          <w:tcPr>
            <w:tcW w:w="2551" w:type="dxa"/>
            <w:vAlign w:val="center"/>
          </w:tcPr>
          <w:p>
            <w:pPr>
              <w:pStyle w:val="13"/>
            </w:pPr>
          </w:p>
        </w:tc>
        <w:tc>
          <w:tcPr>
            <w:tcW w:w="2551" w:type="dxa"/>
            <w:vAlign w:val="center"/>
          </w:tcPr>
          <w:p>
            <w:pPr>
              <w:pStyle w:val="13"/>
            </w:pPr>
            <w:r>
              <w:t>584.76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584.76</w:t>
            </w:r>
          </w:p>
        </w:tc>
        <w:tc>
          <w:tcPr>
            <w:tcW w:w="2551" w:type="dxa"/>
            <w:vAlign w:val="center"/>
          </w:tcPr>
          <w:p>
            <w:pPr>
              <w:pStyle w:val="13"/>
            </w:pPr>
          </w:p>
        </w:tc>
        <w:tc>
          <w:tcPr>
            <w:tcW w:w="2551" w:type="dxa"/>
            <w:vAlign w:val="center"/>
          </w:tcPr>
          <w:p>
            <w:pPr>
              <w:pStyle w:val="13"/>
            </w:pPr>
            <w:r>
              <w:t>584.76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120.23</w:t>
            </w:r>
          </w:p>
        </w:tc>
        <w:tc>
          <w:tcPr>
            <w:tcW w:w="2551" w:type="dxa"/>
            <w:vAlign w:val="center"/>
          </w:tcPr>
          <w:p>
            <w:pPr>
              <w:pStyle w:val="13"/>
            </w:pPr>
          </w:p>
        </w:tc>
        <w:tc>
          <w:tcPr>
            <w:tcW w:w="2551" w:type="dxa"/>
            <w:vAlign w:val="center"/>
          </w:tcPr>
          <w:p>
            <w:pPr>
              <w:pStyle w:val="13"/>
            </w:pPr>
            <w:r>
              <w:t>120.23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464.53</w:t>
            </w:r>
          </w:p>
        </w:tc>
        <w:tc>
          <w:tcPr>
            <w:tcW w:w="2551" w:type="dxa"/>
            <w:vAlign w:val="center"/>
          </w:tcPr>
          <w:p>
            <w:pPr>
              <w:pStyle w:val="13"/>
            </w:pPr>
          </w:p>
        </w:tc>
        <w:tc>
          <w:tcPr>
            <w:tcW w:w="2551" w:type="dxa"/>
            <w:vAlign w:val="center"/>
          </w:tcPr>
          <w:p>
            <w:pPr>
              <w:pStyle w:val="13"/>
            </w:pPr>
            <w:r>
              <w:t>464.53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643.12</w:t>
            </w:r>
          </w:p>
        </w:tc>
        <w:tc>
          <w:tcPr>
            <w:tcW w:w="2551" w:type="dxa"/>
            <w:vAlign w:val="center"/>
          </w:tcPr>
          <w:p>
            <w:pPr>
              <w:pStyle w:val="17"/>
            </w:pPr>
            <w:r>
              <w:t>570.33</w:t>
            </w:r>
          </w:p>
        </w:tc>
        <w:tc>
          <w:tcPr>
            <w:tcW w:w="2551" w:type="dxa"/>
            <w:vAlign w:val="center"/>
          </w:tcPr>
          <w:p>
            <w:pPr>
              <w:pStyle w:val="17"/>
            </w:pPr>
            <w:r>
              <w:t>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513.95</w:t>
            </w:r>
          </w:p>
        </w:tc>
        <w:tc>
          <w:tcPr>
            <w:tcW w:w="2551" w:type="dxa"/>
            <w:vAlign w:val="center"/>
          </w:tcPr>
          <w:p>
            <w:pPr>
              <w:pStyle w:val="13"/>
            </w:pPr>
            <w:r>
              <w:t>513.95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115.19</w:t>
            </w:r>
          </w:p>
        </w:tc>
        <w:tc>
          <w:tcPr>
            <w:tcW w:w="2551" w:type="dxa"/>
            <w:vAlign w:val="center"/>
          </w:tcPr>
          <w:p>
            <w:pPr>
              <w:pStyle w:val="13"/>
            </w:pPr>
            <w:r>
              <w:t>115.19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136.71</w:t>
            </w:r>
          </w:p>
        </w:tc>
        <w:tc>
          <w:tcPr>
            <w:tcW w:w="2551" w:type="dxa"/>
            <w:vAlign w:val="center"/>
          </w:tcPr>
          <w:p>
            <w:pPr>
              <w:pStyle w:val="13"/>
            </w:pPr>
            <w:r>
              <w:t>136.71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140.05</w:t>
            </w:r>
          </w:p>
        </w:tc>
        <w:tc>
          <w:tcPr>
            <w:tcW w:w="2551" w:type="dxa"/>
            <w:vAlign w:val="center"/>
          </w:tcPr>
          <w:p>
            <w:pPr>
              <w:pStyle w:val="13"/>
            </w:pPr>
            <w:r>
              <w:t>140.05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46.38</w:t>
            </w:r>
          </w:p>
        </w:tc>
        <w:tc>
          <w:tcPr>
            <w:tcW w:w="2551" w:type="dxa"/>
            <w:vAlign w:val="center"/>
          </w:tcPr>
          <w:p>
            <w:pPr>
              <w:pStyle w:val="13"/>
            </w:pPr>
            <w:r>
              <w:t>46.38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18.56</w:t>
            </w:r>
          </w:p>
        </w:tc>
        <w:tc>
          <w:tcPr>
            <w:tcW w:w="2551" w:type="dxa"/>
            <w:vAlign w:val="center"/>
          </w:tcPr>
          <w:p>
            <w:pPr>
              <w:pStyle w:val="13"/>
            </w:pPr>
            <w:r>
              <w:t>18.56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2.43</w:t>
            </w:r>
          </w:p>
        </w:tc>
        <w:tc>
          <w:tcPr>
            <w:tcW w:w="2551" w:type="dxa"/>
            <w:vAlign w:val="center"/>
          </w:tcPr>
          <w:p>
            <w:pPr>
              <w:pStyle w:val="13"/>
            </w:pPr>
            <w:r>
              <w:t>2.43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40.27</w:t>
            </w:r>
          </w:p>
        </w:tc>
        <w:tc>
          <w:tcPr>
            <w:tcW w:w="2551" w:type="dxa"/>
            <w:vAlign w:val="center"/>
          </w:tcPr>
          <w:p>
            <w:pPr>
              <w:pStyle w:val="13"/>
            </w:pPr>
            <w:r>
              <w:t>40.27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72.78</w:t>
            </w:r>
          </w:p>
        </w:tc>
        <w:tc>
          <w:tcPr>
            <w:tcW w:w="2551" w:type="dxa"/>
            <w:vAlign w:val="center"/>
          </w:tcPr>
          <w:p>
            <w:pPr>
              <w:pStyle w:val="13"/>
            </w:pPr>
          </w:p>
        </w:tc>
        <w:tc>
          <w:tcPr>
            <w:tcW w:w="2551" w:type="dxa"/>
            <w:vAlign w:val="center"/>
          </w:tcPr>
          <w:p>
            <w:pPr>
              <w:pStyle w:val="13"/>
            </w:pPr>
            <w:r>
              <w:t>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2.56</w:t>
            </w:r>
          </w:p>
        </w:tc>
        <w:tc>
          <w:tcPr>
            <w:tcW w:w="2551" w:type="dxa"/>
            <w:vAlign w:val="center"/>
          </w:tcPr>
          <w:p>
            <w:pPr>
              <w:pStyle w:val="13"/>
            </w:pPr>
          </w:p>
        </w:tc>
        <w:tc>
          <w:tcPr>
            <w:tcW w:w="2551" w:type="dxa"/>
            <w:vAlign w:val="center"/>
          </w:tcPr>
          <w:p>
            <w:pPr>
              <w:pStyle w:val="13"/>
            </w:pPr>
            <w:r>
              <w:t>2.56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0.64</w:t>
            </w:r>
          </w:p>
        </w:tc>
        <w:tc>
          <w:tcPr>
            <w:tcW w:w="2551" w:type="dxa"/>
            <w:vAlign w:val="center"/>
          </w:tcPr>
          <w:p>
            <w:pPr>
              <w:pStyle w:val="13"/>
            </w:pPr>
          </w:p>
        </w:tc>
        <w:tc>
          <w:tcPr>
            <w:tcW w:w="2551" w:type="dxa"/>
            <w:vAlign w:val="center"/>
          </w:tcPr>
          <w:p>
            <w:pPr>
              <w:pStyle w:val="13"/>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2.56</w:t>
            </w:r>
          </w:p>
        </w:tc>
        <w:tc>
          <w:tcPr>
            <w:tcW w:w="2551" w:type="dxa"/>
            <w:vAlign w:val="center"/>
          </w:tcPr>
          <w:p>
            <w:pPr>
              <w:pStyle w:val="13"/>
            </w:pPr>
          </w:p>
        </w:tc>
        <w:tc>
          <w:tcPr>
            <w:tcW w:w="2551" w:type="dxa"/>
            <w:vAlign w:val="center"/>
          </w:tcPr>
          <w:p>
            <w:pPr>
              <w:pStyle w:val="13"/>
            </w:pPr>
            <w:r>
              <w:t>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19.30</w:t>
            </w:r>
          </w:p>
        </w:tc>
        <w:tc>
          <w:tcPr>
            <w:tcW w:w="2551" w:type="dxa"/>
            <w:vAlign w:val="center"/>
          </w:tcPr>
          <w:p>
            <w:pPr>
              <w:pStyle w:val="13"/>
            </w:pPr>
          </w:p>
        </w:tc>
        <w:tc>
          <w:tcPr>
            <w:tcW w:w="2551" w:type="dxa"/>
            <w:vAlign w:val="center"/>
          </w:tcPr>
          <w:p>
            <w:pPr>
              <w:pStyle w:val="13"/>
            </w:pPr>
            <w:r>
              <w:t>19.30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7.42</w:t>
            </w:r>
          </w:p>
        </w:tc>
        <w:tc>
          <w:tcPr>
            <w:tcW w:w="2551" w:type="dxa"/>
            <w:vAlign w:val="center"/>
          </w:tcPr>
          <w:p>
            <w:pPr>
              <w:pStyle w:val="13"/>
            </w:pPr>
          </w:p>
        </w:tc>
        <w:tc>
          <w:tcPr>
            <w:tcW w:w="2551" w:type="dxa"/>
            <w:vAlign w:val="center"/>
          </w:tcPr>
          <w:p>
            <w:pPr>
              <w:pStyle w:val="13"/>
            </w:pPr>
            <w:r>
              <w:t>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1.28</w:t>
            </w:r>
          </w:p>
        </w:tc>
        <w:tc>
          <w:tcPr>
            <w:tcW w:w="2551" w:type="dxa"/>
            <w:vAlign w:val="center"/>
          </w:tcPr>
          <w:p>
            <w:pPr>
              <w:pStyle w:val="13"/>
            </w:pPr>
          </w:p>
        </w:tc>
        <w:tc>
          <w:tcPr>
            <w:tcW w:w="2551" w:type="dxa"/>
            <w:vAlign w:val="center"/>
          </w:tcPr>
          <w:p>
            <w:pPr>
              <w:pStyle w:val="13"/>
            </w:pPr>
            <w:r>
              <w:t>1.28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1.73</w:t>
            </w:r>
          </w:p>
        </w:tc>
        <w:tc>
          <w:tcPr>
            <w:tcW w:w="2551" w:type="dxa"/>
            <w:vAlign w:val="center"/>
          </w:tcPr>
          <w:p>
            <w:pPr>
              <w:pStyle w:val="13"/>
            </w:pPr>
          </w:p>
        </w:tc>
        <w:tc>
          <w:tcPr>
            <w:tcW w:w="2551" w:type="dxa"/>
            <w:vAlign w:val="center"/>
          </w:tcPr>
          <w:p>
            <w:pPr>
              <w:pStyle w:val="13"/>
            </w:pPr>
            <w:r>
              <w:t>1.73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2.88</w:t>
            </w:r>
          </w:p>
        </w:tc>
        <w:tc>
          <w:tcPr>
            <w:tcW w:w="2551" w:type="dxa"/>
            <w:vAlign w:val="center"/>
          </w:tcPr>
          <w:p>
            <w:pPr>
              <w:pStyle w:val="13"/>
            </w:pPr>
          </w:p>
        </w:tc>
        <w:tc>
          <w:tcPr>
            <w:tcW w:w="2551" w:type="dxa"/>
            <w:vAlign w:val="center"/>
          </w:tcPr>
          <w:p>
            <w:pPr>
              <w:pStyle w:val="13"/>
            </w:pPr>
            <w:r>
              <w:t>2.88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18.30</w:t>
            </w:r>
          </w:p>
        </w:tc>
        <w:tc>
          <w:tcPr>
            <w:tcW w:w="2551" w:type="dxa"/>
            <w:vAlign w:val="center"/>
          </w:tcPr>
          <w:p>
            <w:pPr>
              <w:pStyle w:val="13"/>
            </w:pPr>
          </w:p>
        </w:tc>
        <w:tc>
          <w:tcPr>
            <w:tcW w:w="2551" w:type="dxa"/>
            <w:vAlign w:val="center"/>
          </w:tcPr>
          <w:p>
            <w:pPr>
              <w:pStyle w:val="13"/>
            </w:pPr>
            <w:r>
              <w:t>18.30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2.49</w:t>
            </w:r>
          </w:p>
        </w:tc>
        <w:tc>
          <w:tcPr>
            <w:tcW w:w="2551" w:type="dxa"/>
            <w:vAlign w:val="center"/>
          </w:tcPr>
          <w:p>
            <w:pPr>
              <w:pStyle w:val="13"/>
            </w:pPr>
          </w:p>
        </w:tc>
        <w:tc>
          <w:tcPr>
            <w:tcW w:w="2551" w:type="dxa"/>
            <w:vAlign w:val="center"/>
          </w:tcPr>
          <w:p>
            <w:pPr>
              <w:pStyle w:val="13"/>
            </w:pPr>
            <w:r>
              <w:t>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56.38</w:t>
            </w:r>
          </w:p>
        </w:tc>
        <w:tc>
          <w:tcPr>
            <w:tcW w:w="2551" w:type="dxa"/>
            <w:vAlign w:val="center"/>
          </w:tcPr>
          <w:p>
            <w:pPr>
              <w:pStyle w:val="13"/>
            </w:pPr>
            <w:r>
              <w:t>56.38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53.98</w:t>
            </w:r>
          </w:p>
        </w:tc>
        <w:tc>
          <w:tcPr>
            <w:tcW w:w="2551" w:type="dxa"/>
            <w:vAlign w:val="center"/>
          </w:tcPr>
          <w:p>
            <w:pPr>
              <w:pStyle w:val="13"/>
            </w:pPr>
            <w:r>
              <w:t>53.98</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1.21</w:t>
            </w:r>
          </w:p>
        </w:tc>
        <w:tc>
          <w:tcPr>
            <w:tcW w:w="2551" w:type="dxa"/>
            <w:vAlign w:val="center"/>
          </w:tcPr>
          <w:p>
            <w:pPr>
              <w:pStyle w:val="13"/>
            </w:pPr>
            <w:r>
              <w:t>1.21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1.18</w:t>
            </w:r>
          </w:p>
        </w:tc>
        <w:tc>
          <w:tcPr>
            <w:tcW w:w="2551" w:type="dxa"/>
            <w:vAlign w:val="center"/>
          </w:tcPr>
          <w:p>
            <w:pPr>
              <w:pStyle w:val="13"/>
            </w:pPr>
            <w:r>
              <w:t>1.18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485001窦妪镇人民政府本级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6"/>
        <w:tblW w:w="1417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1"/>
        <w:gridCol w:w="2380"/>
        <w:gridCol w:w="1"/>
        <w:gridCol w:w="2381"/>
        <w:gridCol w:w="2380"/>
        <w:gridCol w:w="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1" w:type="dxa"/>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highlight w:val="none"/>
              </w:rPr>
            </w:pPr>
            <w:r>
              <w:rPr>
                <w:highlight w:val="none"/>
              </w:rPr>
              <w:t>485001窦妪镇人民政府本级</w:t>
            </w:r>
          </w:p>
        </w:tc>
        <w:tc>
          <w:tcPr>
            <w:tcW w:w="2381"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预算年度：2025</w:t>
            </w:r>
          </w:p>
        </w:tc>
        <w:tc>
          <w:tcPr>
            <w:tcW w:w="4762"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3798" w:type="dxa"/>
            <w:vMerge w:val="restart"/>
            <w:vAlign w:val="center"/>
          </w:tcPr>
          <w:p>
            <w:pPr>
              <w:pStyle w:val="12"/>
              <w:rPr>
                <w:highlight w:val="none"/>
              </w:rPr>
            </w:pPr>
            <w:r>
              <w:rPr>
                <w:highlight w:val="none"/>
              </w:rPr>
              <w:t>项  目</w:t>
            </w:r>
          </w:p>
        </w:tc>
        <w:tc>
          <w:tcPr>
            <w:tcW w:w="9525" w:type="dxa"/>
            <w:gridSpan w:val="7"/>
            <w:vAlign w:val="center"/>
          </w:tcPr>
          <w:p>
            <w:pPr>
              <w:pStyle w:val="12"/>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2" w:type="dxa"/>
            <w:gridSpan w:val="2"/>
            <w:vAlign w:val="center"/>
          </w:tcPr>
          <w:p>
            <w:pPr>
              <w:pStyle w:val="12"/>
              <w:rPr>
                <w:highlight w:val="none"/>
              </w:rPr>
            </w:pPr>
            <w:r>
              <w:rPr>
                <w:highlight w:val="none"/>
              </w:rPr>
              <w:t>合计</w:t>
            </w:r>
          </w:p>
        </w:tc>
        <w:tc>
          <w:tcPr>
            <w:tcW w:w="2381" w:type="dxa"/>
            <w:gridSpan w:val="2"/>
            <w:vAlign w:val="center"/>
          </w:tcPr>
          <w:p>
            <w:pPr>
              <w:pStyle w:val="12"/>
              <w:rPr>
                <w:highlight w:val="none"/>
              </w:rPr>
            </w:pPr>
            <w:r>
              <w:rPr>
                <w:highlight w:val="none"/>
              </w:rPr>
              <w:t>一般公共预算              财政拨款</w:t>
            </w:r>
          </w:p>
        </w:tc>
        <w:tc>
          <w:tcPr>
            <w:tcW w:w="2381" w:type="dxa"/>
            <w:vAlign w:val="center"/>
          </w:tcPr>
          <w:p>
            <w:pPr>
              <w:pStyle w:val="12"/>
              <w:rPr>
                <w:highlight w:val="none"/>
              </w:rPr>
            </w:pPr>
            <w:r>
              <w:rPr>
                <w:highlight w:val="none"/>
              </w:rPr>
              <w:t>政府性基金                  预算拨款</w:t>
            </w:r>
          </w:p>
        </w:tc>
        <w:tc>
          <w:tcPr>
            <w:tcW w:w="2381" w:type="dxa"/>
            <w:gridSpan w:val="2"/>
            <w:vAlign w:val="center"/>
          </w:tcPr>
          <w:p>
            <w:pPr>
              <w:pStyle w:val="12"/>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highlight w:val="none"/>
              </w:rPr>
            </w:pPr>
            <w:r>
              <w:rPr>
                <w:highlight w:val="none"/>
              </w:rPr>
              <w:t>栏次</w:t>
            </w:r>
          </w:p>
        </w:tc>
        <w:tc>
          <w:tcPr>
            <w:tcW w:w="3798" w:type="dxa"/>
            <w:vAlign w:val="center"/>
          </w:tcPr>
          <w:p>
            <w:pPr>
              <w:pStyle w:val="12"/>
              <w:rPr>
                <w:highlight w:val="none"/>
              </w:rPr>
            </w:pPr>
            <w:r>
              <w:rPr>
                <w:highlight w:val="none"/>
              </w:rPr>
              <w:t>1</w:t>
            </w:r>
          </w:p>
        </w:tc>
        <w:tc>
          <w:tcPr>
            <w:tcW w:w="2382" w:type="dxa"/>
            <w:gridSpan w:val="2"/>
            <w:vAlign w:val="center"/>
          </w:tcPr>
          <w:p>
            <w:pPr>
              <w:pStyle w:val="12"/>
              <w:rPr>
                <w:highlight w:val="none"/>
              </w:rPr>
            </w:pPr>
            <w:r>
              <w:rPr>
                <w:highlight w:val="none"/>
              </w:rPr>
              <w:t>2</w:t>
            </w:r>
          </w:p>
        </w:tc>
        <w:tc>
          <w:tcPr>
            <w:tcW w:w="2381" w:type="dxa"/>
            <w:gridSpan w:val="2"/>
            <w:vAlign w:val="center"/>
          </w:tcPr>
          <w:p>
            <w:pPr>
              <w:pStyle w:val="12"/>
              <w:rPr>
                <w:highlight w:val="none"/>
              </w:rPr>
            </w:pPr>
            <w:r>
              <w:rPr>
                <w:highlight w:val="none"/>
              </w:rPr>
              <w:t>3</w:t>
            </w:r>
          </w:p>
        </w:tc>
        <w:tc>
          <w:tcPr>
            <w:tcW w:w="2381" w:type="dxa"/>
            <w:vAlign w:val="center"/>
          </w:tcPr>
          <w:p>
            <w:pPr>
              <w:pStyle w:val="12"/>
              <w:rPr>
                <w:highlight w:val="none"/>
              </w:rPr>
            </w:pPr>
            <w:r>
              <w:rPr>
                <w:highlight w:val="none"/>
              </w:rPr>
              <w:t>4</w:t>
            </w:r>
          </w:p>
        </w:tc>
        <w:tc>
          <w:tcPr>
            <w:tcW w:w="2381" w:type="dxa"/>
            <w:gridSpan w:val="2"/>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rPr>
                <w:highlight w:val="none"/>
              </w:rPr>
            </w:pPr>
            <w:r>
              <w:rPr>
                <w:rFonts w:hint="eastAsia" w:ascii="方正书宋_GBK" w:eastAsia="方正书宋_GBK"/>
                <w:highlight w:val="none"/>
              </w:rPr>
              <w:t>1</w:t>
            </w:r>
          </w:p>
        </w:tc>
        <w:tc>
          <w:tcPr>
            <w:tcW w:w="3798" w:type="dxa"/>
            <w:vAlign w:val="center"/>
          </w:tcPr>
          <w:p>
            <w:pPr>
              <w:spacing w:line="300" w:lineRule="exact"/>
              <w:jc w:val="center"/>
              <w:rPr>
                <w:highlight w:val="none"/>
              </w:rPr>
            </w:pPr>
            <w:r>
              <w:rPr>
                <w:rFonts w:hint="eastAsia" w:ascii="方正书宋_GBK" w:eastAsia="方正书宋_GBK"/>
                <w:b/>
                <w:highlight w:val="none"/>
              </w:rPr>
              <w:t>合计</w:t>
            </w:r>
          </w:p>
        </w:tc>
        <w:tc>
          <w:tcPr>
            <w:tcW w:w="2382" w:type="dxa"/>
            <w:gridSpan w:val="2"/>
            <w:vAlign w:val="center"/>
          </w:tcPr>
          <w:p>
            <w:pPr>
              <w:spacing w:line="300" w:lineRule="exact"/>
              <w:jc w:val="right"/>
              <w:rPr>
                <w:rFonts w:hint="default" w:eastAsia="宋体"/>
                <w:highlight w:val="none"/>
                <w:lang w:val="en-US" w:eastAsia="zh-CN"/>
              </w:rPr>
            </w:pPr>
            <w:r>
              <w:rPr>
                <w:rFonts w:hint="eastAsia" w:eastAsia="宋体"/>
                <w:highlight w:val="none"/>
                <w:lang w:val="en-US" w:eastAsia="zh-CN"/>
              </w:rPr>
              <w:t>4.8</w:t>
            </w:r>
          </w:p>
        </w:tc>
        <w:tc>
          <w:tcPr>
            <w:tcW w:w="2381" w:type="dxa"/>
            <w:gridSpan w:val="2"/>
            <w:vAlign w:val="center"/>
          </w:tcPr>
          <w:p>
            <w:pPr>
              <w:spacing w:line="300" w:lineRule="exact"/>
              <w:jc w:val="right"/>
              <w:rPr>
                <w:rFonts w:hint="default" w:eastAsia="宋体"/>
                <w:highlight w:val="none"/>
                <w:lang w:val="en-US" w:eastAsia="zh-CN"/>
              </w:rPr>
            </w:pPr>
            <w:r>
              <w:rPr>
                <w:rFonts w:hint="eastAsia" w:eastAsia="宋体"/>
                <w:highlight w:val="none"/>
                <w:lang w:val="en-US" w:eastAsia="zh-CN"/>
              </w:rPr>
              <w:t>4.8</w:t>
            </w:r>
          </w:p>
        </w:tc>
        <w:tc>
          <w:tcPr>
            <w:tcW w:w="2381" w:type="dxa"/>
            <w:vAlign w:val="center"/>
          </w:tcPr>
          <w:p>
            <w:pPr>
              <w:pStyle w:val="13"/>
              <w:rPr>
                <w:highlight w:val="none"/>
              </w:rPr>
            </w:pPr>
          </w:p>
        </w:tc>
        <w:tc>
          <w:tcPr>
            <w:tcW w:w="2381" w:type="dxa"/>
            <w:gridSpan w:val="2"/>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rPr>
                <w:highlight w:val="none"/>
              </w:rPr>
            </w:pPr>
            <w:r>
              <w:rPr>
                <w:rFonts w:hint="eastAsia" w:ascii="方正书宋_GBK" w:eastAsia="方正书宋_GBK"/>
                <w:highlight w:val="none"/>
              </w:rPr>
              <w:t>2</w:t>
            </w:r>
          </w:p>
        </w:tc>
        <w:tc>
          <w:tcPr>
            <w:tcW w:w="3798" w:type="dxa"/>
            <w:vAlign w:val="center"/>
          </w:tcPr>
          <w:p>
            <w:pPr>
              <w:spacing w:line="300" w:lineRule="exact"/>
              <w:rPr>
                <w:highlight w:val="none"/>
              </w:rPr>
            </w:pPr>
            <w:r>
              <w:rPr>
                <w:rFonts w:hint="eastAsia" w:ascii="方正书宋_GBK" w:eastAsia="方正书宋_GBK"/>
                <w:highlight w:val="none"/>
              </w:rPr>
              <w:t>一、因公出国（境）费</w:t>
            </w:r>
          </w:p>
        </w:tc>
        <w:tc>
          <w:tcPr>
            <w:tcW w:w="2382" w:type="dxa"/>
            <w:gridSpan w:val="2"/>
            <w:vAlign w:val="center"/>
          </w:tcPr>
          <w:p>
            <w:pPr>
              <w:spacing w:line="300" w:lineRule="exact"/>
              <w:jc w:val="right"/>
              <w:rPr>
                <w:highlight w:val="none"/>
              </w:rPr>
            </w:pPr>
          </w:p>
        </w:tc>
        <w:tc>
          <w:tcPr>
            <w:tcW w:w="2381" w:type="dxa"/>
            <w:gridSpan w:val="2"/>
            <w:vAlign w:val="center"/>
          </w:tcPr>
          <w:p>
            <w:pPr>
              <w:spacing w:line="300" w:lineRule="exact"/>
              <w:jc w:val="right"/>
              <w:rPr>
                <w:highlight w:val="none"/>
              </w:rPr>
            </w:pPr>
          </w:p>
        </w:tc>
        <w:tc>
          <w:tcPr>
            <w:tcW w:w="2381" w:type="dxa"/>
            <w:vAlign w:val="center"/>
          </w:tcPr>
          <w:p>
            <w:pPr>
              <w:pStyle w:val="13"/>
              <w:rPr>
                <w:highlight w:val="none"/>
              </w:rPr>
            </w:pPr>
          </w:p>
        </w:tc>
        <w:tc>
          <w:tcPr>
            <w:tcW w:w="2381" w:type="dxa"/>
            <w:gridSpan w:val="2"/>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3</w:t>
            </w:r>
          </w:p>
        </w:tc>
        <w:tc>
          <w:tcPr>
            <w:tcW w:w="3798" w:type="dxa"/>
            <w:vAlign w:val="center"/>
          </w:tcPr>
          <w:p>
            <w:pPr>
              <w:spacing w:line="300" w:lineRule="exact"/>
            </w:pPr>
            <w:r>
              <w:rPr>
                <w:rFonts w:hint="eastAsia" w:ascii="方正书宋_GBK" w:eastAsia="方正书宋_GBK"/>
              </w:rPr>
              <w:t>二、公务用车购置及运维费</w:t>
            </w:r>
          </w:p>
        </w:tc>
        <w:tc>
          <w:tcPr>
            <w:tcW w:w="2382"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4</w:t>
            </w:r>
          </w:p>
        </w:tc>
        <w:tc>
          <w:tcPr>
            <w:tcW w:w="3798" w:type="dxa"/>
            <w:vAlign w:val="center"/>
          </w:tcPr>
          <w:p>
            <w:pPr>
              <w:spacing w:line="300" w:lineRule="exact"/>
            </w:pPr>
            <w:r>
              <w:rPr>
                <w:rFonts w:hint="eastAsia" w:ascii="方正书宋_GBK" w:eastAsia="方正书宋_GBK"/>
              </w:rPr>
              <w:t xml:space="preserve">    其中：公务用车购置费</w:t>
            </w:r>
          </w:p>
        </w:tc>
        <w:tc>
          <w:tcPr>
            <w:tcW w:w="2382" w:type="dxa"/>
            <w:gridSpan w:val="2"/>
            <w:vAlign w:val="center"/>
          </w:tcPr>
          <w:p>
            <w:pPr>
              <w:spacing w:line="300" w:lineRule="exact"/>
              <w:jc w:val="right"/>
            </w:pPr>
          </w:p>
        </w:tc>
        <w:tc>
          <w:tcPr>
            <w:tcW w:w="2381" w:type="dxa"/>
            <w:gridSpan w:val="2"/>
            <w:vAlign w:val="center"/>
          </w:tcPr>
          <w:p>
            <w:pPr>
              <w:spacing w:line="300" w:lineRule="exact"/>
              <w:jc w:val="right"/>
            </w:pP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5</w:t>
            </w:r>
          </w:p>
        </w:tc>
        <w:tc>
          <w:tcPr>
            <w:tcW w:w="3798" w:type="dxa"/>
            <w:vAlign w:val="center"/>
          </w:tcPr>
          <w:p>
            <w:pPr>
              <w:spacing w:line="300" w:lineRule="exact"/>
            </w:pPr>
            <w:r>
              <w:rPr>
                <w:rFonts w:hint="eastAsia" w:ascii="方正书宋_GBK" w:eastAsia="方正书宋_GBK"/>
              </w:rPr>
              <w:t xml:space="preserve">          公务用车运行维护费</w:t>
            </w:r>
          </w:p>
        </w:tc>
        <w:tc>
          <w:tcPr>
            <w:tcW w:w="2382"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gridSpan w:val="2"/>
            <w:vAlign w:val="center"/>
          </w:tcPr>
          <w:p>
            <w:pPr>
              <w:spacing w:line="300" w:lineRule="exact"/>
              <w:jc w:val="right"/>
              <w:rPr>
                <w:rFonts w:hint="default" w:eastAsia="宋体"/>
                <w:lang w:val="en-US" w:eastAsia="zh-CN"/>
              </w:rPr>
            </w:pPr>
            <w:r>
              <w:rPr>
                <w:rFonts w:hint="eastAsia" w:ascii="方正书宋_GBK" w:eastAsia="方正书宋_GBK"/>
                <w:lang w:val="en-US" w:eastAsia="zh-CN"/>
              </w:rPr>
              <w:t>4.8</w:t>
            </w:r>
          </w:p>
        </w:tc>
        <w:tc>
          <w:tcPr>
            <w:tcW w:w="2381" w:type="dxa"/>
            <w:vAlign w:val="center"/>
          </w:tcPr>
          <w:p>
            <w:pPr>
              <w:pStyle w:val="13"/>
            </w:pPr>
          </w:p>
        </w:tc>
        <w:tc>
          <w:tcPr>
            <w:tcW w:w="2381" w:type="dxa"/>
            <w:gridSpan w:val="2"/>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spacing w:line="300" w:lineRule="exact"/>
              <w:jc w:val="center"/>
            </w:pPr>
            <w:r>
              <w:rPr>
                <w:rFonts w:hint="eastAsia" w:ascii="方正书宋_GBK" w:eastAsia="方正书宋_GBK"/>
              </w:rPr>
              <w:t>6</w:t>
            </w:r>
          </w:p>
        </w:tc>
        <w:tc>
          <w:tcPr>
            <w:tcW w:w="3798" w:type="dxa"/>
            <w:vAlign w:val="center"/>
          </w:tcPr>
          <w:p>
            <w:pPr>
              <w:spacing w:line="300" w:lineRule="exact"/>
            </w:pPr>
            <w:r>
              <w:rPr>
                <w:rFonts w:hint="eastAsia" w:ascii="方正书宋_GBK" w:eastAsia="方正书宋_GBK"/>
              </w:rPr>
              <w:t>三、公务接待费</w:t>
            </w:r>
          </w:p>
        </w:tc>
        <w:tc>
          <w:tcPr>
            <w:tcW w:w="2382" w:type="dxa"/>
            <w:gridSpan w:val="2"/>
            <w:vAlign w:val="center"/>
          </w:tcPr>
          <w:p>
            <w:pPr>
              <w:spacing w:line="300" w:lineRule="exact"/>
              <w:jc w:val="right"/>
              <w:rPr>
                <w:rFonts w:hint="default" w:eastAsia="宋体"/>
                <w:lang w:val="en-US" w:eastAsia="zh-CN"/>
              </w:rPr>
            </w:pPr>
          </w:p>
        </w:tc>
        <w:tc>
          <w:tcPr>
            <w:tcW w:w="2381" w:type="dxa"/>
            <w:gridSpan w:val="2"/>
            <w:vAlign w:val="center"/>
          </w:tcPr>
          <w:p>
            <w:pPr>
              <w:spacing w:line="300" w:lineRule="exact"/>
              <w:jc w:val="right"/>
              <w:rPr>
                <w:rFonts w:hint="default" w:eastAsia="宋体"/>
                <w:lang w:val="en-US" w:eastAsia="zh-CN"/>
              </w:rPr>
            </w:pPr>
          </w:p>
        </w:tc>
        <w:tc>
          <w:tcPr>
            <w:tcW w:w="2381" w:type="dxa"/>
            <w:vAlign w:val="center"/>
          </w:tcPr>
          <w:p>
            <w:pPr>
              <w:pStyle w:val="13"/>
            </w:pPr>
          </w:p>
        </w:tc>
        <w:tc>
          <w:tcPr>
            <w:tcW w:w="2381" w:type="dxa"/>
            <w:gridSpan w:val="2"/>
            <w:vAlign w:val="center"/>
          </w:tcPr>
          <w:p>
            <w:pPr>
              <w:pStyle w:val="13"/>
            </w:pPr>
          </w:p>
        </w:tc>
      </w:tr>
    </w:tbl>
    <w:p>
      <w:pPr>
        <w:spacing w:before="0" w:after="0" w:line="240" w:lineRule="auto"/>
        <w:ind w:firstLine="420"/>
        <w:jc w:val="left"/>
        <w:outlineLvl w:val="9"/>
        <w:rPr>
          <w:highlight w:val="yellow"/>
        </w:r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firstLineChars="200"/>
        <w:jc w:val="left"/>
        <w:rPr>
          <w:rFonts w:eastAsia="方正仿宋_GBK"/>
          <w:sz w:val="28"/>
        </w:rPr>
      </w:pPr>
      <w:r>
        <w:rPr>
          <w:rFonts w:eastAsia="方正仿宋_GBK"/>
          <w:sz w:val="28"/>
        </w:rPr>
        <w:t>1、贯彻执行党和国家的路线、方针、政策和法律法规，执行上级党委、政府的决定、命令、指示，组织贯彻党委的决定、决议。</w:t>
      </w:r>
      <w:r>
        <w:rPr>
          <w:rFonts w:eastAsia="方正仿宋_GBK"/>
          <w:sz w:val="28"/>
        </w:rPr>
        <w:br w:type="textWrapping"/>
      </w:r>
      <w:r>
        <w:rPr>
          <w:rFonts w:eastAsia="方正仿宋_GBK"/>
          <w:sz w:val="28"/>
        </w:rPr>
        <w:t xml:space="preserve">    2、领导各办公室以及指导行政村开展工作，联系镇属部门。</w:t>
      </w:r>
      <w:r>
        <w:rPr>
          <w:rFonts w:eastAsia="方正仿宋_GBK"/>
          <w:sz w:val="28"/>
        </w:rPr>
        <w:br w:type="textWrapping"/>
      </w:r>
      <w:r>
        <w:rPr>
          <w:rFonts w:eastAsia="方正仿宋_GBK"/>
          <w:sz w:val="28"/>
        </w:rPr>
        <w:t xml:space="preserve">    3、依照规定任免、培训、考核和奖惩工作人员。</w:t>
      </w:r>
      <w:r>
        <w:rPr>
          <w:rFonts w:eastAsia="方正仿宋_GBK"/>
          <w:sz w:val="28"/>
        </w:rPr>
        <w:br w:type="textWrapping"/>
      </w:r>
      <w:r>
        <w:rPr>
          <w:rFonts w:eastAsia="方正仿宋_GBK"/>
          <w:sz w:val="28"/>
        </w:rPr>
        <w:t xml:space="preserve">    4、执行全镇经济和社会发展计划、预算，管理本镇的经济、科学、文化、卫生、体育、城镇建设、环境和资源保护等事业和财政、民政、兵役、计划生育等行政工作。</w:t>
      </w:r>
      <w:r>
        <w:rPr>
          <w:rFonts w:eastAsia="方正仿宋_GBK"/>
          <w:sz w:val="28"/>
        </w:rPr>
        <w:br w:type="textWrapping"/>
      </w:r>
      <w:r>
        <w:rPr>
          <w:rFonts w:eastAsia="方正仿宋_GBK"/>
          <w:sz w:val="28"/>
        </w:rPr>
        <w:t xml:space="preserve">    5、保护国有财产和集体所有的财产，保护公民私人所有的合法财产，维护社会秩序和社会稳定，保障公民的人身权利、民主权利和其他权利。</w:t>
      </w:r>
      <w:r>
        <w:rPr>
          <w:rFonts w:eastAsia="方正仿宋_GBK"/>
          <w:sz w:val="28"/>
        </w:rPr>
        <w:br w:type="textWrapping"/>
      </w:r>
      <w:r>
        <w:rPr>
          <w:rFonts w:eastAsia="方正仿宋_GBK"/>
          <w:sz w:val="28"/>
        </w:rPr>
        <w:t xml:space="preserve">    6、保障农村集体经济组织活动的自主权，保护各种经济组织的合法权益。</w:t>
      </w:r>
      <w:r>
        <w:rPr>
          <w:rFonts w:eastAsia="方正仿宋_GBK"/>
          <w:sz w:val="28"/>
        </w:rPr>
        <w:br w:type="textWrapping"/>
      </w:r>
      <w:r>
        <w:rPr>
          <w:rFonts w:eastAsia="方正仿宋_GBK"/>
          <w:sz w:val="28"/>
        </w:rPr>
        <w:t xml:space="preserve">    7、保障宪法和法律赋予男女平等、婚姻自由等各项权利。</w:t>
      </w:r>
      <w:r>
        <w:rPr>
          <w:rFonts w:eastAsia="方正仿宋_GBK"/>
          <w:sz w:val="28"/>
        </w:rPr>
        <w:br w:type="textWrapping"/>
      </w:r>
      <w:r>
        <w:rPr>
          <w:rFonts w:eastAsia="方正仿宋_GBK"/>
          <w:sz w:val="28"/>
        </w:rPr>
        <w:t xml:space="preserve">    8、办理</w:t>
      </w:r>
      <w:r>
        <w:rPr>
          <w:rFonts w:hint="eastAsia" w:eastAsia="方正仿宋_GBK"/>
          <w:sz w:val="28"/>
          <w:lang w:eastAsia="zh-CN"/>
        </w:rPr>
        <w:t>区</w:t>
      </w:r>
      <w:r>
        <w:rPr>
          <w:rFonts w:eastAsia="方正仿宋_GBK"/>
          <w:sz w:val="28"/>
        </w:rPr>
        <w:t>政府交办的其它事项。</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rPr>
          <w:rFonts w:hint="eastAsia"/>
        </w:rPr>
      </w:pPr>
      <w:r>
        <w:rPr>
          <w:rFonts w:hint="eastAsia"/>
        </w:rPr>
        <w:t>1、收入说明</w:t>
      </w:r>
    </w:p>
    <w:p>
      <w:pPr>
        <w:pStyle w:val="20"/>
        <w:rPr>
          <w:rFonts w:hint="eastAsia"/>
        </w:rPr>
      </w:pPr>
      <w:r>
        <w:rPr>
          <w:rFonts w:hint="eastAsia"/>
        </w:rPr>
        <w:t>反映本</w:t>
      </w:r>
      <w:r>
        <w:rPr>
          <w:rFonts w:hint="eastAsia"/>
          <w:lang w:eastAsia="zh-CN"/>
        </w:rPr>
        <w:t>单位</w:t>
      </w:r>
      <w:r>
        <w:rPr>
          <w:rFonts w:hint="eastAsia"/>
        </w:rPr>
        <w:t>当年全部收入。202</w:t>
      </w:r>
      <w:r>
        <w:rPr>
          <w:rFonts w:hint="eastAsia"/>
          <w:lang w:val="en-US" w:eastAsia="zh-CN"/>
        </w:rPr>
        <w:t>5</w:t>
      </w:r>
      <w:r>
        <w:rPr>
          <w:rFonts w:hint="eastAsia"/>
        </w:rPr>
        <w:t>年预算收入</w:t>
      </w:r>
      <w:r>
        <w:rPr>
          <w:rFonts w:hint="eastAsia"/>
          <w:lang w:val="en-US" w:eastAsia="zh-CN"/>
        </w:rPr>
        <w:t>1866.68</w:t>
      </w:r>
      <w:r>
        <w:rPr>
          <w:rFonts w:hint="eastAsia"/>
        </w:rPr>
        <w:t>万元，其中：一般公共预算收入</w:t>
      </w:r>
      <w:r>
        <w:rPr>
          <w:rFonts w:hint="eastAsia"/>
          <w:lang w:val="en-US" w:eastAsia="zh-CN"/>
        </w:rPr>
        <w:t>1866.68</w:t>
      </w:r>
      <w:r>
        <w:rPr>
          <w:rFonts w:hint="eastAsia"/>
        </w:rPr>
        <w:t>万元，基金预算收入</w:t>
      </w:r>
      <w:r>
        <w:rPr>
          <w:rFonts w:hint="eastAsia"/>
          <w:lang w:val="en-US" w:eastAsia="zh-CN"/>
        </w:rPr>
        <w:t>0</w:t>
      </w:r>
      <w:r>
        <w:rPr>
          <w:rFonts w:hint="eastAsia"/>
        </w:rPr>
        <w:t>万元，财政专户核拨收入0万元，其他来源收入0万元。</w:t>
      </w:r>
    </w:p>
    <w:p>
      <w:pPr>
        <w:pStyle w:val="20"/>
        <w:rPr>
          <w:rFonts w:hint="eastAsia"/>
        </w:rPr>
      </w:pPr>
      <w:r>
        <w:rPr>
          <w:rFonts w:hint="eastAsia"/>
        </w:rPr>
        <w:t>2、支出说明</w:t>
      </w:r>
    </w:p>
    <w:p>
      <w:pPr>
        <w:pStyle w:val="20"/>
      </w:pPr>
      <w:r>
        <w:rPr>
          <w:rFonts w:hint="eastAsia"/>
        </w:rPr>
        <w:t>收支预算总表支出栏、基本支出表、项目支出表按经济分类和支出功能分类科目编制，反映</w:t>
      </w:r>
      <w:r>
        <w:rPr>
          <w:rFonts w:hint="eastAsia"/>
          <w:lang w:eastAsia="zh-CN"/>
        </w:rPr>
        <w:t>本单位</w:t>
      </w:r>
      <w:r>
        <w:rPr>
          <w:rFonts w:hint="eastAsia"/>
        </w:rPr>
        <w:t>年度部门预算中支出预算的总体情况。202</w:t>
      </w:r>
      <w:r>
        <w:rPr>
          <w:rFonts w:hint="eastAsia"/>
          <w:lang w:val="en-US" w:eastAsia="zh-CN"/>
        </w:rPr>
        <w:t>5</w:t>
      </w:r>
      <w:r>
        <w:rPr>
          <w:rFonts w:hint="eastAsia"/>
        </w:rPr>
        <w:t>年</w:t>
      </w:r>
      <w:r>
        <w:rPr>
          <w:rFonts w:hint="eastAsia"/>
          <w:lang w:eastAsia="zh-CN"/>
        </w:rPr>
        <w:t>单位</w:t>
      </w:r>
      <w:r>
        <w:rPr>
          <w:rFonts w:hint="eastAsia"/>
        </w:rPr>
        <w:t>支出预算为</w:t>
      </w:r>
      <w:r>
        <w:rPr>
          <w:rFonts w:hint="eastAsia"/>
          <w:lang w:val="en-US" w:eastAsia="zh-CN"/>
        </w:rPr>
        <w:t>1866.68</w:t>
      </w:r>
      <w:r>
        <w:rPr>
          <w:rFonts w:hint="eastAsia"/>
        </w:rPr>
        <w:t>万元，其中基本支出</w:t>
      </w:r>
      <w:r>
        <w:rPr>
          <w:rFonts w:hint="eastAsia"/>
          <w:lang w:val="en-US" w:eastAsia="zh-CN"/>
        </w:rPr>
        <w:t>643.12</w:t>
      </w:r>
      <w:r>
        <w:rPr>
          <w:rFonts w:hint="eastAsia"/>
        </w:rPr>
        <w:t>万元，包括人员经费</w:t>
      </w:r>
      <w:r>
        <w:rPr>
          <w:rFonts w:hint="eastAsia"/>
          <w:lang w:val="en-US" w:eastAsia="zh-CN"/>
        </w:rPr>
        <w:t>570.33</w:t>
      </w:r>
      <w:r>
        <w:rPr>
          <w:rFonts w:hint="eastAsia"/>
        </w:rPr>
        <w:t>万元和日常公用经费</w:t>
      </w:r>
      <w:r>
        <w:rPr>
          <w:rFonts w:hint="eastAsia"/>
          <w:lang w:val="en-US" w:eastAsia="zh-CN"/>
        </w:rPr>
        <w:t>72.78</w:t>
      </w:r>
      <w:r>
        <w:rPr>
          <w:rFonts w:hint="eastAsia"/>
        </w:rPr>
        <w:t>万元；项目支出</w:t>
      </w:r>
      <w:r>
        <w:rPr>
          <w:rFonts w:hint="eastAsia"/>
          <w:lang w:val="en-US" w:eastAsia="zh-CN"/>
        </w:rPr>
        <w:t>1223.56</w:t>
      </w:r>
      <w:r>
        <w:rPr>
          <w:rFonts w:hint="eastAsia"/>
        </w:rPr>
        <w:t>万元，主要为村党组织活动经费</w:t>
      </w:r>
      <w:r>
        <w:rPr>
          <w:rFonts w:hint="eastAsia"/>
          <w:lang w:val="en-US" w:eastAsia="zh-CN"/>
        </w:rPr>
        <w:t>44.06</w:t>
      </w:r>
      <w:r>
        <w:rPr>
          <w:rFonts w:hint="eastAsia"/>
        </w:rPr>
        <w:t>万元；村干部工资</w:t>
      </w:r>
      <w:r>
        <w:rPr>
          <w:rFonts w:hint="eastAsia"/>
          <w:lang w:val="en-US" w:eastAsia="zh-CN"/>
        </w:rPr>
        <w:t>273.07</w:t>
      </w:r>
      <w:r>
        <w:rPr>
          <w:rFonts w:hint="eastAsia"/>
        </w:rPr>
        <w:t>万元；村级办公经费37.6万元；服务群众经费80万元；计生小组长补贴10.8万元；劳务派遣人员经费</w:t>
      </w:r>
      <w:r>
        <w:rPr>
          <w:rFonts w:hint="eastAsia"/>
          <w:lang w:val="en-US" w:eastAsia="zh-CN"/>
        </w:rPr>
        <w:t>88.32</w:t>
      </w:r>
      <w:r>
        <w:rPr>
          <w:rFonts w:hint="eastAsia"/>
        </w:rPr>
        <w:t>万元；农村离任干部补贴</w:t>
      </w:r>
      <w:r>
        <w:rPr>
          <w:rFonts w:hint="eastAsia"/>
          <w:lang w:val="en-US" w:eastAsia="zh-CN"/>
        </w:rPr>
        <w:t>14</w:t>
      </w:r>
      <w:r>
        <w:rPr>
          <w:rFonts w:hint="eastAsia"/>
        </w:rPr>
        <w:t>万元；</w:t>
      </w:r>
      <w:r>
        <w:rPr>
          <w:rFonts w:hint="eastAsia"/>
          <w:lang w:eastAsia="zh-CN"/>
        </w:rPr>
        <w:t>南赵村城中村改造过渡费</w:t>
      </w:r>
      <w:r>
        <w:rPr>
          <w:rFonts w:hint="eastAsia"/>
          <w:lang w:val="en-US" w:eastAsia="zh-CN"/>
        </w:rPr>
        <w:t>430万元，</w:t>
      </w:r>
      <w:r>
        <w:rPr>
          <w:rFonts w:hint="eastAsia"/>
        </w:rPr>
        <w:t>农村文化建设经费5万元；企管委下属人员经费</w:t>
      </w:r>
      <w:r>
        <w:rPr>
          <w:rFonts w:hint="eastAsia"/>
          <w:lang w:val="en-US" w:eastAsia="zh-CN"/>
        </w:rPr>
        <w:t>45.86</w:t>
      </w:r>
      <w:r>
        <w:rPr>
          <w:rFonts w:hint="eastAsia"/>
        </w:rPr>
        <w:t>万元；</w:t>
      </w:r>
      <w:r>
        <w:rPr>
          <w:rFonts w:hint="eastAsia"/>
          <w:lang w:eastAsia="zh-CN"/>
        </w:rPr>
        <w:t>政府业务</w:t>
      </w:r>
      <w:r>
        <w:rPr>
          <w:rFonts w:hint="eastAsia"/>
        </w:rPr>
        <w:t>经费</w:t>
      </w:r>
      <w:r>
        <w:rPr>
          <w:rFonts w:hint="eastAsia"/>
          <w:lang w:val="en-US" w:eastAsia="zh-CN"/>
        </w:rPr>
        <w:t>15</w:t>
      </w:r>
      <w:r>
        <w:rPr>
          <w:rFonts w:hint="eastAsia"/>
        </w:rPr>
        <w:t>万元；</w:t>
      </w:r>
      <w:r>
        <w:rPr>
          <w:rFonts w:hint="eastAsia"/>
          <w:lang w:eastAsia="zh-CN"/>
        </w:rPr>
        <w:t>结转</w:t>
      </w:r>
      <w:r>
        <w:rPr>
          <w:rFonts w:hint="eastAsia"/>
          <w:lang w:val="en-US" w:eastAsia="zh-CN"/>
        </w:rPr>
        <w:t>2024年省级侬蹙综合改革转移支付120.33万元，电机路两侧绿化养护保洁经费47.35万元，重点村工作队经费2.03万元，离退休人员统筹外工资待遇7.61万元，退役军人就业帮扶及生活补助2.64万元</w:t>
      </w:r>
      <w:r>
        <w:rPr>
          <w:rFonts w:hint="eastAsia"/>
        </w:rPr>
        <w:t>。</w:t>
      </w:r>
    </w:p>
    <w:p>
      <w:pPr>
        <w:pStyle w:val="20"/>
        <w:rPr>
          <w:rFonts w:hint="eastAsia"/>
          <w:lang w:val="en-US" w:eastAsia="zh-CN"/>
        </w:rPr>
      </w:pPr>
      <w:r>
        <w:rPr>
          <w:rFonts w:hint="eastAsia"/>
          <w:lang w:val="en-US" w:eastAsia="zh-CN"/>
        </w:rPr>
        <w:t xml:space="preserve"> 3、比上年增减情况</w:t>
      </w:r>
    </w:p>
    <w:p>
      <w:pPr>
        <w:pStyle w:val="20"/>
        <w:rPr>
          <w:rFonts w:hint="eastAsia"/>
          <w:lang w:val="en-US" w:eastAsia="zh-CN"/>
        </w:rPr>
      </w:pPr>
      <w:r>
        <w:rPr>
          <w:rFonts w:hint="eastAsia"/>
          <w:lang w:val="en-US" w:eastAsia="zh-CN"/>
        </w:rPr>
        <w:t>2025年预算收支安排1866.68万元，较2024年预算2614.69万元减少748.01万元， 其中：基本支出减少144.19万元，主要为人员减少。</w:t>
      </w:r>
    </w:p>
    <w:p>
      <w:pPr>
        <w:pStyle w:val="20"/>
        <w:rPr>
          <w:rFonts w:hint="eastAsia"/>
        </w:rPr>
      </w:pPr>
      <w:r>
        <w:rPr>
          <w:rFonts w:hint="eastAsia"/>
          <w:lang w:val="en-US" w:eastAsia="zh-CN"/>
        </w:rPr>
        <w:t>项目支出减少603.82万元，主要为预算项目减少，主要包括乡镇工作经费、运转经费、环保经费、信访维稳经费等。</w:t>
      </w:r>
    </w:p>
    <w:p>
      <w:pPr>
        <w:pStyle w:val="28"/>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仿宋" w:eastAsia="仿宋"/>
          <w:sz w:val="28"/>
          <w:szCs w:val="28"/>
          <w:lang w:val="en-US" w:eastAsia="zh-CN"/>
        </w:rPr>
        <w:t>2025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72.78</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4.8</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4.8</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4.8</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3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1、村党组织经费绩效目标表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13011125P000012101403</w:t>
            </w:r>
          </w:p>
        </w:tc>
        <w:tc>
          <w:tcPr>
            <w:tcW w:w="2835" w:type="dxa"/>
            <w:vAlign w:val="center"/>
          </w:tcPr>
          <w:p>
            <w:pPr>
              <w:pStyle w:val="12"/>
            </w:pPr>
            <w:r>
              <w:t>项目名称</w:t>
            </w:r>
          </w:p>
        </w:tc>
        <w:tc>
          <w:tcPr>
            <w:tcW w:w="6095" w:type="dxa"/>
            <w:gridSpan w:val="3"/>
            <w:vAlign w:val="center"/>
          </w:tcPr>
          <w:p>
            <w:pPr>
              <w:pStyle w:val="14"/>
            </w:pPr>
            <w:r>
              <w:t>村党组织经费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44.06</w:t>
            </w:r>
          </w:p>
        </w:tc>
        <w:tc>
          <w:tcPr>
            <w:tcW w:w="2835" w:type="dxa"/>
            <w:vAlign w:val="center"/>
          </w:tcPr>
          <w:p>
            <w:pPr>
              <w:pStyle w:val="12"/>
            </w:pPr>
            <w:r>
              <w:t>其中：财政    资金</w:t>
            </w:r>
          </w:p>
        </w:tc>
        <w:tc>
          <w:tcPr>
            <w:tcW w:w="2551" w:type="dxa"/>
            <w:vAlign w:val="center"/>
          </w:tcPr>
          <w:p>
            <w:pPr>
              <w:pStyle w:val="14"/>
            </w:pPr>
            <w:r>
              <w:t>44.06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村党组织经费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1.窦妪镇政府村党组织经费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2、村干部报酬绩效目标表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13011125P00001210131T</w:t>
            </w:r>
          </w:p>
        </w:tc>
        <w:tc>
          <w:tcPr>
            <w:tcW w:w="2835" w:type="dxa"/>
            <w:vAlign w:val="center"/>
          </w:tcPr>
          <w:p>
            <w:pPr>
              <w:pStyle w:val="12"/>
            </w:pPr>
            <w:r>
              <w:t>项目名称</w:t>
            </w:r>
          </w:p>
        </w:tc>
        <w:tc>
          <w:tcPr>
            <w:tcW w:w="6095" w:type="dxa"/>
            <w:gridSpan w:val="3"/>
            <w:vAlign w:val="center"/>
          </w:tcPr>
          <w:p>
            <w:pPr>
              <w:pStyle w:val="14"/>
            </w:pPr>
            <w:r>
              <w:t>村干部报酬</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273.07</w:t>
            </w:r>
          </w:p>
        </w:tc>
        <w:tc>
          <w:tcPr>
            <w:tcW w:w="2835" w:type="dxa"/>
            <w:vAlign w:val="center"/>
          </w:tcPr>
          <w:p>
            <w:pPr>
              <w:pStyle w:val="12"/>
            </w:pPr>
            <w:r>
              <w:t>其中：财政    资金</w:t>
            </w:r>
          </w:p>
        </w:tc>
        <w:tc>
          <w:tcPr>
            <w:tcW w:w="2551" w:type="dxa"/>
            <w:vAlign w:val="center"/>
          </w:tcPr>
          <w:p>
            <w:pPr>
              <w:pStyle w:val="14"/>
            </w:pPr>
            <w:r>
              <w:t>273.07</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村干部报酬</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1.窦妪镇政府村干部报酬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宣传绿色生产方式</w:t>
            </w:r>
          </w:p>
        </w:tc>
        <w:tc>
          <w:tcPr>
            <w:tcW w:w="5386" w:type="dxa"/>
            <w:vAlign w:val="center"/>
          </w:tcPr>
          <w:p>
            <w:pPr>
              <w:pStyle w:val="14"/>
            </w:pPr>
            <w:r>
              <w:t>宣传绿色生产方式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3、村级办公经费绩效目标表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13011125P00001210137G</w:t>
            </w:r>
          </w:p>
        </w:tc>
        <w:tc>
          <w:tcPr>
            <w:tcW w:w="2835" w:type="dxa"/>
            <w:vAlign w:val="center"/>
          </w:tcPr>
          <w:p>
            <w:pPr>
              <w:pStyle w:val="12"/>
            </w:pPr>
            <w:r>
              <w:t>项目名称</w:t>
            </w:r>
          </w:p>
        </w:tc>
        <w:tc>
          <w:tcPr>
            <w:tcW w:w="6095" w:type="dxa"/>
            <w:gridSpan w:val="3"/>
            <w:vAlign w:val="center"/>
          </w:tcPr>
          <w:p>
            <w:pPr>
              <w:pStyle w:val="14"/>
            </w:pPr>
            <w:r>
              <w:t>村级办公经费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37.60</w:t>
            </w:r>
          </w:p>
        </w:tc>
        <w:tc>
          <w:tcPr>
            <w:tcW w:w="2835" w:type="dxa"/>
            <w:vAlign w:val="center"/>
          </w:tcPr>
          <w:p>
            <w:pPr>
              <w:pStyle w:val="12"/>
            </w:pPr>
            <w:r>
              <w:t>其中：财政    资金</w:t>
            </w:r>
          </w:p>
        </w:tc>
        <w:tc>
          <w:tcPr>
            <w:tcW w:w="2551" w:type="dxa"/>
            <w:vAlign w:val="center"/>
          </w:tcPr>
          <w:p>
            <w:pPr>
              <w:pStyle w:val="14"/>
            </w:pPr>
            <w:r>
              <w:t>37.60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村级办公费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1.窦妪镇人民政府村级办公经费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4、服务群众经费绩效目标表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13011125P000012101384</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服务群众经费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1.窦妪镇人民政府服务群众经费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5、计生小组长绩效目标表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13011125P000012101359</w:t>
            </w:r>
          </w:p>
        </w:tc>
        <w:tc>
          <w:tcPr>
            <w:tcW w:w="2835" w:type="dxa"/>
            <w:vAlign w:val="center"/>
          </w:tcPr>
          <w:p>
            <w:pPr>
              <w:pStyle w:val="12"/>
            </w:pPr>
            <w:r>
              <w:t>项目名称</w:t>
            </w:r>
          </w:p>
        </w:tc>
        <w:tc>
          <w:tcPr>
            <w:tcW w:w="6095" w:type="dxa"/>
            <w:gridSpan w:val="3"/>
            <w:vAlign w:val="center"/>
          </w:tcPr>
          <w:p>
            <w:pPr>
              <w:pStyle w:val="14"/>
            </w:pPr>
            <w:r>
              <w:t>计生小组长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计生小组长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1.窦妪镇人民政府计生小组长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年省级农村综合改革转移支付资金（石财农【</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】15号）绩效目标表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13011125P00000210062H</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9.99</w:t>
            </w:r>
          </w:p>
        </w:tc>
        <w:tc>
          <w:tcPr>
            <w:tcW w:w="2835" w:type="dxa"/>
            <w:vAlign w:val="center"/>
          </w:tcPr>
          <w:p>
            <w:pPr>
              <w:pStyle w:val="12"/>
            </w:pPr>
            <w:r>
              <w:t>其中：财政    资金</w:t>
            </w:r>
          </w:p>
        </w:tc>
        <w:tc>
          <w:tcPr>
            <w:tcW w:w="2551" w:type="dxa"/>
            <w:vAlign w:val="center"/>
          </w:tcPr>
          <w:p>
            <w:pPr>
              <w:pStyle w:val="14"/>
            </w:pPr>
            <w:r>
              <w:t>9.99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7、结转</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年省级农村综合改革转移支付资金（石财农【</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】15号）绩效目标表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13011125P00000210064Q</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73.01</w:t>
            </w:r>
          </w:p>
        </w:tc>
        <w:tc>
          <w:tcPr>
            <w:tcW w:w="2835" w:type="dxa"/>
            <w:vAlign w:val="center"/>
          </w:tcPr>
          <w:p>
            <w:pPr>
              <w:pStyle w:val="12"/>
            </w:pPr>
            <w:r>
              <w:t>其中：财政    资金</w:t>
            </w:r>
          </w:p>
        </w:tc>
        <w:tc>
          <w:tcPr>
            <w:tcW w:w="2551" w:type="dxa"/>
            <w:vAlign w:val="center"/>
          </w:tcPr>
          <w:p>
            <w:pPr>
              <w:pStyle w:val="14"/>
            </w:pPr>
            <w:r>
              <w:t>73.01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推动绿色发展和绿色生活方式转变</w:t>
            </w:r>
          </w:p>
        </w:tc>
        <w:tc>
          <w:tcPr>
            <w:tcW w:w="5386" w:type="dxa"/>
            <w:vAlign w:val="center"/>
          </w:tcPr>
          <w:p>
            <w:pPr>
              <w:pStyle w:val="14"/>
            </w:pPr>
            <w:r>
              <w:t>推动绿色发展和绿色生活方式转变</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年省级农村综合改革转移支付资金（石财农【</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】36号）绩效目标表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13011125P00000210065C</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年省级农村综合改革转移支付资金（石财农【</w:t>
            </w:r>
            <w:r>
              <w:rPr>
                <w:rFonts w:hint="eastAsia"/>
                <w:lang w:eastAsia="zh-CN"/>
              </w:rPr>
              <w:t>2025</w:t>
            </w:r>
            <w:r>
              <w:t>】36号）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年省级农村综合改革转移支付资金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年省级农村综合改革转移支付资金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w:t>
      </w:r>
      <w:r>
        <w:rPr>
          <w:rFonts w:hint="eastAsia" w:ascii="方正仿宋_GBK" w:hAnsi="方正仿宋_GBK" w:eastAsia="方正仿宋_GBK" w:cs="方正仿宋_GBK"/>
          <w:b/>
          <w:color w:val="000000"/>
          <w:sz w:val="28"/>
          <w:lang w:eastAsia="zh-CN"/>
        </w:rPr>
        <w:t>2025</w:t>
      </w:r>
      <w:r>
        <w:rPr>
          <w:rFonts w:ascii="方正仿宋_GBK" w:hAnsi="方正仿宋_GBK" w:eastAsia="方正仿宋_GBK" w:cs="方正仿宋_GBK"/>
          <w:b/>
          <w:color w:val="000000"/>
          <w:sz w:val="28"/>
        </w:rPr>
        <w:t>年中央农村综合改革转移支付（石财农【2023】86号）绩效目标表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13011125P000002100635</w:t>
            </w:r>
          </w:p>
        </w:tc>
        <w:tc>
          <w:tcPr>
            <w:tcW w:w="2835" w:type="dxa"/>
            <w:vAlign w:val="center"/>
          </w:tcPr>
          <w:p>
            <w:pPr>
              <w:pStyle w:val="12"/>
            </w:pPr>
            <w:r>
              <w:t>项目名称</w:t>
            </w:r>
          </w:p>
        </w:tc>
        <w:tc>
          <w:tcPr>
            <w:tcW w:w="6095" w:type="dxa"/>
            <w:gridSpan w:val="3"/>
            <w:vAlign w:val="center"/>
          </w:tcPr>
          <w:p>
            <w:pPr>
              <w:pStyle w:val="14"/>
            </w:pPr>
            <w:r>
              <w:t>结转</w:t>
            </w:r>
            <w:r>
              <w:rPr>
                <w:rFonts w:hint="eastAsia"/>
                <w:lang w:eastAsia="zh-CN"/>
              </w:rPr>
              <w:t>2025</w:t>
            </w:r>
            <w:r>
              <w:t>年中央农村综合改革转移支付（石财农【2023】86号）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29.23</w:t>
            </w:r>
          </w:p>
        </w:tc>
        <w:tc>
          <w:tcPr>
            <w:tcW w:w="2835" w:type="dxa"/>
            <w:vAlign w:val="center"/>
          </w:tcPr>
          <w:p>
            <w:pPr>
              <w:pStyle w:val="12"/>
            </w:pPr>
            <w:r>
              <w:t>其中：财政    资金</w:t>
            </w:r>
          </w:p>
        </w:tc>
        <w:tc>
          <w:tcPr>
            <w:tcW w:w="2551" w:type="dxa"/>
            <w:vAlign w:val="center"/>
          </w:tcPr>
          <w:p>
            <w:pPr>
              <w:pStyle w:val="14"/>
            </w:pPr>
            <w:r>
              <w:t>29.23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w:t>
            </w:r>
            <w:r>
              <w:rPr>
                <w:rFonts w:hint="eastAsia"/>
                <w:lang w:eastAsia="zh-CN"/>
              </w:rPr>
              <w:t>2025</w:t>
            </w:r>
            <w:r>
              <w:t>年中央农村综合改革转移支付资金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w:t>
            </w:r>
            <w:r>
              <w:rPr>
                <w:rFonts w:hint="eastAsia"/>
                <w:lang w:eastAsia="zh-CN"/>
              </w:rPr>
              <w:t>2025</w:t>
            </w:r>
            <w:r>
              <w:t>年中央农村综合改革转移支付资金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10、结转市派下沉工作队综合经费的通知（石财行【2023】57号）绩效目标表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13011125P00001210122J</w:t>
            </w:r>
          </w:p>
        </w:tc>
        <w:tc>
          <w:tcPr>
            <w:tcW w:w="2835" w:type="dxa"/>
            <w:vAlign w:val="center"/>
          </w:tcPr>
          <w:p>
            <w:pPr>
              <w:pStyle w:val="12"/>
            </w:pPr>
            <w:r>
              <w:t>项目名称</w:t>
            </w:r>
          </w:p>
        </w:tc>
        <w:tc>
          <w:tcPr>
            <w:tcW w:w="6095" w:type="dxa"/>
            <w:gridSpan w:val="3"/>
            <w:vAlign w:val="center"/>
          </w:tcPr>
          <w:p>
            <w:pPr>
              <w:pStyle w:val="14"/>
            </w:pPr>
            <w:r>
              <w:t>结转市派下沉工作队综合经费的通知（石财行【2023】57号）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w:t>
            </w:r>
          </w:p>
        </w:tc>
        <w:tc>
          <w:tcPr>
            <w:tcW w:w="2835" w:type="dxa"/>
            <w:vAlign w:val="center"/>
          </w:tcPr>
          <w:p>
            <w:pPr>
              <w:pStyle w:val="12"/>
            </w:pPr>
            <w:r>
              <w:t>其中：财政    资金</w:t>
            </w:r>
          </w:p>
        </w:tc>
        <w:tc>
          <w:tcPr>
            <w:tcW w:w="2551" w:type="dxa"/>
            <w:vAlign w:val="center"/>
          </w:tcPr>
          <w:p>
            <w:pPr>
              <w:pStyle w:val="14"/>
            </w:pPr>
            <w:r>
              <w:t>2.03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市派下沉工作队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1.结转市派下沉工作队综合经费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11、劳务派遣人员经费绩效目标表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13011125P00001210127L</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88.32</w:t>
            </w:r>
          </w:p>
        </w:tc>
        <w:tc>
          <w:tcPr>
            <w:tcW w:w="2835" w:type="dxa"/>
            <w:vAlign w:val="center"/>
          </w:tcPr>
          <w:p>
            <w:pPr>
              <w:pStyle w:val="12"/>
            </w:pPr>
            <w:r>
              <w:t>其中：财政    资金</w:t>
            </w:r>
          </w:p>
        </w:tc>
        <w:tc>
          <w:tcPr>
            <w:tcW w:w="2551" w:type="dxa"/>
            <w:vAlign w:val="center"/>
          </w:tcPr>
          <w:p>
            <w:pPr>
              <w:pStyle w:val="14"/>
            </w:pPr>
            <w:r>
              <w:t>88.32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宣传绿色生产方式</w:t>
            </w:r>
          </w:p>
        </w:tc>
        <w:tc>
          <w:tcPr>
            <w:tcW w:w="5386" w:type="dxa"/>
            <w:vAlign w:val="center"/>
          </w:tcPr>
          <w:p>
            <w:pPr>
              <w:pStyle w:val="14"/>
            </w:pPr>
            <w:r>
              <w:t>宣传绿色生产方式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12、离任干部补贴绩效目标表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13011125P000012101332</w:t>
            </w:r>
          </w:p>
        </w:tc>
        <w:tc>
          <w:tcPr>
            <w:tcW w:w="2835" w:type="dxa"/>
            <w:vAlign w:val="center"/>
          </w:tcPr>
          <w:p>
            <w:pPr>
              <w:pStyle w:val="12"/>
            </w:pPr>
            <w:r>
              <w:t>项目名称</w:t>
            </w:r>
          </w:p>
        </w:tc>
        <w:tc>
          <w:tcPr>
            <w:tcW w:w="6095" w:type="dxa"/>
            <w:gridSpan w:val="3"/>
            <w:vAlign w:val="center"/>
          </w:tcPr>
          <w:p>
            <w:pPr>
              <w:pStyle w:val="14"/>
            </w:pPr>
            <w:r>
              <w:t>离任干部补贴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离任干部补贴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1.窦妪镇政府离任干部补贴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13、南赵村城中村改造过渡费绩效目标表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13011125P000012108210</w:t>
            </w:r>
          </w:p>
        </w:tc>
        <w:tc>
          <w:tcPr>
            <w:tcW w:w="2835" w:type="dxa"/>
            <w:vAlign w:val="center"/>
          </w:tcPr>
          <w:p>
            <w:pPr>
              <w:pStyle w:val="12"/>
            </w:pPr>
            <w:r>
              <w:t>项目名称</w:t>
            </w:r>
          </w:p>
        </w:tc>
        <w:tc>
          <w:tcPr>
            <w:tcW w:w="6095" w:type="dxa"/>
            <w:gridSpan w:val="3"/>
            <w:vAlign w:val="center"/>
          </w:tcPr>
          <w:p>
            <w:pPr>
              <w:pStyle w:val="14"/>
            </w:pPr>
            <w:r>
              <w:t>南赵村城中村改造过渡费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430.00</w:t>
            </w:r>
          </w:p>
        </w:tc>
        <w:tc>
          <w:tcPr>
            <w:tcW w:w="2835" w:type="dxa"/>
            <w:vAlign w:val="center"/>
          </w:tcPr>
          <w:p>
            <w:pPr>
              <w:pStyle w:val="12"/>
            </w:pPr>
            <w:r>
              <w:t>其中：财政    资金</w:t>
            </w:r>
          </w:p>
        </w:tc>
        <w:tc>
          <w:tcPr>
            <w:tcW w:w="2551" w:type="dxa"/>
            <w:vAlign w:val="center"/>
          </w:tcPr>
          <w:p>
            <w:pPr>
              <w:pStyle w:val="14"/>
            </w:pPr>
            <w:r>
              <w:t>430.00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南赵村城中村改造过渡费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1.南赵村城中村改造过渡费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14、农村文化建设（免费开放）绩效目标表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13011125P00001210176C</w:t>
            </w:r>
          </w:p>
        </w:tc>
        <w:tc>
          <w:tcPr>
            <w:tcW w:w="2835" w:type="dxa"/>
            <w:vAlign w:val="center"/>
          </w:tcPr>
          <w:p>
            <w:pPr>
              <w:pStyle w:val="12"/>
            </w:pPr>
            <w:r>
              <w:t>项目名称</w:t>
            </w:r>
          </w:p>
        </w:tc>
        <w:tc>
          <w:tcPr>
            <w:tcW w:w="6095" w:type="dxa"/>
            <w:gridSpan w:val="3"/>
            <w:vAlign w:val="center"/>
          </w:tcPr>
          <w:p>
            <w:pPr>
              <w:pStyle w:val="14"/>
            </w:pPr>
            <w:r>
              <w:t>农村文化建设（免费开放）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农村文化建设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1.窦妪镇政府农村文化建设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5386" w:type="dxa"/>
            <w:vAlign w:val="center"/>
          </w:tcPr>
          <w:p>
            <w:pPr>
              <w:pStyle w:val="14"/>
            </w:pPr>
            <w:r>
              <w:t>持续发展作用力</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15、企管委下属人员经费绩效目标表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13011125P000012101261</w:t>
            </w:r>
          </w:p>
        </w:tc>
        <w:tc>
          <w:tcPr>
            <w:tcW w:w="2835" w:type="dxa"/>
            <w:vAlign w:val="center"/>
          </w:tcPr>
          <w:p>
            <w:pPr>
              <w:pStyle w:val="12"/>
            </w:pPr>
            <w:r>
              <w:t>项目名称</w:t>
            </w:r>
          </w:p>
        </w:tc>
        <w:tc>
          <w:tcPr>
            <w:tcW w:w="6095" w:type="dxa"/>
            <w:gridSpan w:val="3"/>
            <w:vAlign w:val="center"/>
          </w:tcPr>
          <w:p>
            <w:pPr>
              <w:pStyle w:val="14"/>
            </w:pPr>
            <w:r>
              <w:t>企管委下属人员经费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45.86</w:t>
            </w:r>
          </w:p>
        </w:tc>
        <w:tc>
          <w:tcPr>
            <w:tcW w:w="2835" w:type="dxa"/>
            <w:vAlign w:val="center"/>
          </w:tcPr>
          <w:p>
            <w:pPr>
              <w:pStyle w:val="12"/>
            </w:pPr>
            <w:r>
              <w:t>其中：财政    资金</w:t>
            </w:r>
          </w:p>
        </w:tc>
        <w:tc>
          <w:tcPr>
            <w:tcW w:w="2551" w:type="dxa"/>
            <w:vAlign w:val="center"/>
          </w:tcPr>
          <w:p>
            <w:pPr>
              <w:pStyle w:val="14"/>
            </w:pPr>
            <w:r>
              <w:t>45.86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企管委下属人员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1.窦妪镇人民政府企管委下属人员经费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16、社保中心移交离退休人员统筹外等绩效目标表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13011125P000012101288</w:t>
            </w:r>
          </w:p>
        </w:tc>
        <w:tc>
          <w:tcPr>
            <w:tcW w:w="2835" w:type="dxa"/>
            <w:vAlign w:val="center"/>
          </w:tcPr>
          <w:p>
            <w:pPr>
              <w:pStyle w:val="12"/>
            </w:pPr>
            <w:r>
              <w:t>项目名称</w:t>
            </w:r>
          </w:p>
        </w:tc>
        <w:tc>
          <w:tcPr>
            <w:tcW w:w="6095" w:type="dxa"/>
            <w:gridSpan w:val="3"/>
            <w:vAlign w:val="center"/>
          </w:tcPr>
          <w:p>
            <w:pPr>
              <w:pStyle w:val="14"/>
            </w:pPr>
            <w:r>
              <w:t>社保中心移交离退休人员统筹外等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7.61</w:t>
            </w:r>
          </w:p>
        </w:tc>
        <w:tc>
          <w:tcPr>
            <w:tcW w:w="2835" w:type="dxa"/>
            <w:vAlign w:val="center"/>
          </w:tcPr>
          <w:p>
            <w:pPr>
              <w:pStyle w:val="12"/>
            </w:pPr>
            <w:r>
              <w:t>其中：财政    资金</w:t>
            </w:r>
          </w:p>
        </w:tc>
        <w:tc>
          <w:tcPr>
            <w:tcW w:w="2551" w:type="dxa"/>
            <w:vAlign w:val="center"/>
          </w:tcPr>
          <w:p>
            <w:pPr>
              <w:pStyle w:val="14"/>
            </w:pPr>
            <w:r>
              <w:t>7.61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1.社保中心移交离退休人员统筹外等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实现营业收入</w:t>
            </w:r>
          </w:p>
        </w:tc>
        <w:tc>
          <w:tcPr>
            <w:tcW w:w="5386" w:type="dxa"/>
            <w:vAlign w:val="center"/>
          </w:tcPr>
          <w:p>
            <w:pPr>
              <w:pStyle w:val="14"/>
            </w:pPr>
            <w:r>
              <w:t>实现营业收入</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17、退役军人就业帮扶及生活补助绩效目标表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13011125P00001210817R</w:t>
            </w:r>
          </w:p>
        </w:tc>
        <w:tc>
          <w:tcPr>
            <w:tcW w:w="2835" w:type="dxa"/>
            <w:vAlign w:val="center"/>
          </w:tcPr>
          <w:p>
            <w:pPr>
              <w:pStyle w:val="12"/>
            </w:pPr>
            <w:r>
              <w:t>项目名称</w:t>
            </w:r>
          </w:p>
        </w:tc>
        <w:tc>
          <w:tcPr>
            <w:tcW w:w="6095" w:type="dxa"/>
            <w:gridSpan w:val="3"/>
            <w:vAlign w:val="center"/>
          </w:tcPr>
          <w:p>
            <w:pPr>
              <w:pStyle w:val="14"/>
            </w:pPr>
            <w:r>
              <w:t>退役军人就业帮扶及生活补助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w:t>
            </w:r>
          </w:p>
        </w:tc>
        <w:tc>
          <w:tcPr>
            <w:tcW w:w="2835" w:type="dxa"/>
            <w:vAlign w:val="center"/>
          </w:tcPr>
          <w:p>
            <w:pPr>
              <w:pStyle w:val="12"/>
            </w:pPr>
            <w:r>
              <w:t>其中：财政    资金</w:t>
            </w:r>
          </w:p>
        </w:tc>
        <w:tc>
          <w:tcPr>
            <w:tcW w:w="2551" w:type="dxa"/>
            <w:vAlign w:val="center"/>
          </w:tcPr>
          <w:p>
            <w:pPr>
              <w:pStyle w:val="14"/>
            </w:pPr>
            <w:r>
              <w:t>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退役军人就业帮扶及生活补助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1.退役军人就业帮扶及生活补助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13011125P00001210657N</w:t>
            </w:r>
          </w:p>
        </w:tc>
        <w:tc>
          <w:tcPr>
            <w:tcW w:w="2835" w:type="dxa"/>
            <w:vAlign w:val="center"/>
          </w:tcPr>
          <w:p>
            <w:pPr>
              <w:pStyle w:val="12"/>
            </w:pPr>
            <w:r>
              <w:t>项目名称</w:t>
            </w:r>
          </w:p>
        </w:tc>
        <w:tc>
          <w:tcPr>
            <w:tcW w:w="6095" w:type="dxa"/>
            <w:gridSpan w:val="3"/>
            <w:vAlign w:val="center"/>
          </w:tcPr>
          <w:p>
            <w:pPr>
              <w:pStyle w:val="14"/>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窦妪镇人民政府业务经费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1.窦妪镇人民政府业务经费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信息数量</w:t>
            </w:r>
          </w:p>
        </w:tc>
        <w:tc>
          <w:tcPr>
            <w:tcW w:w="5386" w:type="dxa"/>
            <w:vAlign w:val="center"/>
          </w:tcPr>
          <w:p>
            <w:pPr>
              <w:pStyle w:val="14"/>
            </w:pPr>
            <w:r>
              <w:t>信息数量</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设备到位率</w:t>
            </w:r>
          </w:p>
        </w:tc>
        <w:tc>
          <w:tcPr>
            <w:tcW w:w="5386" w:type="dxa"/>
            <w:vAlign w:val="center"/>
          </w:tcPr>
          <w:p>
            <w:pPr>
              <w:pStyle w:val="14"/>
            </w:pPr>
            <w:r>
              <w:t>设备到位率</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5386" w:type="dxa"/>
            <w:vAlign w:val="center"/>
          </w:tcPr>
          <w:p>
            <w:pPr>
              <w:pStyle w:val="14"/>
            </w:pPr>
            <w:r>
              <w:t>经济发展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5386" w:type="dxa"/>
            <w:vAlign w:val="center"/>
          </w:tcPr>
          <w:p>
            <w:pPr>
              <w:pStyle w:val="14"/>
            </w:pPr>
            <w:r>
              <w:t>服务对象满意。</w:t>
            </w:r>
          </w:p>
        </w:tc>
        <w:tc>
          <w:tcPr>
            <w:tcW w:w="2268" w:type="dxa"/>
            <w:vAlign w:val="center"/>
          </w:tcPr>
          <w:p>
            <w:pPr>
              <w:pStyle w:val="14"/>
            </w:pPr>
            <w:r>
              <w:t>≥98</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19、装备基地电机路两侧绿化养护保洁费用绩效目标表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13011125P00001210839Q</w:t>
            </w:r>
          </w:p>
        </w:tc>
        <w:tc>
          <w:tcPr>
            <w:tcW w:w="2835" w:type="dxa"/>
            <w:vAlign w:val="center"/>
          </w:tcPr>
          <w:p>
            <w:pPr>
              <w:pStyle w:val="12"/>
            </w:pPr>
            <w:r>
              <w:t>项目名称</w:t>
            </w:r>
          </w:p>
        </w:tc>
        <w:tc>
          <w:tcPr>
            <w:tcW w:w="6095" w:type="dxa"/>
            <w:gridSpan w:val="3"/>
            <w:vAlign w:val="center"/>
          </w:tcPr>
          <w:p>
            <w:pPr>
              <w:pStyle w:val="14"/>
            </w:pPr>
            <w:r>
              <w:t>装备基地电机路两侧绿化养护保洁费用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47.35</w:t>
            </w:r>
          </w:p>
        </w:tc>
        <w:tc>
          <w:tcPr>
            <w:tcW w:w="2835" w:type="dxa"/>
            <w:vAlign w:val="center"/>
          </w:tcPr>
          <w:p>
            <w:pPr>
              <w:pStyle w:val="12"/>
            </w:pPr>
            <w:r>
              <w:t>其中：财政    资金</w:t>
            </w:r>
          </w:p>
        </w:tc>
        <w:tc>
          <w:tcPr>
            <w:tcW w:w="2551" w:type="dxa"/>
            <w:vAlign w:val="center"/>
          </w:tcPr>
          <w:p>
            <w:pPr>
              <w:pStyle w:val="14"/>
            </w:pPr>
            <w:r>
              <w:t>47.35</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111111111111111110000</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1.电机路两侧绿化养护保洁费用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≥11</w:t>
            </w:r>
          </w:p>
        </w:tc>
        <w:tc>
          <w:tcPr>
            <w:tcW w:w="1276" w:type="dxa"/>
            <w:vAlign w:val="center"/>
          </w:tcPr>
          <w:p>
            <w:pPr>
              <w:pStyle w:val="14"/>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≥11</w:t>
            </w:r>
          </w:p>
        </w:tc>
        <w:tc>
          <w:tcPr>
            <w:tcW w:w="1276" w:type="dxa"/>
            <w:vAlign w:val="center"/>
          </w:tcPr>
          <w:p>
            <w:pPr>
              <w:pStyle w:val="14"/>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≥11</w:t>
            </w:r>
          </w:p>
        </w:tc>
        <w:tc>
          <w:tcPr>
            <w:tcW w:w="1276" w:type="dxa"/>
            <w:vAlign w:val="center"/>
          </w:tcPr>
          <w:p>
            <w:pPr>
              <w:pStyle w:val="14"/>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485001窦妪镇人民政府本级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窦妪镇人民政府本级上年末固定资产金额为</w:t>
      </w:r>
      <w:r>
        <w:rPr>
          <w:rFonts w:hint="eastAsia" w:eastAsia="方正仿宋_GBK" w:cs="Times New Roman"/>
          <w:b w:val="0"/>
          <w:color w:val="000000"/>
          <w:sz w:val="28"/>
          <w:highlight w:val="none"/>
          <w:lang w:val="en-US" w:eastAsia="zh-CN"/>
        </w:rPr>
        <w:t>380.6</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rPr>
                <w:highlight w:val="none"/>
              </w:rPr>
            </w:pPr>
            <w:r>
              <w:rPr>
                <w:highlight w:val="none"/>
              </w:rPr>
              <w:t>485001窦妪镇人民政府本级</w:t>
            </w:r>
          </w:p>
        </w:tc>
        <w:tc>
          <w:tcPr>
            <w:tcW w:w="5670"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截止时间：</w:t>
            </w:r>
            <w:r>
              <w:rPr>
                <w:rFonts w:hint="eastAsia"/>
                <w:highlight w:val="none"/>
                <w:lang w:eastAsia="zh-CN"/>
              </w:rPr>
              <w:t>2025</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数量</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highlight w:val="none"/>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highlight w:val="none"/>
                <w:shd w:val="solid" w:color="FFFFFF" w:fill="FFFFFF"/>
                <w:lang w:val="en-US" w:eastAsia="zh-CN"/>
              </w:rPr>
            </w:pPr>
            <w:r>
              <w:rPr>
                <w:rFonts w:hint="eastAsia"/>
                <w:highlight w:val="none"/>
                <w:shd w:val="solid" w:color="FFFFFF" w:fill="FFFFFF"/>
                <w:lang w:val="en-US" w:eastAsia="zh-CN"/>
              </w:rPr>
              <w:t>380.6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3556</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highlight w:val="none"/>
                <w:shd w:val="solid" w:color="FFFFFF" w:fill="FFFFFF"/>
                <w:lang w:val="en-US" w:eastAsia="zh-CN"/>
              </w:rPr>
            </w:pPr>
            <w:r>
              <w:rPr>
                <w:rFonts w:hint="eastAsia"/>
                <w:highlight w:val="none"/>
                <w:shd w:val="solid" w:color="FFFFFF" w:fill="FFFFFF"/>
                <w:lang w:val="en-US" w:eastAsia="zh-CN"/>
              </w:rP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3556</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eastAsia="方正书宋_GBK"/>
                <w:highlight w:val="none"/>
                <w:shd w:val="solid" w:color="FFFFFF" w:fill="FFFFFF"/>
                <w:lang w:val="en-US" w:eastAsia="zh-CN"/>
              </w:rPr>
            </w:pPr>
            <w:r>
              <w:rPr>
                <w:rFonts w:hint="eastAsia"/>
                <w:highlight w:val="none"/>
                <w:shd w:val="solid" w:color="FFFFFF" w:fill="FFFFFF"/>
                <w:lang w:val="en-US" w:eastAsia="zh-CN"/>
              </w:rPr>
              <w:t>253.35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highlight w:val="none"/>
                <w:shd w:val="solid" w:color="FFFFFF" w:fill="FFFFFF"/>
                <w:lang w:val="en-US" w:eastAsia="zh-CN"/>
              </w:rPr>
            </w:pPr>
            <w:r>
              <w:rPr>
                <w:rFonts w:hint="eastAsia"/>
                <w:highlight w:val="none"/>
                <w:shd w:val="solid" w:color="FFFFFF" w:fill="FFFFFF"/>
                <w:lang w:val="en-US" w:eastAsia="zh-CN"/>
              </w:rPr>
              <w:t>4</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eastAsia="方正书宋_GBK"/>
                <w:highlight w:val="none"/>
                <w:shd w:val="solid" w:color="FFFFFF" w:fill="FFFFFF"/>
                <w:lang w:val="en-US" w:eastAsia="zh-CN"/>
              </w:rPr>
            </w:pPr>
            <w:r>
              <w:rPr>
                <w:rFonts w:hint="eastAsia"/>
                <w:highlight w:val="none"/>
                <w:shd w:val="solid" w:color="FFFFFF" w:fill="FFFFFF"/>
                <w:lang w:val="en-US" w:eastAsia="zh-CN"/>
              </w:rPr>
              <w:t>92.58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rPr>
                <w:highlight w:val="none"/>
              </w:rPr>
            </w:pPr>
            <w:r>
              <w:rPr>
                <w:highlight w:val="none"/>
              </w:rP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highlight w:val="none"/>
                <w:shd w:val="solid" w:color="FFFFFF" w:fill="FFFFFF"/>
              </w:rPr>
            </w:pP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highlight w:val="none"/>
                <w:shd w:val="solid" w:color="FFFFFF" w:fill="FFFFFF"/>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pPr>
              <w:pStyle w:val="14"/>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5"/>
              <w:rPr>
                <w:rFonts w:hint="default" w:eastAsia="方正书宋_GBK"/>
                <w:shd w:val="solid" w:color="FFFFFF" w:fill="FFFFFF"/>
                <w:lang w:val="en-US" w:eastAsia="zh-CN"/>
              </w:rPr>
            </w:pPr>
            <w:r>
              <w:rPr>
                <w:rFonts w:hint="eastAsia"/>
                <w:shd w:val="solid" w:color="FFFFFF" w:fill="FFFFFF"/>
                <w:lang w:val="en-US" w:eastAsia="zh-CN"/>
              </w:rPr>
              <w:t>1009</w:t>
            </w:r>
          </w:p>
        </w:tc>
        <w:tc>
          <w:tcPr>
            <w:tcW w:w="2835" w:type="dxa"/>
            <w:tcBorders>
              <w:top w:val="single" w:color="000000" w:sz="6" w:space="0"/>
              <w:left w:val="single" w:color="000000" w:sz="6" w:space="0"/>
              <w:bottom w:val="single" w:color="000000" w:sz="6" w:space="0"/>
              <w:right w:val="single" w:color="000000" w:sz="6" w:space="0"/>
            </w:tcBorders>
            <w:vAlign w:val="center"/>
          </w:tcPr>
          <w:p>
            <w:pPr>
              <w:pStyle w:val="13"/>
              <w:rPr>
                <w:rFonts w:hint="default"/>
                <w:shd w:val="solid" w:color="FFFFFF" w:fill="FFFFFF"/>
                <w:lang w:val="en-US" w:eastAsia="zh-CN"/>
              </w:rPr>
            </w:pPr>
            <w:r>
              <w:rPr>
                <w:rFonts w:hint="eastAsia"/>
                <w:shd w:val="solid" w:color="FFFFFF" w:fill="FFFFFF"/>
                <w:lang w:val="en-US" w:eastAsia="zh-CN"/>
              </w:rPr>
              <w:t>34.67</w:t>
            </w:r>
          </w:p>
        </w:tc>
      </w:tr>
    </w:tbl>
    <w:p>
      <w:pPr>
        <w:spacing w:before="0" w:after="0" w:line="240" w:lineRule="auto"/>
        <w:ind w:firstLine="420"/>
        <w:jc w:val="left"/>
        <w:outlineLvl w:val="9"/>
        <w:rPr>
          <w:highlight w:val="yellow"/>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二、窦妪镇退役军人服务站收支预算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485007窦妪镇退役军人服务站</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88.63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88.63</w:t>
            </w:r>
          </w:p>
        </w:tc>
        <w:tc>
          <w:tcPr>
            <w:tcW w:w="4535" w:type="dxa"/>
            <w:vAlign w:val="center"/>
          </w:tcPr>
          <w:p>
            <w:pPr>
              <w:pStyle w:val="16"/>
            </w:pPr>
            <w:r>
              <w:t>本年支出合计</w:t>
            </w:r>
          </w:p>
        </w:tc>
        <w:tc>
          <w:tcPr>
            <w:tcW w:w="2126" w:type="dxa"/>
            <w:vAlign w:val="center"/>
          </w:tcPr>
          <w:p>
            <w:pPr>
              <w:pStyle w:val="17"/>
            </w:pPr>
            <w:r>
              <w:t>88.63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88.63</w:t>
            </w:r>
          </w:p>
        </w:tc>
        <w:tc>
          <w:tcPr>
            <w:tcW w:w="4535" w:type="dxa"/>
            <w:vAlign w:val="center"/>
          </w:tcPr>
          <w:p>
            <w:pPr>
              <w:pStyle w:val="16"/>
            </w:pPr>
            <w:r>
              <w:t>支出总计</w:t>
            </w:r>
          </w:p>
        </w:tc>
        <w:tc>
          <w:tcPr>
            <w:tcW w:w="2126" w:type="dxa"/>
            <w:vAlign w:val="center"/>
          </w:tcPr>
          <w:p>
            <w:pPr>
              <w:pStyle w:val="17"/>
            </w:pPr>
            <w:r>
              <w:t>88.63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485007窦妪镇退役军人服务站</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88.63</w:t>
            </w:r>
          </w:p>
        </w:tc>
        <w:tc>
          <w:tcPr>
            <w:tcW w:w="1134" w:type="dxa"/>
            <w:vAlign w:val="center"/>
          </w:tcPr>
          <w:p>
            <w:pPr>
              <w:pStyle w:val="17"/>
            </w:pPr>
            <w:r>
              <w:t>88.63</w:t>
            </w:r>
          </w:p>
        </w:tc>
        <w:tc>
          <w:tcPr>
            <w:tcW w:w="1134" w:type="dxa"/>
            <w:vAlign w:val="center"/>
          </w:tcPr>
          <w:p>
            <w:pPr>
              <w:pStyle w:val="17"/>
            </w:pPr>
            <w:r>
              <w:t>88.63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84.21</w:t>
            </w:r>
          </w:p>
        </w:tc>
        <w:tc>
          <w:tcPr>
            <w:tcW w:w="1134" w:type="dxa"/>
            <w:vAlign w:val="center"/>
          </w:tcPr>
          <w:p>
            <w:pPr>
              <w:pStyle w:val="13"/>
            </w:pPr>
            <w:r>
              <w:t>84.21</w:t>
            </w:r>
          </w:p>
        </w:tc>
        <w:tc>
          <w:tcPr>
            <w:tcW w:w="1134" w:type="dxa"/>
            <w:vAlign w:val="center"/>
          </w:tcPr>
          <w:p>
            <w:pPr>
              <w:pStyle w:val="13"/>
            </w:pPr>
            <w:r>
              <w:t>84.21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5.95</w:t>
            </w:r>
          </w:p>
        </w:tc>
        <w:tc>
          <w:tcPr>
            <w:tcW w:w="1134" w:type="dxa"/>
            <w:vAlign w:val="center"/>
          </w:tcPr>
          <w:p>
            <w:pPr>
              <w:pStyle w:val="13"/>
            </w:pPr>
            <w:r>
              <w:t>5.95</w:t>
            </w:r>
          </w:p>
        </w:tc>
        <w:tc>
          <w:tcPr>
            <w:tcW w:w="1134" w:type="dxa"/>
            <w:vAlign w:val="center"/>
          </w:tcPr>
          <w:p>
            <w:pPr>
              <w:pStyle w:val="13"/>
            </w:pPr>
            <w:r>
              <w:t>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5.95</w:t>
            </w:r>
          </w:p>
        </w:tc>
        <w:tc>
          <w:tcPr>
            <w:tcW w:w="1134" w:type="dxa"/>
            <w:vAlign w:val="center"/>
          </w:tcPr>
          <w:p>
            <w:pPr>
              <w:pStyle w:val="13"/>
            </w:pPr>
            <w:r>
              <w:t>5.95</w:t>
            </w:r>
          </w:p>
        </w:tc>
        <w:tc>
          <w:tcPr>
            <w:tcW w:w="1134" w:type="dxa"/>
            <w:vAlign w:val="center"/>
          </w:tcPr>
          <w:p>
            <w:pPr>
              <w:pStyle w:val="13"/>
            </w:pPr>
            <w:r>
              <w:t>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0.14</w:t>
            </w:r>
          </w:p>
        </w:tc>
        <w:tc>
          <w:tcPr>
            <w:tcW w:w="1134" w:type="dxa"/>
            <w:vAlign w:val="center"/>
          </w:tcPr>
          <w:p>
            <w:pPr>
              <w:pStyle w:val="13"/>
            </w:pPr>
            <w:r>
              <w:t>0.14</w:t>
            </w:r>
          </w:p>
        </w:tc>
        <w:tc>
          <w:tcPr>
            <w:tcW w:w="1134" w:type="dxa"/>
            <w:vAlign w:val="center"/>
          </w:tcPr>
          <w:p>
            <w:pPr>
              <w:pStyle w:val="13"/>
            </w:pPr>
            <w:r>
              <w:t>0.14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r>
              <w:t>77.93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r>
              <w:t>4.42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88.63</w:t>
            </w:r>
          </w:p>
        </w:tc>
        <w:tc>
          <w:tcPr>
            <w:tcW w:w="1361" w:type="dxa"/>
            <w:vAlign w:val="center"/>
          </w:tcPr>
          <w:p>
            <w:pPr>
              <w:pStyle w:val="17"/>
            </w:pPr>
            <w:r>
              <w:t>88.63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84.21</w:t>
            </w:r>
          </w:p>
        </w:tc>
        <w:tc>
          <w:tcPr>
            <w:tcW w:w="1361" w:type="dxa"/>
            <w:vAlign w:val="center"/>
          </w:tcPr>
          <w:p>
            <w:pPr>
              <w:pStyle w:val="13"/>
            </w:pPr>
            <w:r>
              <w:t>84.21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5.95</w:t>
            </w:r>
          </w:p>
        </w:tc>
        <w:tc>
          <w:tcPr>
            <w:tcW w:w="1361" w:type="dxa"/>
            <w:vAlign w:val="center"/>
          </w:tcPr>
          <w:p>
            <w:pPr>
              <w:pStyle w:val="13"/>
            </w:pPr>
            <w:r>
              <w:t>5.95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5.95</w:t>
            </w:r>
          </w:p>
        </w:tc>
        <w:tc>
          <w:tcPr>
            <w:tcW w:w="1361" w:type="dxa"/>
            <w:vAlign w:val="center"/>
          </w:tcPr>
          <w:p>
            <w:pPr>
              <w:pStyle w:val="13"/>
            </w:pPr>
            <w:r>
              <w:t>5.95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0.33</w:t>
            </w:r>
          </w:p>
        </w:tc>
        <w:tc>
          <w:tcPr>
            <w:tcW w:w="1361" w:type="dxa"/>
            <w:vAlign w:val="center"/>
          </w:tcPr>
          <w:p>
            <w:pPr>
              <w:pStyle w:val="13"/>
            </w:pPr>
            <w:r>
              <w:t>0.33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0.19</w:t>
            </w:r>
          </w:p>
        </w:tc>
        <w:tc>
          <w:tcPr>
            <w:tcW w:w="1361" w:type="dxa"/>
            <w:vAlign w:val="center"/>
          </w:tcPr>
          <w:p>
            <w:pPr>
              <w:pStyle w:val="13"/>
            </w:pPr>
            <w:r>
              <w:t>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0.14</w:t>
            </w:r>
          </w:p>
        </w:tc>
        <w:tc>
          <w:tcPr>
            <w:tcW w:w="1361" w:type="dxa"/>
            <w:vAlign w:val="center"/>
          </w:tcPr>
          <w:p>
            <w:pPr>
              <w:pStyle w:val="13"/>
            </w:pPr>
            <w:r>
              <w:t>0.14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77.93</w:t>
            </w:r>
          </w:p>
        </w:tc>
        <w:tc>
          <w:tcPr>
            <w:tcW w:w="1361" w:type="dxa"/>
            <w:vAlign w:val="center"/>
          </w:tcPr>
          <w:p>
            <w:pPr>
              <w:pStyle w:val="13"/>
            </w:pPr>
            <w:r>
              <w:t>77.93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77.93</w:t>
            </w:r>
          </w:p>
        </w:tc>
        <w:tc>
          <w:tcPr>
            <w:tcW w:w="1361" w:type="dxa"/>
            <w:vAlign w:val="center"/>
          </w:tcPr>
          <w:p>
            <w:pPr>
              <w:pStyle w:val="13"/>
            </w:pPr>
            <w:r>
              <w:t>77.93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4.42</w:t>
            </w:r>
          </w:p>
        </w:tc>
        <w:tc>
          <w:tcPr>
            <w:tcW w:w="1361" w:type="dxa"/>
            <w:vAlign w:val="center"/>
          </w:tcPr>
          <w:p>
            <w:pPr>
              <w:pStyle w:val="13"/>
            </w:pPr>
            <w:r>
              <w:t>4.42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4.42</w:t>
            </w:r>
          </w:p>
        </w:tc>
        <w:tc>
          <w:tcPr>
            <w:tcW w:w="1361" w:type="dxa"/>
            <w:vAlign w:val="center"/>
          </w:tcPr>
          <w:p>
            <w:pPr>
              <w:pStyle w:val="13"/>
            </w:pPr>
            <w:r>
              <w:t>4.42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4.42</w:t>
            </w:r>
          </w:p>
        </w:tc>
        <w:tc>
          <w:tcPr>
            <w:tcW w:w="1361" w:type="dxa"/>
            <w:vAlign w:val="center"/>
          </w:tcPr>
          <w:p>
            <w:pPr>
              <w:pStyle w:val="13"/>
            </w:pPr>
            <w:r>
              <w:t>4.42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88.63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84.21</w:t>
            </w:r>
          </w:p>
        </w:tc>
        <w:tc>
          <w:tcPr>
            <w:tcW w:w="1474" w:type="dxa"/>
            <w:vAlign w:val="center"/>
          </w:tcPr>
          <w:p>
            <w:pPr>
              <w:pStyle w:val="13"/>
            </w:pPr>
            <w:r>
              <w:t>84.21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4.42</w:t>
            </w:r>
          </w:p>
        </w:tc>
        <w:tc>
          <w:tcPr>
            <w:tcW w:w="1474" w:type="dxa"/>
            <w:vAlign w:val="center"/>
          </w:tcPr>
          <w:p>
            <w:pPr>
              <w:pStyle w:val="13"/>
            </w:pPr>
            <w:r>
              <w:t>4.42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88.63</w:t>
            </w:r>
          </w:p>
        </w:tc>
        <w:tc>
          <w:tcPr>
            <w:tcW w:w="3402" w:type="dxa"/>
            <w:vAlign w:val="center"/>
          </w:tcPr>
          <w:p>
            <w:pPr>
              <w:pStyle w:val="16"/>
            </w:pPr>
            <w:r>
              <w:t>本年支出合计</w:t>
            </w:r>
          </w:p>
        </w:tc>
        <w:tc>
          <w:tcPr>
            <w:tcW w:w="1474" w:type="dxa"/>
            <w:vAlign w:val="center"/>
          </w:tcPr>
          <w:p>
            <w:pPr>
              <w:pStyle w:val="17"/>
            </w:pPr>
            <w:r>
              <w:t>88.63</w:t>
            </w:r>
          </w:p>
        </w:tc>
        <w:tc>
          <w:tcPr>
            <w:tcW w:w="1474" w:type="dxa"/>
            <w:vAlign w:val="center"/>
          </w:tcPr>
          <w:p>
            <w:pPr>
              <w:pStyle w:val="17"/>
            </w:pPr>
            <w:r>
              <w:t>88.63</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88.63</w:t>
            </w:r>
          </w:p>
        </w:tc>
        <w:tc>
          <w:tcPr>
            <w:tcW w:w="3402" w:type="dxa"/>
            <w:vAlign w:val="center"/>
          </w:tcPr>
          <w:p>
            <w:pPr>
              <w:pStyle w:val="16"/>
            </w:pPr>
            <w:r>
              <w:t>支出总计</w:t>
            </w:r>
          </w:p>
        </w:tc>
        <w:tc>
          <w:tcPr>
            <w:tcW w:w="1474" w:type="dxa"/>
            <w:vAlign w:val="center"/>
          </w:tcPr>
          <w:p>
            <w:pPr>
              <w:pStyle w:val="17"/>
            </w:pPr>
            <w:r>
              <w:t>88.63</w:t>
            </w:r>
          </w:p>
        </w:tc>
        <w:tc>
          <w:tcPr>
            <w:tcW w:w="1474" w:type="dxa"/>
            <w:vAlign w:val="center"/>
          </w:tcPr>
          <w:p>
            <w:pPr>
              <w:pStyle w:val="17"/>
            </w:pPr>
            <w:r>
              <w:t>88.63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88.63</w:t>
            </w:r>
          </w:p>
        </w:tc>
        <w:tc>
          <w:tcPr>
            <w:tcW w:w="2551" w:type="dxa"/>
            <w:vAlign w:val="center"/>
          </w:tcPr>
          <w:p>
            <w:pPr>
              <w:pStyle w:val="17"/>
            </w:pPr>
            <w:r>
              <w:t>88.63</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84.21</w:t>
            </w:r>
          </w:p>
        </w:tc>
        <w:tc>
          <w:tcPr>
            <w:tcW w:w="2551" w:type="dxa"/>
            <w:vAlign w:val="center"/>
          </w:tcPr>
          <w:p>
            <w:pPr>
              <w:pStyle w:val="13"/>
            </w:pPr>
            <w:r>
              <w:t>84.21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5.95</w:t>
            </w:r>
          </w:p>
        </w:tc>
        <w:tc>
          <w:tcPr>
            <w:tcW w:w="2551" w:type="dxa"/>
            <w:vAlign w:val="center"/>
          </w:tcPr>
          <w:p>
            <w:pPr>
              <w:pStyle w:val="13"/>
            </w:pPr>
            <w:r>
              <w:t>5.95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5.95</w:t>
            </w:r>
          </w:p>
        </w:tc>
        <w:tc>
          <w:tcPr>
            <w:tcW w:w="2551" w:type="dxa"/>
            <w:vAlign w:val="center"/>
          </w:tcPr>
          <w:p>
            <w:pPr>
              <w:pStyle w:val="13"/>
            </w:pPr>
            <w:r>
              <w:t>5.95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0.33</w:t>
            </w:r>
          </w:p>
        </w:tc>
        <w:tc>
          <w:tcPr>
            <w:tcW w:w="2551" w:type="dxa"/>
            <w:vAlign w:val="center"/>
          </w:tcPr>
          <w:p>
            <w:pPr>
              <w:pStyle w:val="13"/>
            </w:pPr>
            <w:r>
              <w:t>0.33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0.14</w:t>
            </w:r>
          </w:p>
        </w:tc>
        <w:tc>
          <w:tcPr>
            <w:tcW w:w="2551" w:type="dxa"/>
            <w:vAlign w:val="center"/>
          </w:tcPr>
          <w:p>
            <w:pPr>
              <w:pStyle w:val="13"/>
            </w:pPr>
            <w:r>
              <w:t>0.14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77.93</w:t>
            </w:r>
          </w:p>
        </w:tc>
        <w:tc>
          <w:tcPr>
            <w:tcW w:w="2551" w:type="dxa"/>
            <w:vAlign w:val="center"/>
          </w:tcPr>
          <w:p>
            <w:pPr>
              <w:pStyle w:val="13"/>
            </w:pPr>
            <w:r>
              <w:t>77.93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77.93</w:t>
            </w:r>
          </w:p>
        </w:tc>
        <w:tc>
          <w:tcPr>
            <w:tcW w:w="2551" w:type="dxa"/>
            <w:vAlign w:val="center"/>
          </w:tcPr>
          <w:p>
            <w:pPr>
              <w:pStyle w:val="13"/>
            </w:pPr>
            <w:r>
              <w:t>77.93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4.42</w:t>
            </w:r>
          </w:p>
        </w:tc>
        <w:tc>
          <w:tcPr>
            <w:tcW w:w="2551" w:type="dxa"/>
            <w:vAlign w:val="center"/>
          </w:tcPr>
          <w:p>
            <w:pPr>
              <w:pStyle w:val="13"/>
            </w:pPr>
            <w:r>
              <w:t>4.42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4.42</w:t>
            </w:r>
          </w:p>
        </w:tc>
        <w:tc>
          <w:tcPr>
            <w:tcW w:w="2551" w:type="dxa"/>
            <w:vAlign w:val="center"/>
          </w:tcPr>
          <w:p>
            <w:pPr>
              <w:pStyle w:val="13"/>
            </w:pPr>
            <w:r>
              <w:t>4.42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4.42</w:t>
            </w:r>
          </w:p>
        </w:tc>
        <w:tc>
          <w:tcPr>
            <w:tcW w:w="2551" w:type="dxa"/>
            <w:vAlign w:val="center"/>
          </w:tcPr>
          <w:p>
            <w:pPr>
              <w:pStyle w:val="13"/>
            </w:pPr>
            <w:r>
              <w:t>4.42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88.63</w:t>
            </w:r>
          </w:p>
        </w:tc>
        <w:tc>
          <w:tcPr>
            <w:tcW w:w="2551" w:type="dxa"/>
            <w:vAlign w:val="center"/>
          </w:tcPr>
          <w:p>
            <w:pPr>
              <w:pStyle w:val="17"/>
            </w:pPr>
            <w:r>
              <w:t>83.03</w:t>
            </w:r>
          </w:p>
        </w:tc>
        <w:tc>
          <w:tcPr>
            <w:tcW w:w="2551" w:type="dxa"/>
            <w:vAlign w:val="center"/>
          </w:tcPr>
          <w:p>
            <w:pPr>
              <w:pStyle w:val="17"/>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66.11</w:t>
            </w:r>
          </w:p>
        </w:tc>
        <w:tc>
          <w:tcPr>
            <w:tcW w:w="2551" w:type="dxa"/>
            <w:vAlign w:val="center"/>
          </w:tcPr>
          <w:p>
            <w:pPr>
              <w:pStyle w:val="13"/>
            </w:pPr>
            <w:r>
              <w:t>66.11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15.95</w:t>
            </w:r>
          </w:p>
        </w:tc>
        <w:tc>
          <w:tcPr>
            <w:tcW w:w="2551" w:type="dxa"/>
            <w:vAlign w:val="center"/>
          </w:tcPr>
          <w:p>
            <w:pPr>
              <w:pStyle w:val="13"/>
            </w:pPr>
            <w:r>
              <w:t>15.95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6.48</w:t>
            </w:r>
          </w:p>
        </w:tc>
        <w:tc>
          <w:tcPr>
            <w:tcW w:w="2551" w:type="dxa"/>
            <w:vAlign w:val="center"/>
          </w:tcPr>
          <w:p>
            <w:pPr>
              <w:pStyle w:val="13"/>
            </w:pPr>
            <w:r>
              <w:t>6.48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21.23</w:t>
            </w:r>
          </w:p>
        </w:tc>
        <w:tc>
          <w:tcPr>
            <w:tcW w:w="2551" w:type="dxa"/>
            <w:vAlign w:val="center"/>
          </w:tcPr>
          <w:p>
            <w:pPr>
              <w:pStyle w:val="13"/>
            </w:pPr>
            <w:r>
              <w:t>21.23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5.95</w:t>
            </w:r>
          </w:p>
        </w:tc>
        <w:tc>
          <w:tcPr>
            <w:tcW w:w="2551" w:type="dxa"/>
            <w:vAlign w:val="center"/>
          </w:tcPr>
          <w:p>
            <w:pPr>
              <w:pStyle w:val="13"/>
            </w:pPr>
            <w:r>
              <w:t>5.95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4.42</w:t>
            </w:r>
          </w:p>
        </w:tc>
        <w:tc>
          <w:tcPr>
            <w:tcW w:w="2551" w:type="dxa"/>
            <w:vAlign w:val="center"/>
          </w:tcPr>
          <w:p>
            <w:pPr>
              <w:pStyle w:val="13"/>
            </w:pPr>
            <w:r>
              <w:t>4.42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0.33</w:t>
            </w:r>
          </w:p>
        </w:tc>
        <w:tc>
          <w:tcPr>
            <w:tcW w:w="2551" w:type="dxa"/>
            <w:vAlign w:val="center"/>
          </w:tcPr>
          <w:p>
            <w:pPr>
              <w:pStyle w:val="13"/>
            </w:pPr>
            <w:r>
              <w:t>0.33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5.15</w:t>
            </w:r>
          </w:p>
        </w:tc>
        <w:tc>
          <w:tcPr>
            <w:tcW w:w="2551" w:type="dxa"/>
            <w:vAlign w:val="center"/>
          </w:tcPr>
          <w:p>
            <w:pPr>
              <w:pStyle w:val="13"/>
            </w:pPr>
            <w:r>
              <w:t>5.15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0.33</w:t>
            </w:r>
          </w:p>
        </w:tc>
        <w:tc>
          <w:tcPr>
            <w:tcW w:w="2551" w:type="dxa"/>
            <w:vAlign w:val="center"/>
          </w:tcPr>
          <w:p>
            <w:pPr>
              <w:pStyle w:val="13"/>
            </w:pPr>
          </w:p>
        </w:tc>
        <w:tc>
          <w:tcPr>
            <w:tcW w:w="2551" w:type="dxa"/>
            <w:vAlign w:val="center"/>
          </w:tcPr>
          <w:p>
            <w:pPr>
              <w:pStyle w:val="13"/>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1.92</w:t>
            </w:r>
          </w:p>
        </w:tc>
        <w:tc>
          <w:tcPr>
            <w:tcW w:w="2551" w:type="dxa"/>
            <w:vAlign w:val="center"/>
          </w:tcPr>
          <w:p>
            <w:pPr>
              <w:pStyle w:val="13"/>
            </w:pPr>
          </w:p>
        </w:tc>
        <w:tc>
          <w:tcPr>
            <w:tcW w:w="2551" w:type="dxa"/>
            <w:vAlign w:val="center"/>
          </w:tcPr>
          <w:p>
            <w:pPr>
              <w:pStyle w:val="13"/>
            </w:pPr>
            <w:r>
              <w:t>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0.71</w:t>
            </w:r>
          </w:p>
        </w:tc>
        <w:tc>
          <w:tcPr>
            <w:tcW w:w="2551" w:type="dxa"/>
            <w:vAlign w:val="center"/>
          </w:tcPr>
          <w:p>
            <w:pPr>
              <w:pStyle w:val="13"/>
            </w:pPr>
          </w:p>
        </w:tc>
        <w:tc>
          <w:tcPr>
            <w:tcW w:w="2551" w:type="dxa"/>
            <w:vAlign w:val="center"/>
          </w:tcPr>
          <w:p>
            <w:pPr>
              <w:pStyle w:val="13"/>
            </w:pPr>
            <w:r>
              <w:t>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16.92</w:t>
            </w:r>
          </w:p>
        </w:tc>
        <w:tc>
          <w:tcPr>
            <w:tcW w:w="2551" w:type="dxa"/>
            <w:vAlign w:val="center"/>
          </w:tcPr>
          <w:p>
            <w:pPr>
              <w:pStyle w:val="13"/>
            </w:pPr>
            <w:r>
              <w:t>16.92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16.77</w:t>
            </w:r>
          </w:p>
        </w:tc>
        <w:tc>
          <w:tcPr>
            <w:tcW w:w="2551" w:type="dxa"/>
            <w:vAlign w:val="center"/>
          </w:tcPr>
          <w:p>
            <w:pPr>
              <w:pStyle w:val="13"/>
            </w:pPr>
            <w:r>
              <w:t>16.77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485007窦妪镇退役军人服务站</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窦妪镇退役军人服务站2025年单位预算信息公开情况说明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按照《中华人民共和国预算法》、《地方预决算公开操作规程》和《关于进一步推进预算公开工作的实施意见》规定，现将窦妪镇退役军人服务站2025年单位预算公开如下：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2"/>
        </w:numPr>
        <w:spacing w:line="500" w:lineRule="exact"/>
        <w:ind w:left="-80" w:leftChars="0" w:firstLine="560" w:firstLineChars="0"/>
        <w:jc w:val="left"/>
        <w:rPr>
          <w:rFonts w:hint="eastAsia" w:eastAsia="方正仿宋_GBK"/>
          <w:sz w:val="28"/>
          <w:lang w:eastAsia="zh-CN"/>
        </w:rPr>
      </w:pPr>
      <w:r>
        <w:rPr>
          <w:rFonts w:hint="eastAsia" w:eastAsia="方正仿宋_GBK"/>
          <w:sz w:val="28"/>
          <w:lang w:eastAsia="zh-CN"/>
        </w:rPr>
        <w:t>负责退役军人就业创业扶持、拥军优属、优抚帮扶、走访慰问、信访接待、权益保障等工作。</w:t>
      </w:r>
    </w:p>
    <w:p>
      <w:pPr>
        <w:numPr>
          <w:ilvl w:val="0"/>
          <w:numId w:val="2"/>
        </w:numPr>
        <w:spacing w:line="500" w:lineRule="exact"/>
        <w:ind w:left="-80" w:leftChars="0" w:firstLine="560" w:firstLineChars="0"/>
        <w:jc w:val="left"/>
        <w:rPr>
          <w:rFonts w:hint="eastAsia" w:eastAsia="方正仿宋_GBK"/>
          <w:sz w:val="28"/>
          <w:lang w:eastAsia="zh-CN"/>
        </w:rPr>
      </w:pPr>
      <w:r>
        <w:rPr>
          <w:rFonts w:hint="eastAsia" w:eastAsia="方正仿宋_GBK"/>
          <w:sz w:val="28"/>
          <w:lang w:eastAsia="zh-CN"/>
        </w:rPr>
        <w:t>配合武装部做好相关工作。</w:t>
      </w:r>
    </w:p>
    <w:p>
      <w:pPr>
        <w:numPr>
          <w:ilvl w:val="0"/>
          <w:numId w:val="2"/>
        </w:numPr>
        <w:spacing w:line="500" w:lineRule="exact"/>
        <w:ind w:left="-80" w:leftChars="0" w:firstLine="560" w:firstLineChars="0"/>
        <w:jc w:val="left"/>
        <w:rPr>
          <w:rFonts w:hint="eastAsia" w:eastAsia="方正仿宋_GBK"/>
          <w:sz w:val="28"/>
          <w:lang w:eastAsia="zh-CN"/>
        </w:rPr>
      </w:pPr>
      <w:r>
        <w:rPr>
          <w:rFonts w:hint="eastAsia" w:eastAsia="方正仿宋_GBK"/>
          <w:sz w:val="28"/>
          <w:lang w:eastAsia="zh-CN"/>
        </w:rPr>
        <w:t>配合镇党委政府做好相关工作。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窦妪镇退役军人服务站</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pStyle w:val="28"/>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val="en-US" w:eastAsia="zh-CN"/>
        </w:rPr>
        <w:t>20</w:t>
      </w:r>
      <w:r>
        <w:rPr>
          <w:rFonts w:hint="eastAsia" w:eastAsia="仿宋" w:cs="Times New Roman"/>
          <w:sz w:val="32"/>
          <w:szCs w:val="32"/>
          <w:lang w:val="en-US" w:eastAsia="zh-CN"/>
        </w:rPr>
        <w:t>25</w:t>
      </w:r>
      <w:r>
        <w:rPr>
          <w:rFonts w:hint="eastAsia" w:ascii="Times New Roman" w:hAnsi="Times New Roman" w:eastAsia="仿宋" w:cs="Times New Roman"/>
          <w:sz w:val="32"/>
          <w:szCs w:val="32"/>
        </w:rPr>
        <w:t>年预算收入</w:t>
      </w:r>
      <w:r>
        <w:rPr>
          <w:rFonts w:hint="eastAsia" w:eastAsia="仿宋" w:cs="Times New Roman"/>
          <w:sz w:val="32"/>
          <w:szCs w:val="32"/>
          <w:lang w:val="en-US" w:eastAsia="zh-CN"/>
        </w:rPr>
        <w:t>88.63</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88.63</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r>
        <w:rPr>
          <w:rFonts w:hint="eastAsia" w:eastAsia="仿宋" w:cs="Times New Roman"/>
          <w:sz w:val="32"/>
          <w:szCs w:val="32"/>
          <w:lang w:eastAsia="zh-CN"/>
        </w:rPr>
        <w:t>，</w:t>
      </w:r>
      <w:r>
        <w:rPr>
          <w:rFonts w:hint="eastAsia" w:eastAsia="仿宋" w:cs="Times New Roman"/>
          <w:sz w:val="32"/>
          <w:szCs w:val="32"/>
          <w:lang w:val="en-US" w:eastAsia="zh-CN"/>
        </w:rPr>
        <w:t>与上年相比有所减少，减少原因主要为单位人员减少</w:t>
      </w:r>
      <w:r>
        <w:rPr>
          <w:rFonts w:hint="eastAsia" w:ascii="Times New Roman" w:hAnsi="Times New Roman" w:eastAsia="仿宋" w:cs="Times New Roman"/>
          <w:sz w:val="32"/>
          <w:szCs w:val="32"/>
          <w:lang w:val="en-US" w:eastAsia="zh-CN"/>
        </w:rPr>
        <w:t>。</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pStyle w:val="28"/>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年度部门预算中支出预算的总体情况。</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年部门支出预算为</w:t>
      </w:r>
      <w:r>
        <w:rPr>
          <w:rFonts w:hint="eastAsia" w:eastAsia="仿宋" w:cs="Times New Roman"/>
          <w:sz w:val="32"/>
          <w:szCs w:val="32"/>
          <w:lang w:val="en-US" w:eastAsia="zh-CN"/>
        </w:rPr>
        <w:t>88.63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88.63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83.03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5.6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2025年预算收支安排88.63万元，较2024年预算120.53万元减少31.9万元， 其中：基本支出减少31.9万元，主要为人员减少。</w:t>
      </w:r>
    </w:p>
    <w:p>
      <w:pPr>
        <w:ind w:firstLine="640"/>
        <w:rPr>
          <w:rFonts w:hint="eastAsia" w:ascii="Times New Roman" w:hAnsi="Times New Roman" w:eastAsia="仿宋" w:cs="Times New Roman"/>
          <w:sz w:val="32"/>
          <w:szCs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8"/>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5.6</w:t>
      </w:r>
      <w:r>
        <w:rPr>
          <w:rFonts w:hint="eastAsia" w:ascii="Times New Roman" w:hAnsi="Times New Roman" w:eastAsia="仿宋" w:cs="Times New Roman"/>
          <w:sz w:val="32"/>
          <w:szCs w:val="32"/>
        </w:rPr>
        <w:t>万元，主要用于保证</w:t>
      </w:r>
      <w:r>
        <w:rPr>
          <w:rFonts w:hint="eastAsia" w:ascii="Times New Roman" w:hAnsi="Times New Roman" w:eastAsia="仿宋" w:cs="Times New Roman"/>
          <w:sz w:val="32"/>
          <w:szCs w:val="32"/>
          <w:lang w:eastAsia="zh-CN"/>
        </w:rPr>
        <w:t>本部门</w:t>
      </w:r>
      <w:r>
        <w:rPr>
          <w:rFonts w:hint="eastAsia" w:ascii="Times New Roman" w:hAnsi="Times New Roman" w:eastAsia="仿宋" w:cs="Times New Roman"/>
          <w:sz w:val="32"/>
          <w:szCs w:val="32"/>
        </w:rPr>
        <w:t>正常运转的办公及印刷费、邮电费、差旅费、会议费、福利费、办公用房水电费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日常维修费等支出</w:t>
      </w:r>
      <w:r>
        <w:rPr>
          <w:rFonts w:hint="eastAsia" w:ascii="Times New Roman" w:hAnsi="Times New Roman" w:eastAsia="仿宋" w:cs="Times New Roman"/>
          <w:sz w:val="32"/>
          <w:szCs w:val="32"/>
          <w:lang w:val="en-US" w:eastAsia="zh-CN"/>
        </w:rPr>
        <w:t>。</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pP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pPr>
        <w:pStyle w:val="30"/>
      </w:pPr>
    </w:p>
    <w:p>
      <w:pPr>
        <w:pStyle w:val="30"/>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9"/>
        <w:rPr>
          <w:rFonts w:ascii="黑体" w:hAnsi="黑体" w:eastAsia="黑体" w:cs="黑体"/>
          <w:color w:val="000000"/>
          <w:sz w:val="32"/>
        </w:rPr>
      </w:pPr>
    </w:p>
    <w:p>
      <w:pPr>
        <w:spacing w:before="10" w:after="10" w:line="240" w:lineRule="auto"/>
        <w:ind w:firstLine="64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485007窦妪镇退役军人服务站</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窦妪镇退役军人服务站上年末固定资产金额为0.00万元（详见下表）。本年度拟购置固定资产总额为0.00万元，已按要求列入政府采购预算，详见政府采购预算表。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485007窦妪镇退役军人服务站</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三、窦妪镇综合行政执法队收支预算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485011窦妪镇综合行政执法队</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241.58</w:t>
            </w:r>
          </w:p>
        </w:tc>
        <w:tc>
          <w:tcPr>
            <w:tcW w:w="4535" w:type="dxa"/>
            <w:vAlign w:val="center"/>
          </w:tcPr>
          <w:p>
            <w:pPr>
              <w:pStyle w:val="14"/>
            </w:pPr>
            <w:r>
              <w:t>一、一般公共服务支出</w:t>
            </w:r>
          </w:p>
        </w:tc>
        <w:tc>
          <w:tcPr>
            <w:tcW w:w="2126" w:type="dxa"/>
            <w:vAlign w:val="center"/>
          </w:tcPr>
          <w:p>
            <w:pPr>
              <w:pStyle w:val="13"/>
            </w:pPr>
            <w:r>
              <w:t>205.59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21.49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241.58</w:t>
            </w:r>
          </w:p>
        </w:tc>
        <w:tc>
          <w:tcPr>
            <w:tcW w:w="4535" w:type="dxa"/>
            <w:vAlign w:val="center"/>
          </w:tcPr>
          <w:p>
            <w:pPr>
              <w:pStyle w:val="16"/>
            </w:pPr>
            <w:r>
              <w:t>本年支出合计</w:t>
            </w:r>
          </w:p>
        </w:tc>
        <w:tc>
          <w:tcPr>
            <w:tcW w:w="2126" w:type="dxa"/>
            <w:vAlign w:val="center"/>
          </w:tcPr>
          <w:p>
            <w:pPr>
              <w:pStyle w:val="17"/>
            </w:pPr>
            <w:r>
              <w:t>241.58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241.58</w:t>
            </w:r>
          </w:p>
        </w:tc>
        <w:tc>
          <w:tcPr>
            <w:tcW w:w="4535" w:type="dxa"/>
            <w:vAlign w:val="center"/>
          </w:tcPr>
          <w:p>
            <w:pPr>
              <w:pStyle w:val="16"/>
            </w:pPr>
            <w:r>
              <w:t>支出总计</w:t>
            </w:r>
          </w:p>
        </w:tc>
        <w:tc>
          <w:tcPr>
            <w:tcW w:w="2126" w:type="dxa"/>
            <w:vAlign w:val="center"/>
          </w:tcPr>
          <w:p>
            <w:pPr>
              <w:pStyle w:val="17"/>
            </w:pPr>
            <w:r>
              <w:t>241.58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485011窦妪镇综合行政执法队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241.58</w:t>
            </w:r>
          </w:p>
        </w:tc>
        <w:tc>
          <w:tcPr>
            <w:tcW w:w="1134" w:type="dxa"/>
            <w:vAlign w:val="center"/>
          </w:tcPr>
          <w:p>
            <w:pPr>
              <w:pStyle w:val="17"/>
            </w:pPr>
            <w:r>
              <w:t>241.58</w:t>
            </w:r>
          </w:p>
        </w:tc>
        <w:tc>
          <w:tcPr>
            <w:tcW w:w="1134" w:type="dxa"/>
            <w:vAlign w:val="center"/>
          </w:tcPr>
          <w:p>
            <w:pPr>
              <w:pStyle w:val="17"/>
            </w:pPr>
            <w:r>
              <w:t>241.58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r>
              <w:t>205.59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20.34</w:t>
            </w:r>
          </w:p>
        </w:tc>
        <w:tc>
          <w:tcPr>
            <w:tcW w:w="1134" w:type="dxa"/>
            <w:vAlign w:val="center"/>
          </w:tcPr>
          <w:p>
            <w:pPr>
              <w:pStyle w:val="13"/>
            </w:pPr>
            <w:r>
              <w:t>20.34</w:t>
            </w:r>
          </w:p>
        </w:tc>
        <w:tc>
          <w:tcPr>
            <w:tcW w:w="1134" w:type="dxa"/>
            <w:vAlign w:val="center"/>
          </w:tcPr>
          <w:p>
            <w:pPr>
              <w:pStyle w:val="13"/>
            </w:pPr>
            <w:r>
              <w:t>20.34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20.34</w:t>
            </w:r>
          </w:p>
        </w:tc>
        <w:tc>
          <w:tcPr>
            <w:tcW w:w="1134" w:type="dxa"/>
            <w:vAlign w:val="center"/>
          </w:tcPr>
          <w:p>
            <w:pPr>
              <w:pStyle w:val="13"/>
            </w:pPr>
            <w:r>
              <w:t>20.34</w:t>
            </w:r>
          </w:p>
        </w:tc>
        <w:tc>
          <w:tcPr>
            <w:tcW w:w="1134" w:type="dxa"/>
            <w:vAlign w:val="center"/>
          </w:tcPr>
          <w:p>
            <w:pPr>
              <w:pStyle w:val="13"/>
            </w:pPr>
            <w:r>
              <w:t>20.34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r>
              <w:t>1.15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r>
              <w:t>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r>
              <w:t>14.50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241.58</w:t>
            </w:r>
          </w:p>
        </w:tc>
        <w:tc>
          <w:tcPr>
            <w:tcW w:w="1361" w:type="dxa"/>
            <w:vAlign w:val="center"/>
          </w:tcPr>
          <w:p>
            <w:pPr>
              <w:pStyle w:val="17"/>
            </w:pPr>
            <w:r>
              <w:t>241.58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205.59</w:t>
            </w:r>
          </w:p>
        </w:tc>
        <w:tc>
          <w:tcPr>
            <w:tcW w:w="1361" w:type="dxa"/>
            <w:vAlign w:val="center"/>
          </w:tcPr>
          <w:p>
            <w:pPr>
              <w:pStyle w:val="13"/>
            </w:pPr>
            <w:r>
              <w:t>205.59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205.59</w:t>
            </w:r>
          </w:p>
        </w:tc>
        <w:tc>
          <w:tcPr>
            <w:tcW w:w="1361" w:type="dxa"/>
            <w:vAlign w:val="center"/>
          </w:tcPr>
          <w:p>
            <w:pPr>
              <w:pStyle w:val="13"/>
            </w:pPr>
            <w:r>
              <w:t>205.59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205.59</w:t>
            </w:r>
          </w:p>
        </w:tc>
        <w:tc>
          <w:tcPr>
            <w:tcW w:w="1361" w:type="dxa"/>
            <w:vAlign w:val="center"/>
          </w:tcPr>
          <w:p>
            <w:pPr>
              <w:pStyle w:val="13"/>
            </w:pPr>
            <w:r>
              <w:t>205.59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21.49</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20.34</w:t>
            </w:r>
          </w:p>
        </w:tc>
        <w:tc>
          <w:tcPr>
            <w:tcW w:w="1361" w:type="dxa"/>
            <w:vAlign w:val="center"/>
          </w:tcPr>
          <w:p>
            <w:pPr>
              <w:pStyle w:val="13"/>
            </w:pPr>
            <w:r>
              <w:t>20.34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20.34</w:t>
            </w:r>
          </w:p>
        </w:tc>
        <w:tc>
          <w:tcPr>
            <w:tcW w:w="1361" w:type="dxa"/>
            <w:vAlign w:val="center"/>
          </w:tcPr>
          <w:p>
            <w:pPr>
              <w:pStyle w:val="13"/>
            </w:pPr>
            <w:r>
              <w:t>20.34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1.15</w:t>
            </w:r>
          </w:p>
        </w:tc>
        <w:tc>
          <w:tcPr>
            <w:tcW w:w="1361" w:type="dxa"/>
            <w:vAlign w:val="center"/>
          </w:tcPr>
          <w:p>
            <w:pPr>
              <w:pStyle w:val="13"/>
            </w:pPr>
            <w:r>
              <w:t>1.15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0.67</w:t>
            </w:r>
          </w:p>
        </w:tc>
        <w:tc>
          <w:tcPr>
            <w:tcW w:w="1361" w:type="dxa"/>
            <w:vAlign w:val="center"/>
          </w:tcPr>
          <w:p>
            <w:pPr>
              <w:pStyle w:val="13"/>
            </w:pPr>
            <w:r>
              <w:t>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0.48</w:t>
            </w:r>
          </w:p>
        </w:tc>
        <w:tc>
          <w:tcPr>
            <w:tcW w:w="1361" w:type="dxa"/>
            <w:vAlign w:val="center"/>
          </w:tcPr>
          <w:p>
            <w:pPr>
              <w:pStyle w:val="13"/>
            </w:pPr>
            <w:r>
              <w:t>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14.50</w:t>
            </w:r>
          </w:p>
        </w:tc>
        <w:tc>
          <w:tcPr>
            <w:tcW w:w="1361" w:type="dxa"/>
            <w:vAlign w:val="center"/>
          </w:tcPr>
          <w:p>
            <w:pPr>
              <w:pStyle w:val="13"/>
            </w:pPr>
            <w:r>
              <w:t>14.50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14.50</w:t>
            </w:r>
          </w:p>
        </w:tc>
        <w:tc>
          <w:tcPr>
            <w:tcW w:w="1361" w:type="dxa"/>
            <w:vAlign w:val="center"/>
          </w:tcPr>
          <w:p>
            <w:pPr>
              <w:pStyle w:val="13"/>
            </w:pPr>
            <w:r>
              <w:t>14.50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14.50</w:t>
            </w:r>
          </w:p>
        </w:tc>
        <w:tc>
          <w:tcPr>
            <w:tcW w:w="1361" w:type="dxa"/>
            <w:vAlign w:val="center"/>
          </w:tcPr>
          <w:p>
            <w:pPr>
              <w:pStyle w:val="13"/>
            </w:pPr>
            <w:r>
              <w:t>14.50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241.58</w:t>
            </w:r>
          </w:p>
        </w:tc>
        <w:tc>
          <w:tcPr>
            <w:tcW w:w="3402" w:type="dxa"/>
            <w:vAlign w:val="center"/>
          </w:tcPr>
          <w:p>
            <w:pPr>
              <w:pStyle w:val="14"/>
            </w:pPr>
            <w:r>
              <w:t>一、一般公共服务支出</w:t>
            </w:r>
          </w:p>
        </w:tc>
        <w:tc>
          <w:tcPr>
            <w:tcW w:w="1474" w:type="dxa"/>
            <w:vAlign w:val="center"/>
          </w:tcPr>
          <w:p>
            <w:pPr>
              <w:pStyle w:val="13"/>
            </w:pPr>
            <w:r>
              <w:t>205.59</w:t>
            </w:r>
          </w:p>
        </w:tc>
        <w:tc>
          <w:tcPr>
            <w:tcW w:w="1474" w:type="dxa"/>
            <w:vAlign w:val="center"/>
          </w:tcPr>
          <w:p>
            <w:pPr>
              <w:pStyle w:val="13"/>
            </w:pPr>
            <w:r>
              <w:t>205.59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21.49</w:t>
            </w:r>
          </w:p>
        </w:tc>
        <w:tc>
          <w:tcPr>
            <w:tcW w:w="1474" w:type="dxa"/>
            <w:vAlign w:val="center"/>
          </w:tcPr>
          <w:p>
            <w:pPr>
              <w:pStyle w:val="13"/>
            </w:pPr>
            <w:r>
              <w:t>21.49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14.50</w:t>
            </w:r>
          </w:p>
        </w:tc>
        <w:tc>
          <w:tcPr>
            <w:tcW w:w="1474" w:type="dxa"/>
            <w:vAlign w:val="center"/>
          </w:tcPr>
          <w:p>
            <w:pPr>
              <w:pStyle w:val="13"/>
            </w:pPr>
            <w:r>
              <w:t>14.50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241.58</w:t>
            </w:r>
          </w:p>
        </w:tc>
        <w:tc>
          <w:tcPr>
            <w:tcW w:w="3402" w:type="dxa"/>
            <w:vAlign w:val="center"/>
          </w:tcPr>
          <w:p>
            <w:pPr>
              <w:pStyle w:val="16"/>
            </w:pPr>
            <w:r>
              <w:t>本年支出合计</w:t>
            </w:r>
          </w:p>
        </w:tc>
        <w:tc>
          <w:tcPr>
            <w:tcW w:w="1474" w:type="dxa"/>
            <w:vAlign w:val="center"/>
          </w:tcPr>
          <w:p>
            <w:pPr>
              <w:pStyle w:val="17"/>
            </w:pPr>
            <w:r>
              <w:t>241.58</w:t>
            </w:r>
          </w:p>
        </w:tc>
        <w:tc>
          <w:tcPr>
            <w:tcW w:w="1474" w:type="dxa"/>
            <w:vAlign w:val="center"/>
          </w:tcPr>
          <w:p>
            <w:pPr>
              <w:pStyle w:val="17"/>
            </w:pPr>
            <w:r>
              <w:t>241.58</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241.58</w:t>
            </w:r>
          </w:p>
        </w:tc>
        <w:tc>
          <w:tcPr>
            <w:tcW w:w="3402" w:type="dxa"/>
            <w:vAlign w:val="center"/>
          </w:tcPr>
          <w:p>
            <w:pPr>
              <w:pStyle w:val="16"/>
            </w:pPr>
            <w:r>
              <w:t>支出总计</w:t>
            </w:r>
          </w:p>
        </w:tc>
        <w:tc>
          <w:tcPr>
            <w:tcW w:w="1474" w:type="dxa"/>
            <w:vAlign w:val="center"/>
          </w:tcPr>
          <w:p>
            <w:pPr>
              <w:pStyle w:val="17"/>
            </w:pPr>
            <w:r>
              <w:t>241.58</w:t>
            </w:r>
          </w:p>
        </w:tc>
        <w:tc>
          <w:tcPr>
            <w:tcW w:w="1474" w:type="dxa"/>
            <w:vAlign w:val="center"/>
          </w:tcPr>
          <w:p>
            <w:pPr>
              <w:pStyle w:val="17"/>
            </w:pPr>
            <w:r>
              <w:t>241.58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241.58</w:t>
            </w:r>
          </w:p>
        </w:tc>
        <w:tc>
          <w:tcPr>
            <w:tcW w:w="2551" w:type="dxa"/>
            <w:vAlign w:val="center"/>
          </w:tcPr>
          <w:p>
            <w:pPr>
              <w:pStyle w:val="17"/>
            </w:pPr>
            <w:r>
              <w:t>241.58</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205.59</w:t>
            </w:r>
          </w:p>
        </w:tc>
        <w:tc>
          <w:tcPr>
            <w:tcW w:w="2551" w:type="dxa"/>
            <w:vAlign w:val="center"/>
          </w:tcPr>
          <w:p>
            <w:pPr>
              <w:pStyle w:val="13"/>
            </w:pPr>
            <w:r>
              <w:t>205.59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205.59</w:t>
            </w:r>
          </w:p>
        </w:tc>
        <w:tc>
          <w:tcPr>
            <w:tcW w:w="2551" w:type="dxa"/>
            <w:vAlign w:val="center"/>
          </w:tcPr>
          <w:p>
            <w:pPr>
              <w:pStyle w:val="13"/>
            </w:pPr>
            <w:r>
              <w:t>205.59</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205.59</w:t>
            </w:r>
          </w:p>
        </w:tc>
        <w:tc>
          <w:tcPr>
            <w:tcW w:w="2551" w:type="dxa"/>
            <w:vAlign w:val="center"/>
          </w:tcPr>
          <w:p>
            <w:pPr>
              <w:pStyle w:val="13"/>
            </w:pPr>
            <w:r>
              <w:t>205.59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21.49</w:t>
            </w:r>
          </w:p>
        </w:tc>
        <w:tc>
          <w:tcPr>
            <w:tcW w:w="2551" w:type="dxa"/>
            <w:vAlign w:val="center"/>
          </w:tcPr>
          <w:p>
            <w:pPr>
              <w:pStyle w:val="13"/>
            </w:pPr>
            <w:r>
              <w:t>21.49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20.34</w:t>
            </w:r>
          </w:p>
        </w:tc>
        <w:tc>
          <w:tcPr>
            <w:tcW w:w="2551" w:type="dxa"/>
            <w:vAlign w:val="center"/>
          </w:tcPr>
          <w:p>
            <w:pPr>
              <w:pStyle w:val="13"/>
            </w:pPr>
            <w:r>
              <w:t>20.34</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20.34</w:t>
            </w:r>
          </w:p>
        </w:tc>
        <w:tc>
          <w:tcPr>
            <w:tcW w:w="2551" w:type="dxa"/>
            <w:vAlign w:val="center"/>
          </w:tcPr>
          <w:p>
            <w:pPr>
              <w:pStyle w:val="13"/>
            </w:pPr>
            <w:r>
              <w:t>20.34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1.15</w:t>
            </w:r>
          </w:p>
        </w:tc>
        <w:tc>
          <w:tcPr>
            <w:tcW w:w="2551" w:type="dxa"/>
            <w:vAlign w:val="center"/>
          </w:tcPr>
          <w:p>
            <w:pPr>
              <w:pStyle w:val="13"/>
            </w:pPr>
            <w:r>
              <w:t>1.15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14.50</w:t>
            </w:r>
          </w:p>
        </w:tc>
        <w:tc>
          <w:tcPr>
            <w:tcW w:w="2551" w:type="dxa"/>
            <w:vAlign w:val="center"/>
          </w:tcPr>
          <w:p>
            <w:pPr>
              <w:pStyle w:val="13"/>
            </w:pPr>
            <w:r>
              <w:t>14.50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14.50</w:t>
            </w:r>
          </w:p>
        </w:tc>
        <w:tc>
          <w:tcPr>
            <w:tcW w:w="2551" w:type="dxa"/>
            <w:vAlign w:val="center"/>
          </w:tcPr>
          <w:p>
            <w:pPr>
              <w:pStyle w:val="13"/>
            </w:pPr>
            <w:r>
              <w:t>14.50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14.50</w:t>
            </w:r>
          </w:p>
        </w:tc>
        <w:tc>
          <w:tcPr>
            <w:tcW w:w="2551" w:type="dxa"/>
            <w:vAlign w:val="center"/>
          </w:tcPr>
          <w:p>
            <w:pPr>
              <w:pStyle w:val="13"/>
            </w:pPr>
            <w:r>
              <w:t>14.50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241.58</w:t>
            </w:r>
          </w:p>
        </w:tc>
        <w:tc>
          <w:tcPr>
            <w:tcW w:w="2551" w:type="dxa"/>
            <w:vAlign w:val="center"/>
          </w:tcPr>
          <w:p>
            <w:pPr>
              <w:pStyle w:val="17"/>
            </w:pPr>
            <w:r>
              <w:t>225.13</w:t>
            </w:r>
          </w:p>
        </w:tc>
        <w:tc>
          <w:tcPr>
            <w:tcW w:w="2551" w:type="dxa"/>
            <w:vAlign w:val="center"/>
          </w:tcPr>
          <w:p>
            <w:pPr>
              <w:pStyle w:val="17"/>
            </w:pPr>
            <w:r>
              <w:t>16.45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224.65</w:t>
            </w:r>
          </w:p>
        </w:tc>
        <w:tc>
          <w:tcPr>
            <w:tcW w:w="2551" w:type="dxa"/>
            <w:vAlign w:val="center"/>
          </w:tcPr>
          <w:p>
            <w:pPr>
              <w:pStyle w:val="13"/>
            </w:pPr>
            <w:r>
              <w:t>224.65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56.90</w:t>
            </w:r>
          </w:p>
        </w:tc>
        <w:tc>
          <w:tcPr>
            <w:tcW w:w="2551" w:type="dxa"/>
            <w:vAlign w:val="center"/>
          </w:tcPr>
          <w:p>
            <w:pPr>
              <w:pStyle w:val="13"/>
            </w:pPr>
            <w:r>
              <w:t>56.90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22.61</w:t>
            </w:r>
          </w:p>
        </w:tc>
        <w:tc>
          <w:tcPr>
            <w:tcW w:w="2551" w:type="dxa"/>
            <w:vAlign w:val="center"/>
          </w:tcPr>
          <w:p>
            <w:pPr>
              <w:pStyle w:val="13"/>
            </w:pPr>
            <w:r>
              <w:t>22.61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21.45</w:t>
            </w:r>
          </w:p>
        </w:tc>
        <w:tc>
          <w:tcPr>
            <w:tcW w:w="2551" w:type="dxa"/>
            <w:vAlign w:val="center"/>
          </w:tcPr>
          <w:p>
            <w:pPr>
              <w:pStyle w:val="13"/>
            </w:pPr>
            <w:r>
              <w:t>21.45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70.22</w:t>
            </w:r>
          </w:p>
        </w:tc>
        <w:tc>
          <w:tcPr>
            <w:tcW w:w="2551" w:type="dxa"/>
            <w:vAlign w:val="center"/>
          </w:tcPr>
          <w:p>
            <w:pPr>
              <w:pStyle w:val="13"/>
            </w:pPr>
            <w:r>
              <w:t>70.22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20.34</w:t>
            </w:r>
          </w:p>
        </w:tc>
        <w:tc>
          <w:tcPr>
            <w:tcW w:w="2551" w:type="dxa"/>
            <w:vAlign w:val="center"/>
          </w:tcPr>
          <w:p>
            <w:pPr>
              <w:pStyle w:val="13"/>
            </w:pPr>
            <w:r>
              <w:t>20.34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14.50</w:t>
            </w:r>
          </w:p>
        </w:tc>
        <w:tc>
          <w:tcPr>
            <w:tcW w:w="2551" w:type="dxa"/>
            <w:vAlign w:val="center"/>
          </w:tcPr>
          <w:p>
            <w:pPr>
              <w:pStyle w:val="13"/>
            </w:pPr>
            <w:r>
              <w:t>14.50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1.15</w:t>
            </w:r>
          </w:p>
        </w:tc>
        <w:tc>
          <w:tcPr>
            <w:tcW w:w="2551" w:type="dxa"/>
            <w:vAlign w:val="center"/>
          </w:tcPr>
          <w:p>
            <w:pPr>
              <w:pStyle w:val="13"/>
            </w:pPr>
            <w:r>
              <w:t>1.15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17.48</w:t>
            </w:r>
          </w:p>
        </w:tc>
        <w:tc>
          <w:tcPr>
            <w:tcW w:w="2551" w:type="dxa"/>
            <w:vAlign w:val="center"/>
          </w:tcPr>
          <w:p>
            <w:pPr>
              <w:pStyle w:val="13"/>
            </w:pPr>
            <w:r>
              <w:t>17.48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0.26</w:t>
            </w:r>
          </w:p>
        </w:tc>
        <w:tc>
          <w:tcPr>
            <w:tcW w:w="2551" w:type="dxa"/>
            <w:vAlign w:val="center"/>
          </w:tcPr>
          <w:p>
            <w:pPr>
              <w:pStyle w:val="13"/>
            </w:pPr>
          </w:p>
        </w:tc>
        <w:tc>
          <w:tcPr>
            <w:tcW w:w="2551" w:type="dxa"/>
            <w:vAlign w:val="center"/>
          </w:tcPr>
          <w:p>
            <w:pPr>
              <w:pStyle w:val="13"/>
            </w:pPr>
            <w:r>
              <w:t>0.26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1.04</w:t>
            </w:r>
          </w:p>
        </w:tc>
        <w:tc>
          <w:tcPr>
            <w:tcW w:w="2551" w:type="dxa"/>
            <w:vAlign w:val="center"/>
          </w:tcPr>
          <w:p>
            <w:pPr>
              <w:pStyle w:val="13"/>
            </w:pPr>
          </w:p>
        </w:tc>
        <w:tc>
          <w:tcPr>
            <w:tcW w:w="2551" w:type="dxa"/>
            <w:vAlign w:val="center"/>
          </w:tcPr>
          <w:p>
            <w:pPr>
              <w:pStyle w:val="13"/>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0.65</w:t>
            </w:r>
          </w:p>
        </w:tc>
        <w:tc>
          <w:tcPr>
            <w:tcW w:w="2551" w:type="dxa"/>
            <w:vAlign w:val="center"/>
          </w:tcPr>
          <w:p>
            <w:pPr>
              <w:pStyle w:val="13"/>
            </w:pPr>
          </w:p>
        </w:tc>
        <w:tc>
          <w:tcPr>
            <w:tcW w:w="2551" w:type="dxa"/>
            <w:vAlign w:val="center"/>
          </w:tcPr>
          <w:p>
            <w:pPr>
              <w:pStyle w:val="13"/>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0.52</w:t>
            </w:r>
          </w:p>
        </w:tc>
        <w:tc>
          <w:tcPr>
            <w:tcW w:w="2551" w:type="dxa"/>
            <w:vAlign w:val="center"/>
          </w:tcPr>
          <w:p>
            <w:pPr>
              <w:pStyle w:val="13"/>
            </w:pPr>
          </w:p>
        </w:tc>
        <w:tc>
          <w:tcPr>
            <w:tcW w:w="2551" w:type="dxa"/>
            <w:vAlign w:val="center"/>
          </w:tcPr>
          <w:p>
            <w:pPr>
              <w:pStyle w:val="13"/>
            </w:pPr>
            <w:r>
              <w:t>0.52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0.85</w:t>
            </w:r>
          </w:p>
        </w:tc>
        <w:tc>
          <w:tcPr>
            <w:tcW w:w="2551" w:type="dxa"/>
            <w:vAlign w:val="center"/>
          </w:tcPr>
          <w:p>
            <w:pPr>
              <w:pStyle w:val="13"/>
            </w:pPr>
          </w:p>
        </w:tc>
        <w:tc>
          <w:tcPr>
            <w:tcW w:w="2551" w:type="dxa"/>
            <w:vAlign w:val="center"/>
          </w:tcPr>
          <w:p>
            <w:pPr>
              <w:pStyle w:val="13"/>
            </w:pPr>
            <w:r>
              <w:t>0.85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1.15</w:t>
            </w:r>
          </w:p>
        </w:tc>
        <w:tc>
          <w:tcPr>
            <w:tcW w:w="2551" w:type="dxa"/>
            <w:vAlign w:val="center"/>
          </w:tcPr>
          <w:p>
            <w:pPr>
              <w:pStyle w:val="13"/>
            </w:pPr>
          </w:p>
        </w:tc>
        <w:tc>
          <w:tcPr>
            <w:tcW w:w="2551" w:type="dxa"/>
            <w:vAlign w:val="center"/>
          </w:tcPr>
          <w:p>
            <w:pPr>
              <w:pStyle w:val="13"/>
            </w:pPr>
            <w:r>
              <w:t>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1.42</w:t>
            </w:r>
          </w:p>
        </w:tc>
        <w:tc>
          <w:tcPr>
            <w:tcW w:w="2551" w:type="dxa"/>
            <w:vAlign w:val="center"/>
          </w:tcPr>
          <w:p>
            <w:pPr>
              <w:pStyle w:val="13"/>
            </w:pPr>
          </w:p>
        </w:tc>
        <w:tc>
          <w:tcPr>
            <w:tcW w:w="2551" w:type="dxa"/>
            <w:vAlign w:val="center"/>
          </w:tcPr>
          <w:p>
            <w:pPr>
              <w:pStyle w:val="13"/>
            </w:pPr>
            <w:r>
              <w:t>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6.36</w:t>
            </w:r>
          </w:p>
        </w:tc>
        <w:tc>
          <w:tcPr>
            <w:tcW w:w="2551" w:type="dxa"/>
            <w:vAlign w:val="center"/>
          </w:tcPr>
          <w:p>
            <w:pPr>
              <w:pStyle w:val="13"/>
            </w:pPr>
          </w:p>
        </w:tc>
        <w:tc>
          <w:tcPr>
            <w:tcW w:w="2551" w:type="dxa"/>
            <w:vAlign w:val="center"/>
          </w:tcPr>
          <w:p>
            <w:pPr>
              <w:pStyle w:val="13"/>
            </w:pPr>
            <w:r>
              <w:t>6.36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0.16</w:t>
            </w:r>
          </w:p>
        </w:tc>
        <w:tc>
          <w:tcPr>
            <w:tcW w:w="2551" w:type="dxa"/>
            <w:vAlign w:val="center"/>
          </w:tcPr>
          <w:p>
            <w:pPr>
              <w:pStyle w:val="13"/>
            </w:pPr>
          </w:p>
        </w:tc>
        <w:tc>
          <w:tcPr>
            <w:tcW w:w="2551" w:type="dxa"/>
            <w:vAlign w:val="center"/>
          </w:tcPr>
          <w:p>
            <w:pPr>
              <w:pStyle w:val="13"/>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0.48</w:t>
            </w:r>
          </w:p>
        </w:tc>
        <w:tc>
          <w:tcPr>
            <w:tcW w:w="2551" w:type="dxa"/>
            <w:vAlign w:val="center"/>
          </w:tcPr>
          <w:p>
            <w:pPr>
              <w:pStyle w:val="13"/>
            </w:pPr>
            <w:r>
              <w:t>0.48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485011窦妪镇综合行政执法队</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窦妪镇综合行政执法队2025年单位预算信息公开情况说明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按照《中华人民共和国预算法》、《地方预决算公开操作规程》和《关于进一步推进预算公开工作的实施意见》规定，现将窦妪镇综合行政执法队2025年单位预算公开如下：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3"/>
        </w:numPr>
        <w:spacing w:line="500" w:lineRule="exact"/>
        <w:ind w:firstLine="560" w:firstLineChars="200"/>
        <w:jc w:val="left"/>
        <w:rPr>
          <w:rFonts w:hint="eastAsia" w:eastAsia="方正仿宋_GBK"/>
          <w:sz w:val="28"/>
          <w:lang w:val="en-US" w:eastAsia="zh-CN"/>
        </w:rPr>
      </w:pPr>
      <w:r>
        <w:rPr>
          <w:rFonts w:hint="eastAsia" w:eastAsia="方正仿宋_GBK"/>
          <w:sz w:val="28"/>
          <w:lang w:eastAsia="zh-CN"/>
        </w:rPr>
        <w:t>根据有关法律法规和上级部门授权、委托，承担城乡建设、生态环境、文化市场、农业农村、安全生产、民族宗教等领域行政执法工作。</w:t>
      </w:r>
    </w:p>
    <w:p>
      <w:pPr>
        <w:pStyle w:val="27"/>
      </w:pPr>
      <w:r>
        <w:rPr>
          <w:rFonts w:hint="eastAsia" w:eastAsia="方正仿宋_GBK"/>
          <w:sz w:val="28"/>
          <w:lang w:val="en-US" w:eastAsia="zh-CN"/>
        </w:rPr>
        <w:t>2、配合镇党委、政府做好相关工作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窦妪镇综合行政执法队</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年预算收入</w:t>
      </w:r>
      <w:r>
        <w:rPr>
          <w:rFonts w:hint="eastAsia" w:eastAsia="方正仿宋_GBK"/>
          <w:sz w:val="28"/>
          <w:lang w:val="en-US" w:eastAsia="zh-CN"/>
        </w:rPr>
        <w:t>241.58</w:t>
      </w:r>
      <w:r>
        <w:rPr>
          <w:rFonts w:hint="eastAsia" w:ascii="Times New Roman" w:hAnsi="Times New Roman" w:eastAsia="仿宋" w:cs="Times New Roman"/>
          <w:sz w:val="32"/>
          <w:szCs w:val="32"/>
        </w:rPr>
        <w:t>万元，其中：一般公共预算收入</w:t>
      </w:r>
      <w:r>
        <w:rPr>
          <w:rFonts w:hint="eastAsia" w:eastAsia="方正仿宋_GBK"/>
          <w:sz w:val="28"/>
          <w:lang w:val="en-US" w:eastAsia="zh-CN"/>
        </w:rPr>
        <w:t>241.58</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r>
        <w:rPr>
          <w:rFonts w:hint="eastAsia" w:eastAsia="仿宋" w:cs="Times New Roman"/>
          <w:sz w:val="32"/>
          <w:szCs w:val="32"/>
          <w:lang w:eastAsia="zh-CN"/>
        </w:rPr>
        <w:t>，收入较上年有所减少，减少原因为人员减少</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年度预算中支出预算的总体情况。</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年支出预算为</w:t>
      </w:r>
      <w:r>
        <w:rPr>
          <w:rFonts w:hint="eastAsia" w:eastAsia="方正仿宋_GBK"/>
          <w:sz w:val="28"/>
          <w:lang w:val="en-US" w:eastAsia="zh-CN"/>
        </w:rPr>
        <w:t>241.58</w:t>
      </w:r>
      <w:r>
        <w:rPr>
          <w:rFonts w:hint="eastAsia" w:ascii="Times New Roman" w:hAnsi="Times New Roman" w:eastAsia="仿宋" w:cs="Times New Roman"/>
          <w:sz w:val="32"/>
          <w:szCs w:val="32"/>
        </w:rPr>
        <w:t>万元，其中基本支出</w:t>
      </w:r>
      <w:r>
        <w:rPr>
          <w:rFonts w:hint="eastAsia" w:eastAsia="方正仿宋_GBK"/>
          <w:sz w:val="28"/>
          <w:lang w:val="en-US" w:eastAsia="zh-CN"/>
        </w:rPr>
        <w:t>241.58</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225.13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16.45</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2025年预算收支安排</w:t>
      </w:r>
      <w:r>
        <w:rPr>
          <w:rFonts w:hint="eastAsia" w:eastAsia="仿宋" w:cs="Times New Roman"/>
          <w:sz w:val="32"/>
          <w:szCs w:val="32"/>
          <w:lang w:val="en-US" w:eastAsia="zh-CN"/>
        </w:rPr>
        <w:t>241.58</w:t>
      </w:r>
      <w:r>
        <w:rPr>
          <w:rFonts w:hint="eastAsia" w:ascii="Times New Roman" w:hAnsi="Times New Roman" w:eastAsia="仿宋" w:cs="Times New Roman"/>
          <w:sz w:val="32"/>
          <w:szCs w:val="32"/>
          <w:lang w:val="en-US" w:eastAsia="zh-CN"/>
        </w:rPr>
        <w:t>万元，较2024年预算</w:t>
      </w:r>
      <w:r>
        <w:rPr>
          <w:rFonts w:hint="eastAsia" w:eastAsia="仿宋" w:cs="Times New Roman"/>
          <w:sz w:val="32"/>
          <w:szCs w:val="32"/>
          <w:lang w:val="en-US" w:eastAsia="zh-CN"/>
        </w:rPr>
        <w:t>261.12</w:t>
      </w:r>
      <w:r>
        <w:rPr>
          <w:rFonts w:hint="eastAsia" w:ascii="Times New Roman" w:hAnsi="Times New Roman" w:eastAsia="仿宋" w:cs="Times New Roman"/>
          <w:sz w:val="32"/>
          <w:szCs w:val="32"/>
          <w:lang w:val="en-US" w:eastAsia="zh-CN"/>
        </w:rPr>
        <w:t>万元减少</w:t>
      </w:r>
      <w:r>
        <w:rPr>
          <w:rFonts w:hint="eastAsia" w:eastAsia="仿宋" w:cs="Times New Roman"/>
          <w:sz w:val="32"/>
          <w:szCs w:val="32"/>
          <w:lang w:val="en-US" w:eastAsia="zh-CN"/>
        </w:rPr>
        <w:t>19.54</w:t>
      </w:r>
      <w:r>
        <w:rPr>
          <w:rFonts w:hint="eastAsia" w:ascii="Times New Roman" w:hAnsi="Times New Roman" w:eastAsia="仿宋" w:cs="Times New Roman"/>
          <w:sz w:val="32"/>
          <w:szCs w:val="32"/>
          <w:lang w:val="en-US" w:eastAsia="zh-CN"/>
        </w:rPr>
        <w:t>万元， 其中：基本支出减少</w:t>
      </w:r>
      <w:r>
        <w:rPr>
          <w:rFonts w:hint="eastAsia" w:eastAsia="仿宋" w:cs="Times New Roman"/>
          <w:sz w:val="32"/>
          <w:szCs w:val="32"/>
          <w:lang w:val="en-US" w:eastAsia="zh-CN"/>
        </w:rPr>
        <w:t>19.54</w:t>
      </w:r>
      <w:r>
        <w:rPr>
          <w:rFonts w:hint="eastAsia" w:ascii="Times New Roman" w:hAnsi="Times New Roman" w:eastAsia="仿宋" w:cs="Times New Roman"/>
          <w:sz w:val="32"/>
          <w:szCs w:val="32"/>
          <w:lang w:val="en-US" w:eastAsia="zh-CN"/>
        </w:rPr>
        <w:t>万元，主要为人员减少。</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autoSpaceDE w:val="0"/>
        <w:autoSpaceDN w:val="0"/>
        <w:adjustRightInd w:val="0"/>
        <w:ind w:left="198" w:firstLine="560" w:firstLineChars="200"/>
        <w:jc w:val="left"/>
      </w:pPr>
      <w:r>
        <w:rPr>
          <w:rFonts w:hint="eastAsia" w:ascii="仿宋" w:eastAsia="仿宋"/>
          <w:sz w:val="28"/>
          <w:szCs w:val="28"/>
          <w:lang w:val="en-US" w:eastAsia="zh-CN"/>
        </w:rPr>
        <w:t>2025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16.45</w:t>
      </w:r>
      <w:r>
        <w:rPr>
          <w:rFonts w:hint="eastAsia" w:ascii="Times New Roman" w:hAnsi="Times New Roman" w:eastAsia="仿宋" w:cs="Times New Roman"/>
          <w:sz w:val="32"/>
          <w:szCs w:val="32"/>
        </w:rPr>
        <w:t>万元，主要用于保证</w:t>
      </w:r>
      <w:r>
        <w:rPr>
          <w:rFonts w:hint="eastAsia" w:ascii="Times New Roman" w:hAnsi="Times New Roman" w:eastAsia="仿宋" w:cs="Times New Roman"/>
          <w:sz w:val="32"/>
          <w:szCs w:val="32"/>
          <w:lang w:eastAsia="zh-CN"/>
        </w:rPr>
        <w:t>本部门</w:t>
      </w:r>
      <w:r>
        <w:rPr>
          <w:rFonts w:hint="eastAsia" w:ascii="Times New Roman" w:hAnsi="Times New Roman" w:eastAsia="仿宋" w:cs="Times New Roman"/>
          <w:sz w:val="32"/>
          <w:szCs w:val="32"/>
        </w:rPr>
        <w:t>正常运转的办公及印刷费、邮电费、差旅费、会议费、福利费、办公用房水电费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pP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pPr>
        <w:pStyle w:val="3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485011窦妪镇综合行政执法队</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窦妪镇综合行政执法队上年末固定资产金额为0.00万元（详见下表）。本年度拟购置固定资产总额为0.00万元，已按要求列入政府采购预算，详见政府采购预算表。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485011窦妪镇综合行政执法队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四、窦妪镇行政综合服务中心收支预算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207.01</w:t>
            </w:r>
          </w:p>
        </w:tc>
        <w:tc>
          <w:tcPr>
            <w:tcW w:w="4535" w:type="dxa"/>
            <w:vAlign w:val="center"/>
          </w:tcPr>
          <w:p>
            <w:pPr>
              <w:pStyle w:val="14"/>
            </w:pPr>
            <w:r>
              <w:t>一、一般公共服务支出</w:t>
            </w:r>
          </w:p>
        </w:tc>
        <w:tc>
          <w:tcPr>
            <w:tcW w:w="2126" w:type="dxa"/>
            <w:vAlign w:val="center"/>
          </w:tcPr>
          <w:p>
            <w:pPr>
              <w:pStyle w:val="13"/>
            </w:pPr>
            <w:r>
              <w:t>177.37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207.01</w:t>
            </w:r>
          </w:p>
        </w:tc>
        <w:tc>
          <w:tcPr>
            <w:tcW w:w="4535" w:type="dxa"/>
            <w:vAlign w:val="center"/>
          </w:tcPr>
          <w:p>
            <w:pPr>
              <w:pStyle w:val="16"/>
            </w:pPr>
            <w:r>
              <w:t>本年支出合计</w:t>
            </w:r>
          </w:p>
        </w:tc>
        <w:tc>
          <w:tcPr>
            <w:tcW w:w="2126" w:type="dxa"/>
            <w:vAlign w:val="center"/>
          </w:tcPr>
          <w:p>
            <w:pPr>
              <w:pStyle w:val="17"/>
            </w:pPr>
            <w:r>
              <w:t>207.01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207.01</w:t>
            </w:r>
          </w:p>
        </w:tc>
        <w:tc>
          <w:tcPr>
            <w:tcW w:w="4535" w:type="dxa"/>
            <w:vAlign w:val="center"/>
          </w:tcPr>
          <w:p>
            <w:pPr>
              <w:pStyle w:val="16"/>
            </w:pPr>
            <w:r>
              <w:t>支出总计</w:t>
            </w:r>
          </w:p>
        </w:tc>
        <w:tc>
          <w:tcPr>
            <w:tcW w:w="2126" w:type="dxa"/>
            <w:vAlign w:val="center"/>
          </w:tcPr>
          <w:p>
            <w:pPr>
              <w:pStyle w:val="17"/>
            </w:pPr>
            <w:r>
              <w:t>207.01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485012窦妪镇行政综合服务中心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207.01</w:t>
            </w:r>
          </w:p>
        </w:tc>
        <w:tc>
          <w:tcPr>
            <w:tcW w:w="1134" w:type="dxa"/>
            <w:vAlign w:val="center"/>
          </w:tcPr>
          <w:p>
            <w:pPr>
              <w:pStyle w:val="17"/>
            </w:pPr>
            <w:r>
              <w:t>207.01</w:t>
            </w:r>
          </w:p>
        </w:tc>
        <w:tc>
          <w:tcPr>
            <w:tcW w:w="1134" w:type="dxa"/>
            <w:vAlign w:val="center"/>
          </w:tcPr>
          <w:p>
            <w:pPr>
              <w:pStyle w:val="17"/>
            </w:pPr>
            <w:r>
              <w:t>207.01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r>
              <w:t>177.37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17.52</w:t>
            </w:r>
          </w:p>
        </w:tc>
        <w:tc>
          <w:tcPr>
            <w:tcW w:w="1134" w:type="dxa"/>
            <w:vAlign w:val="center"/>
          </w:tcPr>
          <w:p>
            <w:pPr>
              <w:pStyle w:val="13"/>
            </w:pPr>
            <w:r>
              <w:t>17.52</w:t>
            </w:r>
          </w:p>
        </w:tc>
        <w:tc>
          <w:tcPr>
            <w:tcW w:w="1134" w:type="dxa"/>
            <w:vAlign w:val="center"/>
          </w:tcPr>
          <w:p>
            <w:pPr>
              <w:pStyle w:val="13"/>
            </w:pPr>
            <w:r>
              <w:t>17.52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r>
              <w:t>16.59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r>
              <w:t>0.93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r>
              <w:t>0.54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r>
              <w:t>12.12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207.01</w:t>
            </w:r>
          </w:p>
        </w:tc>
        <w:tc>
          <w:tcPr>
            <w:tcW w:w="1361" w:type="dxa"/>
            <w:vAlign w:val="center"/>
          </w:tcPr>
          <w:p>
            <w:pPr>
              <w:pStyle w:val="17"/>
            </w:pPr>
            <w:r>
              <w:t>207.01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177.37</w:t>
            </w:r>
          </w:p>
        </w:tc>
        <w:tc>
          <w:tcPr>
            <w:tcW w:w="1361" w:type="dxa"/>
            <w:vAlign w:val="center"/>
          </w:tcPr>
          <w:p>
            <w:pPr>
              <w:pStyle w:val="13"/>
            </w:pPr>
            <w:r>
              <w:t>177.37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177.37</w:t>
            </w:r>
          </w:p>
        </w:tc>
        <w:tc>
          <w:tcPr>
            <w:tcW w:w="1361" w:type="dxa"/>
            <w:vAlign w:val="center"/>
          </w:tcPr>
          <w:p>
            <w:pPr>
              <w:pStyle w:val="13"/>
            </w:pPr>
            <w:r>
              <w:t>177.37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177.37</w:t>
            </w:r>
          </w:p>
        </w:tc>
        <w:tc>
          <w:tcPr>
            <w:tcW w:w="1361" w:type="dxa"/>
            <w:vAlign w:val="center"/>
          </w:tcPr>
          <w:p>
            <w:pPr>
              <w:pStyle w:val="13"/>
            </w:pPr>
            <w:r>
              <w:t>177.37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17.52</w:t>
            </w:r>
          </w:p>
        </w:tc>
        <w:tc>
          <w:tcPr>
            <w:tcW w:w="1361" w:type="dxa"/>
            <w:vAlign w:val="center"/>
          </w:tcPr>
          <w:p>
            <w:pPr>
              <w:pStyle w:val="13"/>
            </w:pPr>
            <w:r>
              <w:t>17.52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16.59</w:t>
            </w: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16.59</w:t>
            </w:r>
          </w:p>
        </w:tc>
        <w:tc>
          <w:tcPr>
            <w:tcW w:w="1361" w:type="dxa"/>
            <w:vAlign w:val="center"/>
          </w:tcPr>
          <w:p>
            <w:pPr>
              <w:pStyle w:val="13"/>
            </w:pPr>
            <w:r>
              <w:t>16.59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0.93</w:t>
            </w:r>
          </w:p>
        </w:tc>
        <w:tc>
          <w:tcPr>
            <w:tcW w:w="1361" w:type="dxa"/>
            <w:vAlign w:val="center"/>
          </w:tcPr>
          <w:p>
            <w:pPr>
              <w:pStyle w:val="13"/>
            </w:pPr>
            <w:r>
              <w:t>0.93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0.54</w:t>
            </w:r>
          </w:p>
        </w:tc>
        <w:tc>
          <w:tcPr>
            <w:tcW w:w="1361" w:type="dxa"/>
            <w:vAlign w:val="center"/>
          </w:tcPr>
          <w:p>
            <w:pPr>
              <w:pStyle w:val="13"/>
            </w:pPr>
            <w:r>
              <w:t>0.54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0.39</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12.12</w:t>
            </w:r>
          </w:p>
        </w:tc>
        <w:tc>
          <w:tcPr>
            <w:tcW w:w="1361" w:type="dxa"/>
            <w:vAlign w:val="center"/>
          </w:tcPr>
          <w:p>
            <w:pPr>
              <w:pStyle w:val="13"/>
            </w:pPr>
            <w:r>
              <w:t>12.12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12.12</w:t>
            </w:r>
          </w:p>
        </w:tc>
        <w:tc>
          <w:tcPr>
            <w:tcW w:w="1361" w:type="dxa"/>
            <w:vAlign w:val="center"/>
          </w:tcPr>
          <w:p>
            <w:pPr>
              <w:pStyle w:val="13"/>
            </w:pPr>
            <w:r>
              <w:t>12.12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12.12</w:t>
            </w:r>
          </w:p>
        </w:tc>
        <w:tc>
          <w:tcPr>
            <w:tcW w:w="1361" w:type="dxa"/>
            <w:vAlign w:val="center"/>
          </w:tcPr>
          <w:p>
            <w:pPr>
              <w:pStyle w:val="13"/>
            </w:pPr>
            <w:r>
              <w:t>12.12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207.01</w:t>
            </w:r>
          </w:p>
        </w:tc>
        <w:tc>
          <w:tcPr>
            <w:tcW w:w="3402" w:type="dxa"/>
            <w:vAlign w:val="center"/>
          </w:tcPr>
          <w:p>
            <w:pPr>
              <w:pStyle w:val="14"/>
            </w:pPr>
            <w:r>
              <w:t>一、一般公共服务支出</w:t>
            </w:r>
          </w:p>
        </w:tc>
        <w:tc>
          <w:tcPr>
            <w:tcW w:w="1474" w:type="dxa"/>
            <w:vAlign w:val="center"/>
          </w:tcPr>
          <w:p>
            <w:pPr>
              <w:pStyle w:val="13"/>
            </w:pPr>
            <w:r>
              <w:t>177.37</w:t>
            </w:r>
          </w:p>
        </w:tc>
        <w:tc>
          <w:tcPr>
            <w:tcW w:w="1474" w:type="dxa"/>
            <w:vAlign w:val="center"/>
          </w:tcPr>
          <w:p>
            <w:pPr>
              <w:pStyle w:val="13"/>
            </w:pPr>
            <w:r>
              <w:t>177.37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17.52</w:t>
            </w:r>
          </w:p>
        </w:tc>
        <w:tc>
          <w:tcPr>
            <w:tcW w:w="1474" w:type="dxa"/>
            <w:vAlign w:val="center"/>
          </w:tcPr>
          <w:p>
            <w:pPr>
              <w:pStyle w:val="13"/>
            </w:pPr>
            <w:r>
              <w:t>17.52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12.12</w:t>
            </w:r>
          </w:p>
        </w:tc>
        <w:tc>
          <w:tcPr>
            <w:tcW w:w="1474" w:type="dxa"/>
            <w:vAlign w:val="center"/>
          </w:tcPr>
          <w:p>
            <w:pPr>
              <w:pStyle w:val="13"/>
            </w:pPr>
            <w:r>
              <w:t>12.12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207.01</w:t>
            </w:r>
          </w:p>
        </w:tc>
        <w:tc>
          <w:tcPr>
            <w:tcW w:w="3402" w:type="dxa"/>
            <w:vAlign w:val="center"/>
          </w:tcPr>
          <w:p>
            <w:pPr>
              <w:pStyle w:val="16"/>
            </w:pPr>
            <w:r>
              <w:t>本年支出合计</w:t>
            </w:r>
          </w:p>
        </w:tc>
        <w:tc>
          <w:tcPr>
            <w:tcW w:w="1474" w:type="dxa"/>
            <w:vAlign w:val="center"/>
          </w:tcPr>
          <w:p>
            <w:pPr>
              <w:pStyle w:val="17"/>
            </w:pPr>
            <w:r>
              <w:t>207.01</w:t>
            </w:r>
          </w:p>
        </w:tc>
        <w:tc>
          <w:tcPr>
            <w:tcW w:w="1474" w:type="dxa"/>
            <w:vAlign w:val="center"/>
          </w:tcPr>
          <w:p>
            <w:pPr>
              <w:pStyle w:val="17"/>
            </w:pPr>
            <w:r>
              <w:t>207.01</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207.01</w:t>
            </w:r>
          </w:p>
        </w:tc>
        <w:tc>
          <w:tcPr>
            <w:tcW w:w="3402" w:type="dxa"/>
            <w:vAlign w:val="center"/>
          </w:tcPr>
          <w:p>
            <w:pPr>
              <w:pStyle w:val="16"/>
            </w:pPr>
            <w:r>
              <w:t>支出总计</w:t>
            </w:r>
          </w:p>
        </w:tc>
        <w:tc>
          <w:tcPr>
            <w:tcW w:w="1474" w:type="dxa"/>
            <w:vAlign w:val="center"/>
          </w:tcPr>
          <w:p>
            <w:pPr>
              <w:pStyle w:val="17"/>
            </w:pPr>
            <w:r>
              <w:t>207.01</w:t>
            </w:r>
          </w:p>
        </w:tc>
        <w:tc>
          <w:tcPr>
            <w:tcW w:w="1474" w:type="dxa"/>
            <w:vAlign w:val="center"/>
          </w:tcPr>
          <w:p>
            <w:pPr>
              <w:pStyle w:val="17"/>
            </w:pPr>
            <w:r>
              <w:t>207.01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207.01</w:t>
            </w:r>
          </w:p>
        </w:tc>
        <w:tc>
          <w:tcPr>
            <w:tcW w:w="2551" w:type="dxa"/>
            <w:vAlign w:val="center"/>
          </w:tcPr>
          <w:p>
            <w:pPr>
              <w:pStyle w:val="17"/>
            </w:pPr>
            <w:r>
              <w:t>207.01</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177.37</w:t>
            </w:r>
          </w:p>
        </w:tc>
        <w:tc>
          <w:tcPr>
            <w:tcW w:w="2551" w:type="dxa"/>
            <w:vAlign w:val="center"/>
          </w:tcPr>
          <w:p>
            <w:pPr>
              <w:pStyle w:val="13"/>
            </w:pPr>
            <w:r>
              <w:t>177.37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177.37</w:t>
            </w:r>
          </w:p>
        </w:tc>
        <w:tc>
          <w:tcPr>
            <w:tcW w:w="2551" w:type="dxa"/>
            <w:vAlign w:val="center"/>
          </w:tcPr>
          <w:p>
            <w:pPr>
              <w:pStyle w:val="13"/>
            </w:pPr>
            <w:r>
              <w:t>177.37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177.37</w:t>
            </w:r>
          </w:p>
        </w:tc>
        <w:tc>
          <w:tcPr>
            <w:tcW w:w="2551" w:type="dxa"/>
            <w:vAlign w:val="center"/>
          </w:tcPr>
          <w:p>
            <w:pPr>
              <w:pStyle w:val="13"/>
            </w:pPr>
            <w:r>
              <w:t>177.37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17.52</w:t>
            </w:r>
          </w:p>
        </w:tc>
        <w:tc>
          <w:tcPr>
            <w:tcW w:w="2551" w:type="dxa"/>
            <w:vAlign w:val="center"/>
          </w:tcPr>
          <w:p>
            <w:pPr>
              <w:pStyle w:val="13"/>
            </w:pPr>
            <w:r>
              <w:t>17.52</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16.59</w:t>
            </w:r>
          </w:p>
        </w:tc>
        <w:tc>
          <w:tcPr>
            <w:tcW w:w="2551" w:type="dxa"/>
            <w:vAlign w:val="center"/>
          </w:tcPr>
          <w:p>
            <w:pPr>
              <w:pStyle w:val="13"/>
            </w:pPr>
            <w:r>
              <w:t>16.59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16.59</w:t>
            </w:r>
          </w:p>
        </w:tc>
        <w:tc>
          <w:tcPr>
            <w:tcW w:w="2551" w:type="dxa"/>
            <w:vAlign w:val="center"/>
          </w:tcPr>
          <w:p>
            <w:pPr>
              <w:pStyle w:val="13"/>
            </w:pPr>
            <w:r>
              <w:t>16.59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0.54</w:t>
            </w:r>
          </w:p>
        </w:tc>
        <w:tc>
          <w:tcPr>
            <w:tcW w:w="2551" w:type="dxa"/>
            <w:vAlign w:val="center"/>
          </w:tcPr>
          <w:p>
            <w:pPr>
              <w:pStyle w:val="13"/>
            </w:pPr>
            <w:r>
              <w:t>0.54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12.12</w:t>
            </w:r>
          </w:p>
        </w:tc>
        <w:tc>
          <w:tcPr>
            <w:tcW w:w="2551" w:type="dxa"/>
            <w:vAlign w:val="center"/>
          </w:tcPr>
          <w:p>
            <w:pPr>
              <w:pStyle w:val="13"/>
            </w:pPr>
            <w:r>
              <w:t>12.12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12.12</w:t>
            </w:r>
          </w:p>
        </w:tc>
        <w:tc>
          <w:tcPr>
            <w:tcW w:w="2551" w:type="dxa"/>
            <w:vAlign w:val="center"/>
          </w:tcPr>
          <w:p>
            <w:pPr>
              <w:pStyle w:val="13"/>
            </w:pPr>
            <w:r>
              <w:t>12.12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12.12</w:t>
            </w:r>
          </w:p>
        </w:tc>
        <w:tc>
          <w:tcPr>
            <w:tcW w:w="2551" w:type="dxa"/>
            <w:vAlign w:val="center"/>
          </w:tcPr>
          <w:p>
            <w:pPr>
              <w:pStyle w:val="13"/>
            </w:pPr>
            <w:r>
              <w:t>12.12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207.01</w:t>
            </w:r>
          </w:p>
        </w:tc>
        <w:tc>
          <w:tcPr>
            <w:tcW w:w="2551" w:type="dxa"/>
            <w:vAlign w:val="center"/>
          </w:tcPr>
          <w:p>
            <w:pPr>
              <w:pStyle w:val="17"/>
            </w:pPr>
            <w:r>
              <w:t>192.92</w:t>
            </w:r>
          </w:p>
        </w:tc>
        <w:tc>
          <w:tcPr>
            <w:tcW w:w="2551" w:type="dxa"/>
            <w:vAlign w:val="center"/>
          </w:tcPr>
          <w:p>
            <w:pPr>
              <w:pStyle w:val="17"/>
            </w:pPr>
            <w:r>
              <w:t>14.09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184.04</w:t>
            </w:r>
          </w:p>
        </w:tc>
        <w:tc>
          <w:tcPr>
            <w:tcW w:w="2551" w:type="dxa"/>
            <w:vAlign w:val="center"/>
          </w:tcPr>
          <w:p>
            <w:pPr>
              <w:pStyle w:val="13"/>
            </w:pPr>
            <w:r>
              <w:t>184.04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45.33</w:t>
            </w:r>
          </w:p>
        </w:tc>
        <w:tc>
          <w:tcPr>
            <w:tcW w:w="2551" w:type="dxa"/>
            <w:vAlign w:val="center"/>
          </w:tcPr>
          <w:p>
            <w:pPr>
              <w:pStyle w:val="13"/>
            </w:pPr>
            <w:r>
              <w:t>45.33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18.26</w:t>
            </w:r>
          </w:p>
        </w:tc>
        <w:tc>
          <w:tcPr>
            <w:tcW w:w="2551" w:type="dxa"/>
            <w:vAlign w:val="center"/>
          </w:tcPr>
          <w:p>
            <w:pPr>
              <w:pStyle w:val="13"/>
            </w:pPr>
            <w:r>
              <w:t>18.26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18.15</w:t>
            </w:r>
          </w:p>
        </w:tc>
        <w:tc>
          <w:tcPr>
            <w:tcW w:w="2551" w:type="dxa"/>
            <w:vAlign w:val="center"/>
          </w:tcPr>
          <w:p>
            <w:pPr>
              <w:pStyle w:val="13"/>
            </w:pPr>
            <w:r>
              <w:t>18.15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58.33</w:t>
            </w:r>
          </w:p>
        </w:tc>
        <w:tc>
          <w:tcPr>
            <w:tcW w:w="2551" w:type="dxa"/>
            <w:vAlign w:val="center"/>
          </w:tcPr>
          <w:p>
            <w:pPr>
              <w:pStyle w:val="13"/>
            </w:pPr>
            <w:r>
              <w:t>58.33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16.59</w:t>
            </w:r>
          </w:p>
        </w:tc>
        <w:tc>
          <w:tcPr>
            <w:tcW w:w="2551" w:type="dxa"/>
            <w:vAlign w:val="center"/>
          </w:tcPr>
          <w:p>
            <w:pPr>
              <w:pStyle w:val="13"/>
            </w:pPr>
            <w:r>
              <w:t>16.59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12.12</w:t>
            </w:r>
          </w:p>
        </w:tc>
        <w:tc>
          <w:tcPr>
            <w:tcW w:w="2551" w:type="dxa"/>
            <w:vAlign w:val="center"/>
          </w:tcPr>
          <w:p>
            <w:pPr>
              <w:pStyle w:val="13"/>
            </w:pPr>
            <w:r>
              <w:t>12.12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0.93</w:t>
            </w:r>
          </w:p>
        </w:tc>
        <w:tc>
          <w:tcPr>
            <w:tcW w:w="2551" w:type="dxa"/>
            <w:vAlign w:val="center"/>
          </w:tcPr>
          <w:p>
            <w:pPr>
              <w:pStyle w:val="13"/>
            </w:pPr>
            <w:r>
              <w:t>0.93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14.33</w:t>
            </w:r>
          </w:p>
        </w:tc>
        <w:tc>
          <w:tcPr>
            <w:tcW w:w="2551" w:type="dxa"/>
            <w:vAlign w:val="center"/>
          </w:tcPr>
          <w:p>
            <w:pPr>
              <w:pStyle w:val="13"/>
            </w:pPr>
            <w:r>
              <w:t>14.33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14.09</w:t>
            </w:r>
          </w:p>
        </w:tc>
        <w:tc>
          <w:tcPr>
            <w:tcW w:w="2551" w:type="dxa"/>
            <w:vAlign w:val="center"/>
          </w:tcPr>
          <w:p>
            <w:pPr>
              <w:pStyle w:val="13"/>
            </w:pPr>
          </w:p>
        </w:tc>
        <w:tc>
          <w:tcPr>
            <w:tcW w:w="2551" w:type="dxa"/>
            <w:vAlign w:val="center"/>
          </w:tcPr>
          <w:p>
            <w:pPr>
              <w:pStyle w:val="13"/>
            </w:pPr>
            <w:r>
              <w:t>14.09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0.22</w:t>
            </w:r>
          </w:p>
        </w:tc>
        <w:tc>
          <w:tcPr>
            <w:tcW w:w="2551" w:type="dxa"/>
            <w:vAlign w:val="center"/>
          </w:tcPr>
          <w:p>
            <w:pPr>
              <w:pStyle w:val="13"/>
            </w:pPr>
          </w:p>
        </w:tc>
        <w:tc>
          <w:tcPr>
            <w:tcW w:w="2551" w:type="dxa"/>
            <w:vAlign w:val="center"/>
          </w:tcPr>
          <w:p>
            <w:pPr>
              <w:pStyle w:val="13"/>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0.55</w:t>
            </w:r>
          </w:p>
        </w:tc>
        <w:tc>
          <w:tcPr>
            <w:tcW w:w="2551" w:type="dxa"/>
            <w:vAlign w:val="center"/>
          </w:tcPr>
          <w:p>
            <w:pPr>
              <w:pStyle w:val="13"/>
            </w:pPr>
          </w:p>
        </w:tc>
        <w:tc>
          <w:tcPr>
            <w:tcW w:w="2551" w:type="dxa"/>
            <w:vAlign w:val="center"/>
          </w:tcPr>
          <w:p>
            <w:pPr>
              <w:pStyle w:val="13"/>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1.65</w:t>
            </w:r>
          </w:p>
        </w:tc>
        <w:tc>
          <w:tcPr>
            <w:tcW w:w="2551" w:type="dxa"/>
            <w:vAlign w:val="center"/>
          </w:tcPr>
          <w:p>
            <w:pPr>
              <w:pStyle w:val="13"/>
            </w:pPr>
          </w:p>
        </w:tc>
        <w:tc>
          <w:tcPr>
            <w:tcW w:w="2551" w:type="dxa"/>
            <w:vAlign w:val="center"/>
          </w:tcPr>
          <w:p>
            <w:pPr>
              <w:pStyle w:val="13"/>
            </w:pPr>
            <w:r>
              <w:t>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0.68</w:t>
            </w:r>
          </w:p>
        </w:tc>
        <w:tc>
          <w:tcPr>
            <w:tcW w:w="2551" w:type="dxa"/>
            <w:vAlign w:val="center"/>
          </w:tcPr>
          <w:p>
            <w:pPr>
              <w:pStyle w:val="13"/>
            </w:pPr>
          </w:p>
        </w:tc>
        <w:tc>
          <w:tcPr>
            <w:tcW w:w="2551" w:type="dxa"/>
            <w:vAlign w:val="center"/>
          </w:tcPr>
          <w:p>
            <w:pPr>
              <w:pStyle w:val="13"/>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0.93</w:t>
            </w:r>
          </w:p>
        </w:tc>
        <w:tc>
          <w:tcPr>
            <w:tcW w:w="2551" w:type="dxa"/>
            <w:vAlign w:val="center"/>
          </w:tcPr>
          <w:p>
            <w:pPr>
              <w:pStyle w:val="13"/>
            </w:pPr>
          </w:p>
        </w:tc>
        <w:tc>
          <w:tcPr>
            <w:tcW w:w="2551" w:type="dxa"/>
            <w:vAlign w:val="center"/>
          </w:tcPr>
          <w:p>
            <w:pPr>
              <w:pStyle w:val="13"/>
            </w:pPr>
            <w:r>
              <w:t>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1.13</w:t>
            </w:r>
          </w:p>
        </w:tc>
        <w:tc>
          <w:tcPr>
            <w:tcW w:w="2551" w:type="dxa"/>
            <w:vAlign w:val="center"/>
          </w:tcPr>
          <w:p>
            <w:pPr>
              <w:pStyle w:val="13"/>
            </w:pPr>
          </w:p>
        </w:tc>
        <w:tc>
          <w:tcPr>
            <w:tcW w:w="2551" w:type="dxa"/>
            <w:vAlign w:val="center"/>
          </w:tcPr>
          <w:p>
            <w:pPr>
              <w:pStyle w:val="13"/>
            </w:pPr>
            <w:r>
              <w:t>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8.88</w:t>
            </w:r>
          </w:p>
        </w:tc>
        <w:tc>
          <w:tcPr>
            <w:tcW w:w="2551" w:type="dxa"/>
            <w:vAlign w:val="center"/>
          </w:tcPr>
          <w:p>
            <w:pPr>
              <w:pStyle w:val="13"/>
            </w:pPr>
            <w:r>
              <w:t>8.88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8.48</w:t>
            </w:r>
          </w:p>
        </w:tc>
        <w:tc>
          <w:tcPr>
            <w:tcW w:w="2551" w:type="dxa"/>
            <w:vAlign w:val="center"/>
          </w:tcPr>
          <w:p>
            <w:pPr>
              <w:pStyle w:val="13"/>
            </w:pPr>
            <w:r>
              <w:t>8.48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0.41</w:t>
            </w:r>
          </w:p>
        </w:tc>
        <w:tc>
          <w:tcPr>
            <w:tcW w:w="2551" w:type="dxa"/>
            <w:vAlign w:val="center"/>
          </w:tcPr>
          <w:p>
            <w:pPr>
              <w:pStyle w:val="13"/>
            </w:pPr>
            <w:r>
              <w:t>0.41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485012窦妪镇行政综合服务中心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窦妪镇行政综合服务中心2025年单位预算信息公开情况说明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按照《中华人民共和国预算法》、《地方预决算公开操作规程》和《关于进一步推进预算公开工作的实施意见》规定，现将窦妪镇行政综合服务中心2025年单位预算公开如下：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4"/>
        </w:numPr>
        <w:spacing w:line="500" w:lineRule="exact"/>
        <w:ind w:firstLine="560" w:firstLineChars="200"/>
        <w:jc w:val="left"/>
        <w:rPr>
          <w:rFonts w:hint="eastAsia" w:eastAsia="方正仿宋_GBK"/>
          <w:sz w:val="28"/>
          <w:lang w:eastAsia="zh-CN"/>
        </w:rPr>
      </w:pPr>
      <w:r>
        <w:rPr>
          <w:rFonts w:hint="eastAsia" w:eastAsia="方正仿宋_GBK"/>
          <w:sz w:val="28"/>
          <w:lang w:eastAsia="zh-CN"/>
        </w:rPr>
        <w:t>负责行政审批服务事项的受理、办理工作，提供政策和业务咨询；指导村便民服务点的建设；</w:t>
      </w:r>
    </w:p>
    <w:p>
      <w:pPr>
        <w:numPr>
          <w:ilvl w:val="0"/>
          <w:numId w:val="4"/>
        </w:numPr>
        <w:spacing w:line="500" w:lineRule="exact"/>
        <w:ind w:firstLine="560" w:firstLineChars="200"/>
        <w:jc w:val="left"/>
        <w:rPr>
          <w:rFonts w:hint="eastAsia" w:eastAsia="方正仿宋_GBK"/>
          <w:sz w:val="28"/>
          <w:lang w:eastAsia="zh-CN"/>
        </w:rPr>
      </w:pPr>
      <w:r>
        <w:rPr>
          <w:rFonts w:hint="eastAsia" w:eastAsia="方正仿宋_GBK"/>
          <w:sz w:val="28"/>
          <w:lang w:eastAsia="zh-CN"/>
        </w:rPr>
        <w:t>负责开展群众文化艺术娱乐、体育活动，负责文化市场监督、巡查工作，负责文物普查、保护和开发利用工作，</w:t>
      </w:r>
    </w:p>
    <w:p>
      <w:pPr>
        <w:numPr>
          <w:ilvl w:val="0"/>
          <w:numId w:val="0"/>
        </w:numPr>
        <w:spacing w:line="500" w:lineRule="exact"/>
        <w:jc w:val="left"/>
        <w:rPr>
          <w:rFonts w:hint="eastAsia" w:eastAsia="方正仿宋_GBK"/>
          <w:sz w:val="28"/>
          <w:lang w:eastAsia="zh-CN"/>
        </w:rPr>
      </w:pPr>
      <w:r>
        <w:rPr>
          <w:rFonts w:hint="eastAsia" w:eastAsia="方正仿宋_GBK"/>
          <w:sz w:val="28"/>
          <w:lang w:eastAsia="zh-CN"/>
        </w:rPr>
        <w:t>指导村文化室建设、文体设施规划建设</w:t>
      </w:r>
    </w:p>
    <w:p>
      <w:pPr>
        <w:numPr>
          <w:ilvl w:val="0"/>
          <w:numId w:val="4"/>
        </w:numPr>
        <w:spacing w:line="500" w:lineRule="exact"/>
        <w:ind w:left="0" w:leftChars="0" w:firstLine="560" w:firstLineChars="200"/>
        <w:jc w:val="left"/>
        <w:rPr>
          <w:rFonts w:hint="eastAsia" w:eastAsia="方正仿宋_GBK"/>
          <w:sz w:val="28"/>
          <w:lang w:eastAsia="zh-CN"/>
        </w:rPr>
      </w:pPr>
      <w:r>
        <w:rPr>
          <w:rFonts w:hint="eastAsia" w:eastAsia="方正仿宋_GBK"/>
          <w:sz w:val="28"/>
          <w:lang w:eastAsia="zh-CN"/>
        </w:rPr>
        <w:t>负责编制镇财政所预决算，负责镇政府预算单位的财务管理和核算，负责村级资金核拨和监督管理等相关工作</w:t>
      </w:r>
    </w:p>
    <w:p>
      <w:pPr>
        <w:pStyle w:val="27"/>
      </w:pPr>
      <w:r>
        <w:rPr>
          <w:rFonts w:hint="eastAsia" w:eastAsia="方正仿宋_GBK"/>
          <w:sz w:val="28"/>
          <w:lang w:eastAsia="zh-CN"/>
        </w:rPr>
        <w:t>负责健康教育、就业服务以及社会保障、医疗保障、人口与计划生育工作，负责社会救助、残疾人保障工作，开展居家养老服务、精神障碍患者康复等工作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窦妪镇行政综合服务中心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二、</w:t>
      </w:r>
      <w:r>
        <w:rPr>
          <w:rFonts w:ascii="黑体" w:hAnsi="黑体" w:eastAsia="黑体" w:cs="黑体"/>
          <w:color w:val="000000"/>
          <w:sz w:val="32"/>
        </w:rPr>
        <w:t>单位预算安排的总体情况</w:t>
      </w:r>
    </w:p>
    <w:p>
      <w:pPr>
        <w:numPr>
          <w:ilvl w:val="0"/>
          <w:numId w:val="0"/>
        </w:num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年预算收入</w:t>
      </w:r>
      <w:r>
        <w:rPr>
          <w:rFonts w:hint="eastAsia" w:eastAsia="方正仿宋_GBK"/>
          <w:sz w:val="28"/>
          <w:lang w:val="en-US" w:eastAsia="zh-CN"/>
        </w:rPr>
        <w:t>207.01</w:t>
      </w:r>
      <w:r>
        <w:rPr>
          <w:rFonts w:hint="eastAsia" w:ascii="Times New Roman" w:hAnsi="Times New Roman" w:eastAsia="仿宋" w:cs="Times New Roman"/>
          <w:sz w:val="32"/>
          <w:szCs w:val="32"/>
        </w:rPr>
        <w:t>万元，其中：一般公共预算收入</w:t>
      </w:r>
      <w:r>
        <w:rPr>
          <w:rFonts w:hint="eastAsia" w:eastAsia="方正仿宋_GBK"/>
          <w:sz w:val="28"/>
          <w:lang w:val="en-US" w:eastAsia="zh-CN"/>
        </w:rPr>
        <w:t>207.01</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500" w:lineRule="exact"/>
        <w:ind w:firstLine="640" w:firstLineChars="200"/>
        <w:jc w:val="left"/>
        <w:rPr>
          <w:rFonts w:hint="default" w:eastAsia="仿宋"/>
          <w:sz w:val="28"/>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年度预算中支出预算的总体情况。</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年支出预算为</w:t>
      </w:r>
      <w:r>
        <w:rPr>
          <w:rFonts w:hint="eastAsia" w:eastAsia="方正仿宋_GBK"/>
          <w:sz w:val="28"/>
          <w:lang w:val="en-US" w:eastAsia="zh-CN"/>
        </w:rPr>
        <w:t>207.01</w:t>
      </w:r>
      <w:r>
        <w:rPr>
          <w:rFonts w:hint="eastAsia" w:ascii="Times New Roman" w:hAnsi="Times New Roman" w:eastAsia="仿宋" w:cs="Times New Roman"/>
          <w:sz w:val="32"/>
          <w:szCs w:val="32"/>
        </w:rPr>
        <w:t>万元，其中基本支出</w:t>
      </w:r>
      <w:r>
        <w:rPr>
          <w:rFonts w:hint="eastAsia" w:eastAsia="方正仿宋_GBK"/>
          <w:sz w:val="28"/>
          <w:lang w:val="en-US" w:eastAsia="zh-CN"/>
        </w:rPr>
        <w:t>207.01</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192.92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14.09</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pStyle w:val="28"/>
      </w:pPr>
      <w:r>
        <w:rPr>
          <w:rFonts w:hint="eastAsia" w:ascii="Times New Roman" w:hAnsi="Times New Roman" w:eastAsia="仿宋" w:cs="Times New Roman"/>
          <w:sz w:val="32"/>
          <w:szCs w:val="32"/>
          <w:lang w:val="en-US" w:eastAsia="zh-CN"/>
        </w:rPr>
        <w:t>2025年预算收支安排</w:t>
      </w:r>
      <w:r>
        <w:rPr>
          <w:rFonts w:hint="eastAsia" w:eastAsia="仿宋" w:cs="Times New Roman"/>
          <w:sz w:val="32"/>
          <w:szCs w:val="32"/>
          <w:lang w:val="en-US" w:eastAsia="zh-CN"/>
        </w:rPr>
        <w:t>207.01</w:t>
      </w:r>
      <w:r>
        <w:rPr>
          <w:rFonts w:hint="eastAsia" w:ascii="Times New Roman" w:hAnsi="Times New Roman" w:eastAsia="仿宋" w:cs="Times New Roman"/>
          <w:sz w:val="32"/>
          <w:szCs w:val="32"/>
          <w:lang w:val="en-US" w:eastAsia="zh-CN"/>
        </w:rPr>
        <w:t>万元，较2024年预算</w:t>
      </w:r>
      <w:r>
        <w:rPr>
          <w:rFonts w:hint="eastAsia" w:eastAsia="仿宋" w:cs="Times New Roman"/>
          <w:sz w:val="32"/>
          <w:szCs w:val="32"/>
          <w:lang w:val="en-US" w:eastAsia="zh-CN"/>
        </w:rPr>
        <w:t>210.12</w:t>
      </w:r>
      <w:r>
        <w:rPr>
          <w:rFonts w:hint="eastAsia" w:ascii="Times New Roman" w:hAnsi="Times New Roman" w:eastAsia="仿宋" w:cs="Times New Roman"/>
          <w:sz w:val="32"/>
          <w:szCs w:val="32"/>
          <w:lang w:val="en-US" w:eastAsia="zh-CN"/>
        </w:rPr>
        <w:t>万元减少</w:t>
      </w:r>
      <w:r>
        <w:rPr>
          <w:rFonts w:hint="eastAsia" w:eastAsia="仿宋" w:cs="Times New Roman"/>
          <w:sz w:val="32"/>
          <w:szCs w:val="32"/>
          <w:lang w:val="en-US" w:eastAsia="zh-CN"/>
        </w:rPr>
        <w:t>3.11</w:t>
      </w:r>
      <w:r>
        <w:rPr>
          <w:rFonts w:hint="eastAsia" w:ascii="Times New Roman" w:hAnsi="Times New Roman" w:eastAsia="仿宋" w:cs="Times New Roman"/>
          <w:sz w:val="32"/>
          <w:szCs w:val="32"/>
          <w:lang w:val="en-US" w:eastAsia="zh-CN"/>
        </w:rPr>
        <w:t>万元， 其中：基本支出减少</w:t>
      </w:r>
      <w:r>
        <w:rPr>
          <w:rFonts w:hint="eastAsia" w:eastAsia="仿宋" w:cs="Times New Roman"/>
          <w:sz w:val="32"/>
          <w:szCs w:val="32"/>
          <w:lang w:val="en-US" w:eastAsia="zh-CN"/>
        </w:rPr>
        <w:t>3.11</w:t>
      </w:r>
      <w:r>
        <w:rPr>
          <w:rFonts w:hint="eastAsia" w:ascii="Times New Roman" w:hAnsi="Times New Roman" w:eastAsia="仿宋" w:cs="Times New Roman"/>
          <w:sz w:val="32"/>
          <w:szCs w:val="32"/>
          <w:lang w:val="en-US" w:eastAsia="zh-CN"/>
        </w:rPr>
        <w:t>万元，主要为人员减少。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14.09</w:t>
      </w:r>
      <w:r>
        <w:rPr>
          <w:rFonts w:hint="eastAsia" w:ascii="Times New Roman" w:hAnsi="Times New Roman" w:eastAsia="仿宋" w:cs="Times New Roman"/>
          <w:sz w:val="32"/>
          <w:szCs w:val="32"/>
        </w:rPr>
        <w:t>万元，主要用于保证</w:t>
      </w:r>
      <w:r>
        <w:rPr>
          <w:rFonts w:hint="eastAsia" w:ascii="Times New Roman" w:hAnsi="Times New Roman" w:eastAsia="仿宋" w:cs="Times New Roman"/>
          <w:sz w:val="32"/>
          <w:szCs w:val="32"/>
          <w:lang w:eastAsia="zh-CN"/>
        </w:rPr>
        <w:t>本部门</w:t>
      </w:r>
      <w:r>
        <w:rPr>
          <w:rFonts w:hint="eastAsia" w:ascii="Times New Roman" w:hAnsi="Times New Roman" w:eastAsia="仿宋" w:cs="Times New Roman"/>
          <w:sz w:val="32"/>
          <w:szCs w:val="32"/>
        </w:rPr>
        <w:t>正常运转的办公及印刷费、邮电费、差旅费、会议费、福利费、办公用房水电费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pPr>
        <w:pStyle w:val="30"/>
        <w:ind w:left="0" w:leftChars="0" w:firstLine="0" w:firstLineChars="0"/>
      </w:pPr>
    </w:p>
    <w:p>
      <w:pPr>
        <w:pStyle w:val="3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pPr>
    </w:p>
    <w:p>
      <w:pPr>
        <w:numPr>
          <w:ilvl w:val="0"/>
          <w:numId w:val="0"/>
        </w:numPr>
        <w:spacing w:before="10" w:after="10" w:line="240" w:lineRule="auto"/>
        <w:ind w:left="640" w:leftChars="0"/>
        <w:jc w:val="left"/>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485012窦妪镇行政综合服务中心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窦妪镇行政综合服务中心上年末固定资产金额为0.00万元（详见下表）。本年度拟购置固定资产总额为0.00万元，已按要求列入政府采购预算，详见政府采购预算表。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485012窦妪镇行政综合服务中心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5"/>
      <w:r>
        <w:rPr>
          <w:rFonts w:ascii="方正小标宋_GBK" w:hAnsi="方正小标宋_GBK" w:eastAsia="方正小标宋_GBK" w:cs="方正小标宋_GBK"/>
          <w:b w:val="0"/>
          <w:color w:val="000000"/>
          <w:sz w:val="44"/>
        </w:rPr>
        <w:t>五、窦妪镇农业综合服务中心收支预算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167.19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141.87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167.19</w:t>
            </w:r>
          </w:p>
        </w:tc>
        <w:tc>
          <w:tcPr>
            <w:tcW w:w="4535" w:type="dxa"/>
            <w:vAlign w:val="center"/>
          </w:tcPr>
          <w:p>
            <w:pPr>
              <w:pStyle w:val="16"/>
            </w:pPr>
            <w:r>
              <w:t>本年支出合计</w:t>
            </w:r>
          </w:p>
        </w:tc>
        <w:tc>
          <w:tcPr>
            <w:tcW w:w="2126" w:type="dxa"/>
            <w:vAlign w:val="center"/>
          </w:tcPr>
          <w:p>
            <w:pPr>
              <w:pStyle w:val="17"/>
            </w:pPr>
            <w:r>
              <w:t>167.19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167.19</w:t>
            </w:r>
          </w:p>
        </w:tc>
        <w:tc>
          <w:tcPr>
            <w:tcW w:w="4535" w:type="dxa"/>
            <w:vAlign w:val="center"/>
          </w:tcPr>
          <w:p>
            <w:pPr>
              <w:pStyle w:val="16"/>
            </w:pPr>
            <w:r>
              <w:t>支出总计</w:t>
            </w:r>
          </w:p>
        </w:tc>
        <w:tc>
          <w:tcPr>
            <w:tcW w:w="2126" w:type="dxa"/>
            <w:vAlign w:val="center"/>
          </w:tcPr>
          <w:p>
            <w:pPr>
              <w:pStyle w:val="17"/>
            </w:pPr>
            <w:r>
              <w:t>167.19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485013窦妪镇农业综合服务中心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167.19</w:t>
            </w:r>
          </w:p>
        </w:tc>
        <w:tc>
          <w:tcPr>
            <w:tcW w:w="1134" w:type="dxa"/>
            <w:vAlign w:val="center"/>
          </w:tcPr>
          <w:p>
            <w:pPr>
              <w:pStyle w:val="17"/>
            </w:pPr>
            <w:r>
              <w:t>167.19</w:t>
            </w:r>
          </w:p>
        </w:tc>
        <w:tc>
          <w:tcPr>
            <w:tcW w:w="1134" w:type="dxa"/>
            <w:vAlign w:val="center"/>
          </w:tcPr>
          <w:p>
            <w:pPr>
              <w:pStyle w:val="17"/>
            </w:pPr>
            <w:r>
              <w:t>167.19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14.61</w:t>
            </w:r>
          </w:p>
        </w:tc>
        <w:tc>
          <w:tcPr>
            <w:tcW w:w="1134" w:type="dxa"/>
            <w:vAlign w:val="center"/>
          </w:tcPr>
          <w:p>
            <w:pPr>
              <w:pStyle w:val="13"/>
            </w:pPr>
            <w:r>
              <w:t>14.61</w:t>
            </w:r>
          </w:p>
        </w:tc>
        <w:tc>
          <w:tcPr>
            <w:tcW w:w="1134" w:type="dxa"/>
            <w:vAlign w:val="center"/>
          </w:tcPr>
          <w:p>
            <w:pPr>
              <w:pStyle w:val="13"/>
            </w:pPr>
            <w:r>
              <w:t>14.61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13.85</w:t>
            </w:r>
          </w:p>
        </w:tc>
        <w:tc>
          <w:tcPr>
            <w:tcW w:w="1134" w:type="dxa"/>
            <w:vAlign w:val="center"/>
          </w:tcPr>
          <w:p>
            <w:pPr>
              <w:pStyle w:val="13"/>
            </w:pPr>
            <w:r>
              <w:t>13.85</w:t>
            </w:r>
          </w:p>
        </w:tc>
        <w:tc>
          <w:tcPr>
            <w:tcW w:w="1134" w:type="dxa"/>
            <w:vAlign w:val="center"/>
          </w:tcPr>
          <w:p>
            <w:pPr>
              <w:pStyle w:val="13"/>
            </w:pPr>
            <w:r>
              <w:t>13.85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13.85</w:t>
            </w:r>
          </w:p>
        </w:tc>
        <w:tc>
          <w:tcPr>
            <w:tcW w:w="1134" w:type="dxa"/>
            <w:vAlign w:val="center"/>
          </w:tcPr>
          <w:p>
            <w:pPr>
              <w:pStyle w:val="13"/>
            </w:pPr>
            <w:r>
              <w:t>13.85</w:t>
            </w:r>
          </w:p>
        </w:tc>
        <w:tc>
          <w:tcPr>
            <w:tcW w:w="1134" w:type="dxa"/>
            <w:vAlign w:val="center"/>
          </w:tcPr>
          <w:p>
            <w:pPr>
              <w:pStyle w:val="13"/>
            </w:pPr>
            <w:r>
              <w:t>13.85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0.76</w:t>
            </w:r>
          </w:p>
        </w:tc>
        <w:tc>
          <w:tcPr>
            <w:tcW w:w="1134" w:type="dxa"/>
            <w:vAlign w:val="center"/>
          </w:tcPr>
          <w:p>
            <w:pPr>
              <w:pStyle w:val="13"/>
            </w:pPr>
            <w:r>
              <w:t>0.76</w:t>
            </w:r>
          </w:p>
        </w:tc>
        <w:tc>
          <w:tcPr>
            <w:tcW w:w="1134" w:type="dxa"/>
            <w:vAlign w:val="center"/>
          </w:tcPr>
          <w:p>
            <w:pPr>
              <w:pStyle w:val="13"/>
            </w:pPr>
            <w:r>
              <w:t>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r>
              <w:t>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r>
              <w:t>10.71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r>
              <w:t>141.87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167.19</w:t>
            </w:r>
          </w:p>
        </w:tc>
        <w:tc>
          <w:tcPr>
            <w:tcW w:w="1361" w:type="dxa"/>
            <w:vAlign w:val="center"/>
          </w:tcPr>
          <w:p>
            <w:pPr>
              <w:pStyle w:val="17"/>
            </w:pPr>
            <w:r>
              <w:t>167.19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14.61</w:t>
            </w:r>
          </w:p>
        </w:tc>
        <w:tc>
          <w:tcPr>
            <w:tcW w:w="1361" w:type="dxa"/>
            <w:vAlign w:val="center"/>
          </w:tcPr>
          <w:p>
            <w:pPr>
              <w:pStyle w:val="13"/>
            </w:pPr>
            <w:r>
              <w:t>14.61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13.85</w:t>
            </w:r>
          </w:p>
        </w:tc>
        <w:tc>
          <w:tcPr>
            <w:tcW w:w="1361" w:type="dxa"/>
            <w:vAlign w:val="center"/>
          </w:tcPr>
          <w:p>
            <w:pPr>
              <w:pStyle w:val="13"/>
            </w:pPr>
            <w:r>
              <w:t>13.85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13.85</w:t>
            </w:r>
          </w:p>
        </w:tc>
        <w:tc>
          <w:tcPr>
            <w:tcW w:w="1361" w:type="dxa"/>
            <w:vAlign w:val="center"/>
          </w:tcPr>
          <w:p>
            <w:pPr>
              <w:pStyle w:val="13"/>
            </w:pPr>
            <w:r>
              <w:t>13.85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0.76</w:t>
            </w:r>
          </w:p>
        </w:tc>
        <w:tc>
          <w:tcPr>
            <w:tcW w:w="1361" w:type="dxa"/>
            <w:vAlign w:val="center"/>
          </w:tcPr>
          <w:p>
            <w:pPr>
              <w:pStyle w:val="13"/>
            </w:pPr>
            <w:r>
              <w:t>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0.32</w:t>
            </w:r>
          </w:p>
        </w:tc>
        <w:tc>
          <w:tcPr>
            <w:tcW w:w="1361" w:type="dxa"/>
            <w:vAlign w:val="center"/>
          </w:tcPr>
          <w:p>
            <w:pPr>
              <w:pStyle w:val="13"/>
            </w:pPr>
            <w:r>
              <w:t>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10.71</w:t>
            </w:r>
          </w:p>
        </w:tc>
        <w:tc>
          <w:tcPr>
            <w:tcW w:w="1361" w:type="dxa"/>
            <w:vAlign w:val="center"/>
          </w:tcPr>
          <w:p>
            <w:pPr>
              <w:pStyle w:val="13"/>
            </w:pPr>
            <w:r>
              <w:t>10.71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10.71</w:t>
            </w:r>
          </w:p>
        </w:tc>
        <w:tc>
          <w:tcPr>
            <w:tcW w:w="1361" w:type="dxa"/>
            <w:vAlign w:val="center"/>
          </w:tcPr>
          <w:p>
            <w:pPr>
              <w:pStyle w:val="13"/>
            </w:pPr>
            <w:r>
              <w:t>10.71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10.71</w:t>
            </w:r>
          </w:p>
        </w:tc>
        <w:tc>
          <w:tcPr>
            <w:tcW w:w="1361" w:type="dxa"/>
            <w:vAlign w:val="center"/>
          </w:tcPr>
          <w:p>
            <w:pPr>
              <w:pStyle w:val="13"/>
            </w:pPr>
            <w:r>
              <w:t>10.71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141.87</w:t>
            </w:r>
          </w:p>
        </w:tc>
        <w:tc>
          <w:tcPr>
            <w:tcW w:w="1361" w:type="dxa"/>
            <w:vAlign w:val="center"/>
          </w:tcPr>
          <w:p>
            <w:pPr>
              <w:pStyle w:val="13"/>
            </w:pPr>
            <w:r>
              <w:t>141.87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141.87</w:t>
            </w:r>
          </w:p>
        </w:tc>
        <w:tc>
          <w:tcPr>
            <w:tcW w:w="1361" w:type="dxa"/>
            <w:vAlign w:val="center"/>
          </w:tcPr>
          <w:p>
            <w:pPr>
              <w:pStyle w:val="13"/>
            </w:pPr>
            <w:r>
              <w:t>141.87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141.87</w:t>
            </w:r>
          </w:p>
        </w:tc>
        <w:tc>
          <w:tcPr>
            <w:tcW w:w="1361" w:type="dxa"/>
            <w:vAlign w:val="center"/>
          </w:tcPr>
          <w:p>
            <w:pPr>
              <w:pStyle w:val="13"/>
            </w:pPr>
            <w:r>
              <w:t>141.87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167.19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14.61</w:t>
            </w:r>
          </w:p>
        </w:tc>
        <w:tc>
          <w:tcPr>
            <w:tcW w:w="1474" w:type="dxa"/>
            <w:vAlign w:val="center"/>
          </w:tcPr>
          <w:p>
            <w:pPr>
              <w:pStyle w:val="13"/>
            </w:pPr>
            <w:r>
              <w:t>14.61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10.71</w:t>
            </w:r>
          </w:p>
        </w:tc>
        <w:tc>
          <w:tcPr>
            <w:tcW w:w="1474" w:type="dxa"/>
            <w:vAlign w:val="center"/>
          </w:tcPr>
          <w:p>
            <w:pPr>
              <w:pStyle w:val="13"/>
            </w:pPr>
            <w:r>
              <w:t>10.71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141.87</w:t>
            </w:r>
          </w:p>
        </w:tc>
        <w:tc>
          <w:tcPr>
            <w:tcW w:w="1474" w:type="dxa"/>
            <w:vAlign w:val="center"/>
          </w:tcPr>
          <w:p>
            <w:pPr>
              <w:pStyle w:val="13"/>
            </w:pPr>
            <w:r>
              <w:t>141.87</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167.19</w:t>
            </w:r>
          </w:p>
        </w:tc>
        <w:tc>
          <w:tcPr>
            <w:tcW w:w="3402" w:type="dxa"/>
            <w:vAlign w:val="center"/>
          </w:tcPr>
          <w:p>
            <w:pPr>
              <w:pStyle w:val="16"/>
            </w:pPr>
            <w:r>
              <w:t>本年支出合计</w:t>
            </w:r>
          </w:p>
        </w:tc>
        <w:tc>
          <w:tcPr>
            <w:tcW w:w="1474" w:type="dxa"/>
            <w:vAlign w:val="center"/>
          </w:tcPr>
          <w:p>
            <w:pPr>
              <w:pStyle w:val="17"/>
            </w:pPr>
            <w:r>
              <w:t>167.19</w:t>
            </w:r>
          </w:p>
        </w:tc>
        <w:tc>
          <w:tcPr>
            <w:tcW w:w="1474" w:type="dxa"/>
            <w:vAlign w:val="center"/>
          </w:tcPr>
          <w:p>
            <w:pPr>
              <w:pStyle w:val="17"/>
            </w:pPr>
            <w:r>
              <w:t>167.19</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167.19</w:t>
            </w:r>
          </w:p>
        </w:tc>
        <w:tc>
          <w:tcPr>
            <w:tcW w:w="3402" w:type="dxa"/>
            <w:vAlign w:val="center"/>
          </w:tcPr>
          <w:p>
            <w:pPr>
              <w:pStyle w:val="16"/>
            </w:pPr>
            <w:r>
              <w:t>支出总计</w:t>
            </w:r>
          </w:p>
        </w:tc>
        <w:tc>
          <w:tcPr>
            <w:tcW w:w="1474" w:type="dxa"/>
            <w:vAlign w:val="center"/>
          </w:tcPr>
          <w:p>
            <w:pPr>
              <w:pStyle w:val="17"/>
            </w:pPr>
            <w:r>
              <w:t>167.19</w:t>
            </w:r>
          </w:p>
        </w:tc>
        <w:tc>
          <w:tcPr>
            <w:tcW w:w="1474" w:type="dxa"/>
            <w:vAlign w:val="center"/>
          </w:tcPr>
          <w:p>
            <w:pPr>
              <w:pStyle w:val="17"/>
            </w:pPr>
            <w:r>
              <w:t>167.19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167.19</w:t>
            </w:r>
          </w:p>
        </w:tc>
        <w:tc>
          <w:tcPr>
            <w:tcW w:w="2551" w:type="dxa"/>
            <w:vAlign w:val="center"/>
          </w:tcPr>
          <w:p>
            <w:pPr>
              <w:pStyle w:val="17"/>
            </w:pPr>
            <w:r>
              <w:t>167.19</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14.61</w:t>
            </w:r>
          </w:p>
        </w:tc>
        <w:tc>
          <w:tcPr>
            <w:tcW w:w="2551" w:type="dxa"/>
            <w:vAlign w:val="center"/>
          </w:tcPr>
          <w:p>
            <w:pPr>
              <w:pStyle w:val="13"/>
            </w:pPr>
            <w:r>
              <w:t>14.61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13.85</w:t>
            </w:r>
          </w:p>
        </w:tc>
        <w:tc>
          <w:tcPr>
            <w:tcW w:w="2551" w:type="dxa"/>
            <w:vAlign w:val="center"/>
          </w:tcPr>
          <w:p>
            <w:pPr>
              <w:pStyle w:val="13"/>
            </w:pPr>
            <w:r>
              <w:t>13.85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13.85</w:t>
            </w:r>
          </w:p>
        </w:tc>
        <w:tc>
          <w:tcPr>
            <w:tcW w:w="2551" w:type="dxa"/>
            <w:vAlign w:val="center"/>
          </w:tcPr>
          <w:p>
            <w:pPr>
              <w:pStyle w:val="13"/>
            </w:pPr>
            <w:r>
              <w:t>13.85</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0.76</w:t>
            </w:r>
          </w:p>
        </w:tc>
        <w:tc>
          <w:tcPr>
            <w:tcW w:w="2551" w:type="dxa"/>
            <w:vAlign w:val="center"/>
          </w:tcPr>
          <w:p>
            <w:pPr>
              <w:pStyle w:val="13"/>
            </w:pPr>
            <w:r>
              <w:t>0.76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10.71</w:t>
            </w:r>
          </w:p>
        </w:tc>
        <w:tc>
          <w:tcPr>
            <w:tcW w:w="2551" w:type="dxa"/>
            <w:vAlign w:val="center"/>
          </w:tcPr>
          <w:p>
            <w:pPr>
              <w:pStyle w:val="13"/>
            </w:pPr>
            <w:r>
              <w:t>10.71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10.71</w:t>
            </w:r>
          </w:p>
        </w:tc>
        <w:tc>
          <w:tcPr>
            <w:tcW w:w="2551" w:type="dxa"/>
            <w:vAlign w:val="center"/>
          </w:tcPr>
          <w:p>
            <w:pPr>
              <w:pStyle w:val="13"/>
            </w:pPr>
            <w:r>
              <w:t>10.71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10.71</w:t>
            </w:r>
          </w:p>
        </w:tc>
        <w:tc>
          <w:tcPr>
            <w:tcW w:w="2551" w:type="dxa"/>
            <w:vAlign w:val="center"/>
          </w:tcPr>
          <w:p>
            <w:pPr>
              <w:pStyle w:val="13"/>
            </w:pPr>
            <w:r>
              <w:t>10.71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141.87</w:t>
            </w:r>
          </w:p>
        </w:tc>
        <w:tc>
          <w:tcPr>
            <w:tcW w:w="2551" w:type="dxa"/>
            <w:vAlign w:val="center"/>
          </w:tcPr>
          <w:p>
            <w:pPr>
              <w:pStyle w:val="13"/>
            </w:pPr>
            <w:r>
              <w:t>141.87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141.87</w:t>
            </w:r>
          </w:p>
        </w:tc>
        <w:tc>
          <w:tcPr>
            <w:tcW w:w="2551" w:type="dxa"/>
            <w:vAlign w:val="center"/>
          </w:tcPr>
          <w:p>
            <w:pPr>
              <w:pStyle w:val="13"/>
            </w:pPr>
            <w:r>
              <w:t>141.87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141.87</w:t>
            </w:r>
          </w:p>
        </w:tc>
        <w:tc>
          <w:tcPr>
            <w:tcW w:w="2551" w:type="dxa"/>
            <w:vAlign w:val="center"/>
          </w:tcPr>
          <w:p>
            <w:pPr>
              <w:pStyle w:val="13"/>
            </w:pPr>
            <w:r>
              <w:t>141.87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167.19</w:t>
            </w:r>
          </w:p>
        </w:tc>
        <w:tc>
          <w:tcPr>
            <w:tcW w:w="2551" w:type="dxa"/>
            <w:vAlign w:val="center"/>
          </w:tcPr>
          <w:p>
            <w:pPr>
              <w:pStyle w:val="17"/>
            </w:pPr>
            <w:r>
              <w:t>155.10</w:t>
            </w:r>
          </w:p>
        </w:tc>
        <w:tc>
          <w:tcPr>
            <w:tcW w:w="2551" w:type="dxa"/>
            <w:vAlign w:val="center"/>
          </w:tcPr>
          <w:p>
            <w:pPr>
              <w:pStyle w:val="17"/>
            </w:pPr>
            <w:r>
              <w:t>12.09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154.73</w:t>
            </w:r>
          </w:p>
        </w:tc>
        <w:tc>
          <w:tcPr>
            <w:tcW w:w="2551" w:type="dxa"/>
            <w:vAlign w:val="center"/>
          </w:tcPr>
          <w:p>
            <w:pPr>
              <w:pStyle w:val="13"/>
            </w:pPr>
            <w:r>
              <w:t>154.73</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35.17</w:t>
            </w:r>
          </w:p>
        </w:tc>
        <w:tc>
          <w:tcPr>
            <w:tcW w:w="2551" w:type="dxa"/>
            <w:vAlign w:val="center"/>
          </w:tcPr>
          <w:p>
            <w:pPr>
              <w:pStyle w:val="13"/>
            </w:pPr>
            <w:r>
              <w:t>35.17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14.23</w:t>
            </w:r>
          </w:p>
        </w:tc>
        <w:tc>
          <w:tcPr>
            <w:tcW w:w="2551" w:type="dxa"/>
            <w:vAlign w:val="center"/>
          </w:tcPr>
          <w:p>
            <w:pPr>
              <w:pStyle w:val="13"/>
            </w:pPr>
            <w:r>
              <w:t>14.23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16.50</w:t>
            </w:r>
          </w:p>
        </w:tc>
        <w:tc>
          <w:tcPr>
            <w:tcW w:w="2551" w:type="dxa"/>
            <w:vAlign w:val="center"/>
          </w:tcPr>
          <w:p>
            <w:pPr>
              <w:pStyle w:val="13"/>
            </w:pPr>
            <w:r>
              <w:t>16.50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51.40</w:t>
            </w:r>
          </w:p>
        </w:tc>
        <w:tc>
          <w:tcPr>
            <w:tcW w:w="2551" w:type="dxa"/>
            <w:vAlign w:val="center"/>
          </w:tcPr>
          <w:p>
            <w:pPr>
              <w:pStyle w:val="13"/>
            </w:pPr>
            <w:r>
              <w:t>51.40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13.85</w:t>
            </w:r>
          </w:p>
        </w:tc>
        <w:tc>
          <w:tcPr>
            <w:tcW w:w="2551" w:type="dxa"/>
            <w:vAlign w:val="center"/>
          </w:tcPr>
          <w:p>
            <w:pPr>
              <w:pStyle w:val="13"/>
            </w:pPr>
            <w:r>
              <w:t>13.85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10.71</w:t>
            </w:r>
          </w:p>
        </w:tc>
        <w:tc>
          <w:tcPr>
            <w:tcW w:w="2551" w:type="dxa"/>
            <w:vAlign w:val="center"/>
          </w:tcPr>
          <w:p>
            <w:pPr>
              <w:pStyle w:val="13"/>
            </w:pPr>
            <w:r>
              <w:t>10.71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0.76</w:t>
            </w:r>
          </w:p>
        </w:tc>
        <w:tc>
          <w:tcPr>
            <w:tcW w:w="2551" w:type="dxa"/>
            <w:vAlign w:val="center"/>
          </w:tcPr>
          <w:p>
            <w:pPr>
              <w:pStyle w:val="13"/>
            </w:pPr>
            <w:r>
              <w:t>0.76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12.10</w:t>
            </w:r>
          </w:p>
        </w:tc>
        <w:tc>
          <w:tcPr>
            <w:tcW w:w="2551" w:type="dxa"/>
            <w:vAlign w:val="center"/>
          </w:tcPr>
          <w:p>
            <w:pPr>
              <w:pStyle w:val="13"/>
            </w:pPr>
            <w:r>
              <w:t>12.10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12.09</w:t>
            </w:r>
          </w:p>
        </w:tc>
        <w:tc>
          <w:tcPr>
            <w:tcW w:w="2551" w:type="dxa"/>
            <w:vAlign w:val="center"/>
          </w:tcPr>
          <w:p>
            <w:pPr>
              <w:pStyle w:val="13"/>
            </w:pPr>
          </w:p>
        </w:tc>
        <w:tc>
          <w:tcPr>
            <w:tcW w:w="2551" w:type="dxa"/>
            <w:vAlign w:val="center"/>
          </w:tcPr>
          <w:p>
            <w:pPr>
              <w:pStyle w:val="13"/>
            </w:pPr>
            <w:r>
              <w:t>12.09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0.37</w:t>
            </w:r>
          </w:p>
        </w:tc>
        <w:tc>
          <w:tcPr>
            <w:tcW w:w="2551" w:type="dxa"/>
            <w:vAlign w:val="center"/>
          </w:tcPr>
          <w:p>
            <w:pPr>
              <w:pStyle w:val="13"/>
            </w:pPr>
            <w:r>
              <w:t>0.37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0.37</w:t>
            </w:r>
          </w:p>
        </w:tc>
        <w:tc>
          <w:tcPr>
            <w:tcW w:w="2551" w:type="dxa"/>
            <w:vAlign w:val="center"/>
          </w:tcPr>
          <w:p>
            <w:pPr>
              <w:pStyle w:val="13"/>
            </w:pPr>
            <w:r>
              <w:t>0.37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485013窦妪镇农业综合服务中心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窦妪镇农业综合服务中心2025年单位预算信息公开情况说明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按照《中华人民共和国预算法》、《地方预决算公开操作规程》和《关于进一步推进预算公开工作的实施意见》规定，现将窦妪镇农业综合服务中心2025年单位预算公开如下：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5"/>
        </w:numPr>
        <w:ind w:firstLine="560" w:firstLineChars="200"/>
        <w:jc w:val="left"/>
        <w:rPr>
          <w:rFonts w:hint="eastAsia" w:eastAsia="方正仿宋_GBK"/>
          <w:sz w:val="28"/>
          <w:lang w:eastAsia="zh-CN"/>
        </w:rPr>
      </w:pPr>
      <w:r>
        <w:rPr>
          <w:rFonts w:hint="eastAsia" w:eastAsia="方正仿宋_GBK"/>
          <w:sz w:val="28"/>
          <w:lang w:eastAsia="zh-CN"/>
        </w:rPr>
        <w:t>负责农业、畜牧、林业、水利、农机等技术退关和服务工作</w:t>
      </w:r>
    </w:p>
    <w:p>
      <w:pPr>
        <w:numPr>
          <w:ilvl w:val="0"/>
          <w:numId w:val="5"/>
        </w:numPr>
        <w:ind w:firstLine="560" w:firstLineChars="200"/>
        <w:jc w:val="left"/>
        <w:rPr>
          <w:rFonts w:hint="eastAsia" w:eastAsia="方正仿宋_GBK"/>
          <w:sz w:val="28"/>
          <w:lang w:eastAsia="zh-CN"/>
        </w:rPr>
      </w:pPr>
      <w:r>
        <w:rPr>
          <w:rFonts w:hint="eastAsia" w:eastAsia="方正仿宋_GBK"/>
          <w:sz w:val="28"/>
          <w:lang w:eastAsia="zh-CN"/>
        </w:rPr>
        <w:t>负责农产品质量安全监管工作，负责指导农业生产、技术培训和信息咨询服务</w:t>
      </w:r>
    </w:p>
    <w:p>
      <w:pPr>
        <w:numPr>
          <w:ilvl w:val="0"/>
          <w:numId w:val="5"/>
        </w:numPr>
        <w:ind w:firstLine="560" w:firstLineChars="200"/>
        <w:jc w:val="left"/>
        <w:rPr>
          <w:rFonts w:hint="eastAsia" w:eastAsia="方正仿宋_GBK"/>
          <w:sz w:val="28"/>
          <w:lang w:eastAsia="zh-CN"/>
        </w:rPr>
      </w:pPr>
      <w:r>
        <w:rPr>
          <w:rFonts w:hint="eastAsia" w:eastAsia="方正仿宋_GBK"/>
          <w:sz w:val="28"/>
          <w:lang w:eastAsia="zh-CN"/>
        </w:rPr>
        <w:t>负责动植物病虫害及再请的预报、放置、处置</w:t>
      </w:r>
    </w:p>
    <w:p>
      <w:pPr>
        <w:numPr>
          <w:ilvl w:val="0"/>
          <w:numId w:val="5"/>
        </w:numPr>
        <w:ind w:firstLine="560" w:firstLineChars="200"/>
        <w:jc w:val="left"/>
        <w:rPr>
          <w:rFonts w:hint="eastAsia" w:eastAsia="方正仿宋_GBK"/>
          <w:sz w:val="28"/>
          <w:lang w:eastAsia="zh-CN"/>
        </w:rPr>
      </w:pPr>
      <w:r>
        <w:rPr>
          <w:rFonts w:hint="eastAsia" w:eastAsia="方正仿宋_GBK"/>
          <w:sz w:val="28"/>
          <w:lang w:eastAsia="zh-CN"/>
        </w:rPr>
        <w:t>负责指导新农村建设、乡村振兴、农村体制改革、农村土地承包、扶贫开发、水土保持和综合治理等工作</w:t>
      </w:r>
    </w:p>
    <w:p>
      <w:pPr>
        <w:numPr>
          <w:ilvl w:val="0"/>
          <w:numId w:val="5"/>
        </w:numPr>
        <w:ind w:firstLine="560" w:firstLineChars="200"/>
        <w:jc w:val="left"/>
        <w:rPr>
          <w:rFonts w:ascii="方正楷体_GBK" w:hAnsi="方正楷体_GBK" w:eastAsia="方正楷体_GBK" w:cs="方正楷体_GBK"/>
          <w:b/>
          <w:color w:val="000000"/>
          <w:sz w:val="32"/>
        </w:rPr>
      </w:pPr>
      <w:r>
        <w:rPr>
          <w:rFonts w:hint="eastAsia" w:eastAsia="方正仿宋_GBK"/>
          <w:sz w:val="28"/>
          <w:lang w:eastAsia="zh-CN"/>
        </w:rPr>
        <w:t>负责农村环境卫生、爱国卫生日常工作，负责经济发展、项目建设各项工作。</w:t>
      </w:r>
    </w:p>
    <w:p>
      <w:pPr>
        <w:pStyle w:val="27"/>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窦妪镇农业综合服务中心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numPr>
          <w:ilvl w:val="0"/>
          <w:numId w:val="0"/>
        </w:num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年预算收入</w:t>
      </w:r>
      <w:r>
        <w:rPr>
          <w:rFonts w:hint="eastAsia" w:eastAsia="方正仿宋_GBK"/>
          <w:sz w:val="28"/>
          <w:lang w:val="en-US" w:eastAsia="zh-CN"/>
        </w:rPr>
        <w:t>167.19</w:t>
      </w:r>
      <w:r>
        <w:rPr>
          <w:rFonts w:hint="eastAsia" w:ascii="Times New Roman" w:hAnsi="Times New Roman" w:eastAsia="仿宋" w:cs="Times New Roman"/>
          <w:sz w:val="32"/>
          <w:szCs w:val="32"/>
        </w:rPr>
        <w:t>万元，其中：一般公共预算收入</w:t>
      </w:r>
      <w:r>
        <w:rPr>
          <w:rFonts w:hint="eastAsia" w:eastAsia="方正仿宋_GBK"/>
          <w:sz w:val="28"/>
          <w:lang w:val="en-US" w:eastAsia="zh-CN"/>
        </w:rPr>
        <w:t>167.19</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500" w:lineRule="exact"/>
        <w:ind w:firstLine="640" w:firstLineChars="200"/>
        <w:jc w:val="left"/>
        <w:rPr>
          <w:rFonts w:hint="default" w:eastAsia="仿宋"/>
          <w:sz w:val="28"/>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年度预算中支出预算的总体情况。</w:t>
      </w:r>
      <w:bookmarkStart w:id="6" w:name="_GoBack"/>
      <w:r>
        <w:rPr>
          <w:rFonts w:hint="eastAsia" w:ascii="Times New Roman" w:hAnsi="Times New Roman" w:eastAsia="仿宋" w:cs="Times New Roman"/>
          <w:color w:val="000000" w:themeColor="text1"/>
          <w:sz w:val="32"/>
          <w:szCs w:val="32"/>
          <w:lang w:val="en-US" w:eastAsia="zh-CN"/>
          <w14:textFill>
            <w14:solidFill>
              <w14:schemeClr w14:val="tx1"/>
            </w14:solidFill>
          </w14:textFill>
        </w:rPr>
        <w:t>202</w:t>
      </w:r>
      <w:r>
        <w:rPr>
          <w:rFonts w:hint="eastAsia" w:eastAsia="仿宋" w:cs="Times New Roman"/>
          <w:color w:val="000000" w:themeColor="text1"/>
          <w:sz w:val="32"/>
          <w:szCs w:val="32"/>
          <w:lang w:val="en-US" w:eastAsia="zh-CN"/>
          <w14:textFill>
            <w14:solidFill>
              <w14:schemeClr w14:val="tx1"/>
            </w14:solidFill>
          </w14:textFill>
        </w:rPr>
        <w:t>5</w:t>
      </w:r>
      <w:r>
        <w:rPr>
          <w:rFonts w:hint="eastAsia" w:ascii="Times New Roman" w:hAnsi="Times New Roman" w:eastAsia="仿宋" w:cs="Times New Roman"/>
          <w:color w:val="000000" w:themeColor="text1"/>
          <w:sz w:val="32"/>
          <w:szCs w:val="32"/>
          <w14:textFill>
            <w14:solidFill>
              <w14:schemeClr w14:val="tx1"/>
            </w14:solidFill>
          </w14:textFill>
        </w:rPr>
        <w:t>年支出预算为</w:t>
      </w:r>
      <w:r>
        <w:rPr>
          <w:rFonts w:hint="eastAsia" w:eastAsia="方正仿宋_GBK"/>
          <w:color w:val="000000" w:themeColor="text1"/>
          <w:sz w:val="28"/>
          <w:lang w:val="en-US" w:eastAsia="zh-CN"/>
          <w14:textFill>
            <w14:solidFill>
              <w14:schemeClr w14:val="tx1"/>
            </w14:solidFill>
          </w14:textFill>
        </w:rPr>
        <w:t>167.19</w:t>
      </w:r>
      <w:r>
        <w:rPr>
          <w:rFonts w:hint="eastAsia" w:ascii="Times New Roman" w:hAnsi="Times New Roman" w:eastAsia="仿宋" w:cs="Times New Roman"/>
          <w:color w:val="000000" w:themeColor="text1"/>
          <w:sz w:val="32"/>
          <w:szCs w:val="32"/>
          <w14:textFill>
            <w14:solidFill>
              <w14:schemeClr w14:val="tx1"/>
            </w14:solidFill>
          </w14:textFill>
        </w:rPr>
        <w:t>万元，其中基本支出</w:t>
      </w:r>
      <w:r>
        <w:rPr>
          <w:rFonts w:hint="eastAsia" w:eastAsia="方正仿宋_GBK"/>
          <w:color w:val="000000" w:themeColor="text1"/>
          <w:sz w:val="28"/>
          <w:lang w:val="en-US" w:eastAsia="zh-CN"/>
          <w14:textFill>
            <w14:solidFill>
              <w14:schemeClr w14:val="tx1"/>
            </w14:solidFill>
          </w14:textFill>
        </w:rPr>
        <w:t>167.19</w:t>
      </w:r>
      <w:r>
        <w:rPr>
          <w:rFonts w:hint="eastAsia" w:ascii="Times New Roman" w:hAnsi="Times New Roman" w:eastAsia="仿宋" w:cs="Times New Roman"/>
          <w:color w:val="000000" w:themeColor="text1"/>
          <w:sz w:val="32"/>
          <w:szCs w:val="32"/>
          <w14:textFill>
            <w14:solidFill>
              <w14:schemeClr w14:val="tx1"/>
            </w14:solidFill>
          </w14:textFill>
        </w:rPr>
        <w:t>万元，包括人员经费</w:t>
      </w:r>
      <w:r>
        <w:rPr>
          <w:rFonts w:hint="eastAsia" w:eastAsia="仿宋" w:cs="Times New Roman"/>
          <w:color w:val="000000" w:themeColor="text1"/>
          <w:sz w:val="32"/>
          <w:szCs w:val="32"/>
          <w:lang w:val="en-US" w:eastAsia="zh-CN"/>
          <w14:textFill>
            <w14:solidFill>
              <w14:schemeClr w14:val="tx1"/>
            </w14:solidFill>
          </w14:textFill>
        </w:rPr>
        <w:t>155.1</w:t>
      </w:r>
      <w:r>
        <w:rPr>
          <w:rFonts w:hint="eastAsia" w:ascii="Times New Roman" w:hAnsi="Times New Roman" w:eastAsia="仿宋" w:cs="Times New Roman"/>
          <w:color w:val="000000" w:themeColor="text1"/>
          <w:sz w:val="32"/>
          <w:szCs w:val="32"/>
          <w14:textFill>
            <w14:solidFill>
              <w14:schemeClr w14:val="tx1"/>
            </w14:solidFill>
          </w14:textFill>
        </w:rPr>
        <w:t>万元和日常公用经费</w:t>
      </w:r>
      <w:r>
        <w:rPr>
          <w:rFonts w:hint="eastAsia" w:eastAsia="仿宋" w:cs="Times New Roman"/>
          <w:color w:val="000000" w:themeColor="text1"/>
          <w:sz w:val="32"/>
          <w:szCs w:val="32"/>
          <w:lang w:val="en-US" w:eastAsia="zh-CN"/>
          <w14:textFill>
            <w14:solidFill>
              <w14:schemeClr w14:val="tx1"/>
            </w14:solidFill>
          </w14:textFill>
        </w:rPr>
        <w:t>12.09</w:t>
      </w:r>
      <w:r>
        <w:rPr>
          <w:rFonts w:hint="eastAsia" w:ascii="Times New Roman" w:hAnsi="Times New Roman" w:eastAsia="仿宋" w:cs="Times New Roman"/>
          <w:color w:val="000000" w:themeColor="text1"/>
          <w:sz w:val="32"/>
          <w:szCs w:val="32"/>
          <w14:textFill>
            <w14:solidFill>
              <w14:schemeClr w14:val="tx1"/>
            </w14:solidFill>
          </w14:textFill>
        </w:rPr>
        <w:t>万元；项目支出</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0</w:t>
      </w:r>
      <w:r>
        <w:rPr>
          <w:rFonts w:hint="eastAsia" w:ascii="Times New Roman" w:hAnsi="Times New Roman" w:eastAsia="仿宋" w:cs="Times New Roman"/>
          <w:color w:val="000000" w:themeColor="text1"/>
          <w:sz w:val="32"/>
          <w:szCs w:val="32"/>
          <w14:textFill>
            <w14:solidFill>
              <w14:schemeClr w14:val="tx1"/>
            </w14:solidFill>
          </w14:textFill>
        </w:rPr>
        <w:t>万元</w:t>
      </w:r>
      <w:r>
        <w:rPr>
          <w:rFonts w:hint="eastAsia" w:ascii="Times New Roman" w:hAnsi="Times New Roman" w:eastAsia="仿宋" w:cs="Times New Roman"/>
          <w:color w:val="000000" w:themeColor="text1"/>
          <w:sz w:val="32"/>
          <w:szCs w:val="32"/>
          <w:lang w:eastAsia="zh-CN"/>
          <w14:textFill>
            <w14:solidFill>
              <w14:schemeClr w14:val="tx1"/>
            </w14:solidFill>
          </w14:textFill>
        </w:rPr>
        <w:t>；其他支出</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0元。</w:t>
      </w:r>
      <w:bookmarkEnd w:id="6"/>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pStyle w:val="28"/>
      </w:pPr>
      <w:r>
        <w:rPr>
          <w:rFonts w:hint="eastAsia" w:ascii="Times New Roman" w:hAnsi="Times New Roman" w:eastAsia="仿宋" w:cs="Times New Roman"/>
          <w:sz w:val="32"/>
          <w:szCs w:val="32"/>
          <w:lang w:val="en-US" w:eastAsia="zh-CN"/>
        </w:rPr>
        <w:t>2025年预算收支安排</w:t>
      </w:r>
      <w:r>
        <w:rPr>
          <w:rFonts w:hint="eastAsia" w:eastAsia="仿宋" w:cs="Times New Roman"/>
          <w:sz w:val="32"/>
          <w:szCs w:val="32"/>
          <w:lang w:val="en-US" w:eastAsia="zh-CN"/>
        </w:rPr>
        <w:t>167.19</w:t>
      </w:r>
      <w:r>
        <w:rPr>
          <w:rFonts w:hint="eastAsia" w:ascii="Times New Roman" w:hAnsi="Times New Roman" w:eastAsia="仿宋" w:cs="Times New Roman"/>
          <w:sz w:val="32"/>
          <w:szCs w:val="32"/>
          <w:lang w:val="en-US" w:eastAsia="zh-CN"/>
        </w:rPr>
        <w:t>万元，较2024年预算</w:t>
      </w:r>
      <w:r>
        <w:rPr>
          <w:rFonts w:hint="eastAsia" w:eastAsia="仿宋" w:cs="Times New Roman"/>
          <w:sz w:val="32"/>
          <w:szCs w:val="32"/>
          <w:lang w:val="en-US" w:eastAsia="zh-CN"/>
        </w:rPr>
        <w:t>139.06</w:t>
      </w:r>
      <w:r>
        <w:rPr>
          <w:rFonts w:hint="eastAsia" w:ascii="Times New Roman" w:hAnsi="Times New Roman" w:eastAsia="仿宋" w:cs="Times New Roman"/>
          <w:sz w:val="32"/>
          <w:szCs w:val="32"/>
          <w:lang w:val="en-US" w:eastAsia="zh-CN"/>
        </w:rPr>
        <w:t>万元</w:t>
      </w:r>
      <w:r>
        <w:rPr>
          <w:rFonts w:hint="eastAsia" w:eastAsia="仿宋" w:cs="Times New Roman"/>
          <w:sz w:val="32"/>
          <w:szCs w:val="32"/>
          <w:lang w:val="en-US" w:eastAsia="zh-CN"/>
        </w:rPr>
        <w:t>增加28.13</w:t>
      </w:r>
      <w:r>
        <w:rPr>
          <w:rFonts w:hint="eastAsia" w:ascii="Times New Roman" w:hAnsi="Times New Roman" w:eastAsia="仿宋" w:cs="Times New Roman"/>
          <w:sz w:val="32"/>
          <w:szCs w:val="32"/>
          <w:lang w:val="en-US" w:eastAsia="zh-CN"/>
        </w:rPr>
        <w:t>万元， 其中：基本支出</w:t>
      </w:r>
      <w:r>
        <w:rPr>
          <w:rFonts w:hint="eastAsia" w:eastAsia="仿宋" w:cs="Times New Roman"/>
          <w:sz w:val="32"/>
          <w:szCs w:val="32"/>
          <w:lang w:val="en-US" w:eastAsia="zh-CN"/>
        </w:rPr>
        <w:t>增加28.13</w:t>
      </w:r>
      <w:r>
        <w:rPr>
          <w:rFonts w:hint="eastAsia" w:ascii="Times New Roman" w:hAnsi="Times New Roman" w:eastAsia="仿宋" w:cs="Times New Roman"/>
          <w:sz w:val="32"/>
          <w:szCs w:val="32"/>
          <w:lang w:val="en-US" w:eastAsia="zh-CN"/>
        </w:rPr>
        <w:t>万元，主要为人员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lang w:val="en-US"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12.09</w:t>
      </w:r>
      <w:r>
        <w:rPr>
          <w:rFonts w:hint="eastAsia" w:ascii="Times New Roman" w:hAnsi="Times New Roman" w:eastAsia="仿宋" w:cs="Times New Roman"/>
          <w:sz w:val="32"/>
          <w:szCs w:val="32"/>
        </w:rPr>
        <w:t>万元，主要用于保证</w:t>
      </w:r>
      <w:r>
        <w:rPr>
          <w:rFonts w:hint="eastAsia" w:ascii="Times New Roman" w:hAnsi="Times New Roman" w:eastAsia="仿宋" w:cs="Times New Roman"/>
          <w:sz w:val="32"/>
          <w:szCs w:val="32"/>
          <w:lang w:eastAsia="zh-CN"/>
        </w:rPr>
        <w:t>本部门</w:t>
      </w:r>
      <w:r>
        <w:rPr>
          <w:rFonts w:hint="eastAsia" w:ascii="Times New Roman" w:hAnsi="Times New Roman" w:eastAsia="仿宋" w:cs="Times New Roman"/>
          <w:sz w:val="32"/>
          <w:szCs w:val="32"/>
        </w:rPr>
        <w:t>正常运转的办公及印刷费、邮电费、差旅费、会议费、福利费、办公用房水电费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pPr>
        <w:pStyle w:val="30"/>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485013窦妪镇农业综合服务中心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窦妪镇农业综合服务中心上年末固定资产金额为0.00万元（详见下表）。本年度拟购置固定资产总额为0.00万元，已按要求列入政府采购预算，详见政府采购预算表。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485013窦妪镇农业综合服务中心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6"/>
      <w:r>
        <w:rPr>
          <w:rFonts w:ascii="方正小标宋_GBK" w:hAnsi="方正小标宋_GBK" w:eastAsia="方正小标宋_GBK" w:cs="方正小标宋_GBK"/>
          <w:b w:val="0"/>
          <w:color w:val="000000"/>
          <w:sz w:val="44"/>
        </w:rPr>
        <w:t>六、窦妪镇综合指挥和信息化网络中心收支预算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114.18</w:t>
            </w:r>
          </w:p>
        </w:tc>
        <w:tc>
          <w:tcPr>
            <w:tcW w:w="4535" w:type="dxa"/>
            <w:vAlign w:val="center"/>
          </w:tcPr>
          <w:p>
            <w:pPr>
              <w:pStyle w:val="14"/>
            </w:pPr>
            <w:r>
              <w:t>一、一般公共服务支出</w:t>
            </w:r>
          </w:p>
        </w:tc>
        <w:tc>
          <w:tcPr>
            <w:tcW w:w="2126" w:type="dxa"/>
            <w:vAlign w:val="center"/>
          </w:tcPr>
          <w:p>
            <w:pPr>
              <w:pStyle w:val="13"/>
            </w:pPr>
            <w:r>
              <w:t>98.28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114.18</w:t>
            </w:r>
          </w:p>
        </w:tc>
        <w:tc>
          <w:tcPr>
            <w:tcW w:w="4535" w:type="dxa"/>
            <w:vAlign w:val="center"/>
          </w:tcPr>
          <w:p>
            <w:pPr>
              <w:pStyle w:val="16"/>
            </w:pPr>
            <w:r>
              <w:t>本年支出合计</w:t>
            </w:r>
          </w:p>
        </w:tc>
        <w:tc>
          <w:tcPr>
            <w:tcW w:w="2126" w:type="dxa"/>
            <w:vAlign w:val="center"/>
          </w:tcPr>
          <w:p>
            <w:pPr>
              <w:pStyle w:val="17"/>
            </w:pPr>
            <w:r>
              <w:t>114.18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114.18</w:t>
            </w:r>
          </w:p>
        </w:tc>
        <w:tc>
          <w:tcPr>
            <w:tcW w:w="4535" w:type="dxa"/>
            <w:vAlign w:val="center"/>
          </w:tcPr>
          <w:p>
            <w:pPr>
              <w:pStyle w:val="16"/>
            </w:pPr>
            <w:r>
              <w:t>支出总计</w:t>
            </w:r>
          </w:p>
        </w:tc>
        <w:tc>
          <w:tcPr>
            <w:tcW w:w="2126" w:type="dxa"/>
            <w:vAlign w:val="center"/>
          </w:tcPr>
          <w:p>
            <w:pPr>
              <w:pStyle w:val="17"/>
            </w:pPr>
            <w:r>
              <w:t>114.18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114.18</w:t>
            </w:r>
          </w:p>
        </w:tc>
        <w:tc>
          <w:tcPr>
            <w:tcW w:w="1134" w:type="dxa"/>
            <w:vAlign w:val="center"/>
          </w:tcPr>
          <w:p>
            <w:pPr>
              <w:pStyle w:val="17"/>
            </w:pPr>
            <w:r>
              <w:t>114.18</w:t>
            </w:r>
          </w:p>
        </w:tc>
        <w:tc>
          <w:tcPr>
            <w:tcW w:w="1134" w:type="dxa"/>
            <w:vAlign w:val="center"/>
          </w:tcPr>
          <w:p>
            <w:pPr>
              <w:pStyle w:val="17"/>
            </w:pPr>
            <w:r>
              <w:t>114.18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2010504</w:t>
            </w:r>
          </w:p>
        </w:tc>
        <w:tc>
          <w:tcPr>
            <w:tcW w:w="1559" w:type="dxa"/>
            <w:vAlign w:val="center"/>
          </w:tcPr>
          <w:p>
            <w:pPr>
              <w:pStyle w:val="14"/>
            </w:pPr>
            <w:r>
              <w:t>信息事务</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r>
              <w:t>98.28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9.30</w:t>
            </w:r>
          </w:p>
        </w:tc>
        <w:tc>
          <w:tcPr>
            <w:tcW w:w="1134" w:type="dxa"/>
            <w:vAlign w:val="center"/>
          </w:tcPr>
          <w:p>
            <w:pPr>
              <w:pStyle w:val="13"/>
            </w:pPr>
            <w:r>
              <w:t>9.30</w:t>
            </w:r>
          </w:p>
        </w:tc>
        <w:tc>
          <w:tcPr>
            <w:tcW w:w="1134" w:type="dxa"/>
            <w:vAlign w:val="center"/>
          </w:tcPr>
          <w:p>
            <w:pPr>
              <w:pStyle w:val="13"/>
            </w:pPr>
            <w:r>
              <w:t>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8.81</w:t>
            </w:r>
          </w:p>
        </w:tc>
        <w:tc>
          <w:tcPr>
            <w:tcW w:w="1134" w:type="dxa"/>
            <w:vAlign w:val="center"/>
          </w:tcPr>
          <w:p>
            <w:pPr>
              <w:pStyle w:val="13"/>
            </w:pPr>
            <w:r>
              <w:t>8.81</w:t>
            </w:r>
          </w:p>
        </w:tc>
        <w:tc>
          <w:tcPr>
            <w:tcW w:w="1134" w:type="dxa"/>
            <w:vAlign w:val="center"/>
          </w:tcPr>
          <w:p>
            <w:pPr>
              <w:pStyle w:val="13"/>
            </w:pPr>
            <w:r>
              <w:t>8.81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8.81</w:t>
            </w:r>
          </w:p>
        </w:tc>
        <w:tc>
          <w:tcPr>
            <w:tcW w:w="1134" w:type="dxa"/>
            <w:vAlign w:val="center"/>
          </w:tcPr>
          <w:p>
            <w:pPr>
              <w:pStyle w:val="13"/>
            </w:pPr>
            <w:r>
              <w:t>8.81</w:t>
            </w:r>
          </w:p>
        </w:tc>
        <w:tc>
          <w:tcPr>
            <w:tcW w:w="1134" w:type="dxa"/>
            <w:vAlign w:val="center"/>
          </w:tcPr>
          <w:p>
            <w:pPr>
              <w:pStyle w:val="13"/>
            </w:pPr>
            <w:r>
              <w:t>8.81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r>
              <w:t>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114.18</w:t>
            </w:r>
          </w:p>
        </w:tc>
        <w:tc>
          <w:tcPr>
            <w:tcW w:w="1361" w:type="dxa"/>
            <w:vAlign w:val="center"/>
          </w:tcPr>
          <w:p>
            <w:pPr>
              <w:pStyle w:val="17"/>
            </w:pPr>
            <w:r>
              <w:t>114.18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98.28</w:t>
            </w:r>
          </w:p>
        </w:tc>
        <w:tc>
          <w:tcPr>
            <w:tcW w:w="1361" w:type="dxa"/>
            <w:vAlign w:val="center"/>
          </w:tcPr>
          <w:p>
            <w:pPr>
              <w:pStyle w:val="13"/>
            </w:pPr>
            <w:r>
              <w:t>98.28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98.28</w:t>
            </w:r>
          </w:p>
        </w:tc>
        <w:tc>
          <w:tcPr>
            <w:tcW w:w="1361" w:type="dxa"/>
            <w:vAlign w:val="center"/>
          </w:tcPr>
          <w:p>
            <w:pPr>
              <w:pStyle w:val="13"/>
            </w:pPr>
            <w:r>
              <w:t>98.28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2010504</w:t>
            </w:r>
          </w:p>
        </w:tc>
        <w:tc>
          <w:tcPr>
            <w:tcW w:w="4535" w:type="dxa"/>
            <w:vAlign w:val="center"/>
          </w:tcPr>
          <w:p>
            <w:pPr>
              <w:pStyle w:val="14"/>
            </w:pPr>
            <w:r>
              <w:t>信息事务</w:t>
            </w:r>
          </w:p>
        </w:tc>
        <w:tc>
          <w:tcPr>
            <w:tcW w:w="1361" w:type="dxa"/>
            <w:vAlign w:val="center"/>
          </w:tcPr>
          <w:p>
            <w:pPr>
              <w:pStyle w:val="13"/>
            </w:pPr>
            <w:r>
              <w:t>98.28</w:t>
            </w:r>
          </w:p>
        </w:tc>
        <w:tc>
          <w:tcPr>
            <w:tcW w:w="1361" w:type="dxa"/>
            <w:vAlign w:val="center"/>
          </w:tcPr>
          <w:p>
            <w:pPr>
              <w:pStyle w:val="13"/>
            </w:pPr>
            <w:r>
              <w:t>98.28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9.30</w:t>
            </w:r>
          </w:p>
        </w:tc>
        <w:tc>
          <w:tcPr>
            <w:tcW w:w="1361" w:type="dxa"/>
            <w:vAlign w:val="center"/>
          </w:tcPr>
          <w:p>
            <w:pPr>
              <w:pStyle w:val="13"/>
            </w:pPr>
            <w:r>
              <w:t>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8.81</w:t>
            </w:r>
          </w:p>
        </w:tc>
        <w:tc>
          <w:tcPr>
            <w:tcW w:w="1361" w:type="dxa"/>
            <w:vAlign w:val="center"/>
          </w:tcPr>
          <w:p>
            <w:pPr>
              <w:pStyle w:val="13"/>
            </w:pPr>
            <w:r>
              <w:t>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8.81</w:t>
            </w:r>
          </w:p>
        </w:tc>
        <w:tc>
          <w:tcPr>
            <w:tcW w:w="1361" w:type="dxa"/>
            <w:vAlign w:val="center"/>
          </w:tcPr>
          <w:p>
            <w:pPr>
              <w:pStyle w:val="13"/>
            </w:pPr>
            <w:r>
              <w:t>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0.29</w:t>
            </w:r>
          </w:p>
        </w:tc>
        <w:tc>
          <w:tcPr>
            <w:tcW w:w="1361" w:type="dxa"/>
            <w:vAlign w:val="center"/>
          </w:tcPr>
          <w:p>
            <w:pPr>
              <w:pStyle w:val="13"/>
            </w:pPr>
            <w:r>
              <w:t>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6.60</w:t>
            </w:r>
          </w:p>
        </w:tc>
        <w:tc>
          <w:tcPr>
            <w:tcW w:w="1361" w:type="dxa"/>
            <w:vAlign w:val="center"/>
          </w:tcPr>
          <w:p>
            <w:pPr>
              <w:pStyle w:val="13"/>
            </w:pPr>
            <w:r>
              <w:t>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6.60</w:t>
            </w:r>
          </w:p>
        </w:tc>
        <w:tc>
          <w:tcPr>
            <w:tcW w:w="1361" w:type="dxa"/>
            <w:vAlign w:val="center"/>
          </w:tcPr>
          <w:p>
            <w:pPr>
              <w:pStyle w:val="13"/>
            </w:pPr>
            <w:r>
              <w:t>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6.60</w:t>
            </w:r>
          </w:p>
        </w:tc>
        <w:tc>
          <w:tcPr>
            <w:tcW w:w="1361" w:type="dxa"/>
            <w:vAlign w:val="center"/>
          </w:tcPr>
          <w:p>
            <w:pPr>
              <w:pStyle w:val="13"/>
            </w:pPr>
            <w:r>
              <w:t>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114.18</w:t>
            </w:r>
          </w:p>
        </w:tc>
        <w:tc>
          <w:tcPr>
            <w:tcW w:w="3402" w:type="dxa"/>
            <w:vAlign w:val="center"/>
          </w:tcPr>
          <w:p>
            <w:pPr>
              <w:pStyle w:val="14"/>
            </w:pPr>
            <w:r>
              <w:t>一、一般公共服务支出</w:t>
            </w:r>
          </w:p>
        </w:tc>
        <w:tc>
          <w:tcPr>
            <w:tcW w:w="1474" w:type="dxa"/>
            <w:vAlign w:val="center"/>
          </w:tcPr>
          <w:p>
            <w:pPr>
              <w:pStyle w:val="13"/>
            </w:pPr>
            <w:r>
              <w:t>98.28</w:t>
            </w:r>
          </w:p>
        </w:tc>
        <w:tc>
          <w:tcPr>
            <w:tcW w:w="1474" w:type="dxa"/>
            <w:vAlign w:val="center"/>
          </w:tcPr>
          <w:p>
            <w:pPr>
              <w:pStyle w:val="13"/>
            </w:pPr>
            <w:r>
              <w:t>98.28</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9.30</w:t>
            </w:r>
          </w:p>
        </w:tc>
        <w:tc>
          <w:tcPr>
            <w:tcW w:w="1474" w:type="dxa"/>
            <w:vAlign w:val="center"/>
          </w:tcPr>
          <w:p>
            <w:pPr>
              <w:pStyle w:val="13"/>
            </w:pPr>
            <w:r>
              <w:t>9.30</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6.60</w:t>
            </w:r>
          </w:p>
        </w:tc>
        <w:tc>
          <w:tcPr>
            <w:tcW w:w="1474" w:type="dxa"/>
            <w:vAlign w:val="center"/>
          </w:tcPr>
          <w:p>
            <w:pPr>
              <w:pStyle w:val="13"/>
            </w:pPr>
            <w:r>
              <w:t>6.60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114.18</w:t>
            </w:r>
          </w:p>
        </w:tc>
        <w:tc>
          <w:tcPr>
            <w:tcW w:w="3402" w:type="dxa"/>
            <w:vAlign w:val="center"/>
          </w:tcPr>
          <w:p>
            <w:pPr>
              <w:pStyle w:val="16"/>
            </w:pPr>
            <w:r>
              <w:t>本年支出合计</w:t>
            </w:r>
          </w:p>
        </w:tc>
        <w:tc>
          <w:tcPr>
            <w:tcW w:w="1474" w:type="dxa"/>
            <w:vAlign w:val="center"/>
          </w:tcPr>
          <w:p>
            <w:pPr>
              <w:pStyle w:val="17"/>
            </w:pPr>
            <w:r>
              <w:t>114.18</w:t>
            </w:r>
          </w:p>
        </w:tc>
        <w:tc>
          <w:tcPr>
            <w:tcW w:w="1474" w:type="dxa"/>
            <w:vAlign w:val="center"/>
          </w:tcPr>
          <w:p>
            <w:pPr>
              <w:pStyle w:val="17"/>
            </w:pPr>
            <w:r>
              <w:t>114.18</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114.18</w:t>
            </w:r>
          </w:p>
        </w:tc>
        <w:tc>
          <w:tcPr>
            <w:tcW w:w="3402" w:type="dxa"/>
            <w:vAlign w:val="center"/>
          </w:tcPr>
          <w:p>
            <w:pPr>
              <w:pStyle w:val="16"/>
            </w:pPr>
            <w:r>
              <w:t>支出总计</w:t>
            </w:r>
          </w:p>
        </w:tc>
        <w:tc>
          <w:tcPr>
            <w:tcW w:w="1474" w:type="dxa"/>
            <w:vAlign w:val="center"/>
          </w:tcPr>
          <w:p>
            <w:pPr>
              <w:pStyle w:val="17"/>
            </w:pPr>
            <w:r>
              <w:t>114.18</w:t>
            </w:r>
          </w:p>
        </w:tc>
        <w:tc>
          <w:tcPr>
            <w:tcW w:w="1474" w:type="dxa"/>
            <w:vAlign w:val="center"/>
          </w:tcPr>
          <w:p>
            <w:pPr>
              <w:pStyle w:val="17"/>
            </w:pPr>
            <w:r>
              <w:t>114.18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114.18</w:t>
            </w:r>
          </w:p>
        </w:tc>
        <w:tc>
          <w:tcPr>
            <w:tcW w:w="2551" w:type="dxa"/>
            <w:vAlign w:val="center"/>
          </w:tcPr>
          <w:p>
            <w:pPr>
              <w:pStyle w:val="17"/>
            </w:pPr>
            <w:r>
              <w:t>114.18</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98.28</w:t>
            </w:r>
          </w:p>
        </w:tc>
        <w:tc>
          <w:tcPr>
            <w:tcW w:w="2551" w:type="dxa"/>
            <w:vAlign w:val="center"/>
          </w:tcPr>
          <w:p>
            <w:pPr>
              <w:pStyle w:val="13"/>
            </w:pPr>
            <w:r>
              <w:t>98.28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98.28</w:t>
            </w:r>
          </w:p>
        </w:tc>
        <w:tc>
          <w:tcPr>
            <w:tcW w:w="2551" w:type="dxa"/>
            <w:vAlign w:val="center"/>
          </w:tcPr>
          <w:p>
            <w:pPr>
              <w:pStyle w:val="13"/>
            </w:pPr>
            <w:r>
              <w:t>98.28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2010504</w:t>
            </w:r>
          </w:p>
        </w:tc>
        <w:tc>
          <w:tcPr>
            <w:tcW w:w="4535" w:type="dxa"/>
            <w:vAlign w:val="center"/>
          </w:tcPr>
          <w:p>
            <w:pPr>
              <w:pStyle w:val="14"/>
            </w:pPr>
            <w:r>
              <w:t>信息事务</w:t>
            </w:r>
          </w:p>
        </w:tc>
        <w:tc>
          <w:tcPr>
            <w:tcW w:w="2551" w:type="dxa"/>
            <w:vAlign w:val="center"/>
          </w:tcPr>
          <w:p>
            <w:pPr>
              <w:pStyle w:val="13"/>
            </w:pPr>
            <w:r>
              <w:t>98.28</w:t>
            </w:r>
          </w:p>
        </w:tc>
        <w:tc>
          <w:tcPr>
            <w:tcW w:w="2551" w:type="dxa"/>
            <w:vAlign w:val="center"/>
          </w:tcPr>
          <w:p>
            <w:pPr>
              <w:pStyle w:val="13"/>
            </w:pPr>
            <w:r>
              <w:t>98.28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9.30</w:t>
            </w:r>
          </w:p>
        </w:tc>
        <w:tc>
          <w:tcPr>
            <w:tcW w:w="2551" w:type="dxa"/>
            <w:vAlign w:val="center"/>
          </w:tcPr>
          <w:p>
            <w:pPr>
              <w:pStyle w:val="13"/>
            </w:pPr>
            <w:r>
              <w:t>9.30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8.81</w:t>
            </w:r>
          </w:p>
        </w:tc>
        <w:tc>
          <w:tcPr>
            <w:tcW w:w="2551" w:type="dxa"/>
            <w:vAlign w:val="center"/>
          </w:tcPr>
          <w:p>
            <w:pPr>
              <w:pStyle w:val="13"/>
            </w:pPr>
            <w:r>
              <w:t>8.81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8.81</w:t>
            </w:r>
          </w:p>
        </w:tc>
        <w:tc>
          <w:tcPr>
            <w:tcW w:w="2551" w:type="dxa"/>
            <w:vAlign w:val="center"/>
          </w:tcPr>
          <w:p>
            <w:pPr>
              <w:pStyle w:val="13"/>
            </w:pPr>
            <w:r>
              <w:t>8.81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114.18</w:t>
            </w:r>
          </w:p>
        </w:tc>
        <w:tc>
          <w:tcPr>
            <w:tcW w:w="2551" w:type="dxa"/>
            <w:vAlign w:val="center"/>
          </w:tcPr>
          <w:p>
            <w:pPr>
              <w:pStyle w:val="17"/>
            </w:pPr>
            <w:r>
              <w:t>106.51</w:t>
            </w:r>
          </w:p>
        </w:tc>
        <w:tc>
          <w:tcPr>
            <w:tcW w:w="2551" w:type="dxa"/>
            <w:vAlign w:val="center"/>
          </w:tcPr>
          <w:p>
            <w:pPr>
              <w:pStyle w:val="17"/>
            </w:pPr>
            <w:r>
              <w:t>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97.86</w:t>
            </w:r>
          </w:p>
        </w:tc>
        <w:tc>
          <w:tcPr>
            <w:tcW w:w="2551" w:type="dxa"/>
            <w:vAlign w:val="center"/>
          </w:tcPr>
          <w:p>
            <w:pPr>
              <w:pStyle w:val="13"/>
            </w:pPr>
            <w:r>
              <w:t>97.86</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23.34</w:t>
            </w:r>
          </w:p>
        </w:tc>
        <w:tc>
          <w:tcPr>
            <w:tcW w:w="2551" w:type="dxa"/>
            <w:vAlign w:val="center"/>
          </w:tcPr>
          <w:p>
            <w:pPr>
              <w:pStyle w:val="13"/>
            </w:pPr>
            <w:r>
              <w:t>23.34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9.33</w:t>
            </w:r>
          </w:p>
        </w:tc>
        <w:tc>
          <w:tcPr>
            <w:tcW w:w="2551" w:type="dxa"/>
            <w:vAlign w:val="center"/>
          </w:tcPr>
          <w:p>
            <w:pPr>
              <w:pStyle w:val="13"/>
            </w:pPr>
            <w:r>
              <w:t>9.33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9.90</w:t>
            </w:r>
          </w:p>
        </w:tc>
        <w:tc>
          <w:tcPr>
            <w:tcW w:w="2551" w:type="dxa"/>
            <w:vAlign w:val="center"/>
          </w:tcPr>
          <w:p>
            <w:pPr>
              <w:pStyle w:val="13"/>
            </w:pPr>
            <w:r>
              <w:t>9.90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31.74</w:t>
            </w:r>
          </w:p>
        </w:tc>
        <w:tc>
          <w:tcPr>
            <w:tcW w:w="2551" w:type="dxa"/>
            <w:vAlign w:val="center"/>
          </w:tcPr>
          <w:p>
            <w:pPr>
              <w:pStyle w:val="13"/>
            </w:pPr>
            <w:r>
              <w:t>31.74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8.81</w:t>
            </w:r>
          </w:p>
        </w:tc>
        <w:tc>
          <w:tcPr>
            <w:tcW w:w="2551" w:type="dxa"/>
            <w:vAlign w:val="center"/>
          </w:tcPr>
          <w:p>
            <w:pPr>
              <w:pStyle w:val="13"/>
            </w:pPr>
            <w:r>
              <w:t>8.81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6.60</w:t>
            </w:r>
          </w:p>
        </w:tc>
        <w:tc>
          <w:tcPr>
            <w:tcW w:w="2551" w:type="dxa"/>
            <w:vAlign w:val="center"/>
          </w:tcPr>
          <w:p>
            <w:pPr>
              <w:pStyle w:val="13"/>
            </w:pPr>
            <w:r>
              <w:t>6.60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7.64</w:t>
            </w:r>
          </w:p>
        </w:tc>
        <w:tc>
          <w:tcPr>
            <w:tcW w:w="2551" w:type="dxa"/>
            <w:vAlign w:val="center"/>
          </w:tcPr>
          <w:p>
            <w:pPr>
              <w:pStyle w:val="13"/>
            </w:pPr>
            <w:r>
              <w:t>7.64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7.67</w:t>
            </w:r>
          </w:p>
        </w:tc>
        <w:tc>
          <w:tcPr>
            <w:tcW w:w="2551" w:type="dxa"/>
            <w:vAlign w:val="center"/>
          </w:tcPr>
          <w:p>
            <w:pPr>
              <w:pStyle w:val="13"/>
            </w:pPr>
          </w:p>
        </w:tc>
        <w:tc>
          <w:tcPr>
            <w:tcW w:w="2551" w:type="dxa"/>
            <w:vAlign w:val="center"/>
          </w:tcPr>
          <w:p>
            <w:pPr>
              <w:pStyle w:val="13"/>
            </w:pPr>
            <w:r>
              <w:t>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0.35</w:t>
            </w:r>
          </w:p>
        </w:tc>
        <w:tc>
          <w:tcPr>
            <w:tcW w:w="2551" w:type="dxa"/>
            <w:vAlign w:val="center"/>
          </w:tcPr>
          <w:p>
            <w:pPr>
              <w:pStyle w:val="13"/>
            </w:pPr>
          </w:p>
        </w:tc>
        <w:tc>
          <w:tcPr>
            <w:tcW w:w="2551" w:type="dxa"/>
            <w:vAlign w:val="center"/>
          </w:tcPr>
          <w:p>
            <w:pPr>
              <w:pStyle w:val="13"/>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2.88</w:t>
            </w:r>
          </w:p>
        </w:tc>
        <w:tc>
          <w:tcPr>
            <w:tcW w:w="2551" w:type="dxa"/>
            <w:vAlign w:val="center"/>
          </w:tcPr>
          <w:p>
            <w:pPr>
              <w:pStyle w:val="13"/>
            </w:pPr>
          </w:p>
        </w:tc>
        <w:tc>
          <w:tcPr>
            <w:tcW w:w="2551" w:type="dxa"/>
            <w:vAlign w:val="center"/>
          </w:tcPr>
          <w:p>
            <w:pPr>
              <w:pStyle w:val="13"/>
            </w:pPr>
            <w:r>
              <w:t>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0.37</w:t>
            </w:r>
          </w:p>
        </w:tc>
        <w:tc>
          <w:tcPr>
            <w:tcW w:w="2551" w:type="dxa"/>
            <w:vAlign w:val="center"/>
          </w:tcPr>
          <w:p>
            <w:pPr>
              <w:pStyle w:val="13"/>
            </w:pPr>
          </w:p>
        </w:tc>
        <w:tc>
          <w:tcPr>
            <w:tcW w:w="2551" w:type="dxa"/>
            <w:vAlign w:val="center"/>
          </w:tcPr>
          <w:p>
            <w:pPr>
              <w:pStyle w:val="13"/>
            </w:pPr>
            <w:r>
              <w:t>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8.65</w:t>
            </w:r>
          </w:p>
        </w:tc>
        <w:tc>
          <w:tcPr>
            <w:tcW w:w="2551" w:type="dxa"/>
            <w:vAlign w:val="center"/>
          </w:tcPr>
          <w:p>
            <w:pPr>
              <w:pStyle w:val="13"/>
            </w:pPr>
            <w:r>
              <w:t>8.65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8.42</w:t>
            </w:r>
          </w:p>
        </w:tc>
        <w:tc>
          <w:tcPr>
            <w:tcW w:w="2551" w:type="dxa"/>
            <w:vAlign w:val="center"/>
          </w:tcPr>
          <w:p>
            <w:pPr>
              <w:pStyle w:val="13"/>
            </w:pPr>
            <w:r>
              <w:t>8.42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0.22</w:t>
            </w:r>
          </w:p>
        </w:tc>
        <w:tc>
          <w:tcPr>
            <w:tcW w:w="2551" w:type="dxa"/>
            <w:vAlign w:val="center"/>
          </w:tcPr>
          <w:p>
            <w:pPr>
              <w:pStyle w:val="13"/>
            </w:pPr>
            <w:r>
              <w:t>0.22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窦妪镇综合指挥和信息化网络中心2025年单位预算信息公开情况说明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按照《中华人民共和国预算法》、《地方预决算公开操作规程》和《关于进一步推进预算公开工作的实施意见》规定，现将窦妪镇综合指挥和信息化网络中心2025年单位预算公开如下：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6"/>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负责重点时期铁路护路工作。</w:t>
      </w:r>
    </w:p>
    <w:p>
      <w:pPr>
        <w:numPr>
          <w:ilvl w:val="0"/>
          <w:numId w:val="6"/>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负责扫黑除恶工作。</w:t>
      </w:r>
    </w:p>
    <w:p>
      <w:pPr>
        <w:numPr>
          <w:ilvl w:val="0"/>
          <w:numId w:val="6"/>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负责群众信访工作接待、法律咨询、矛盾调解等工作。</w:t>
      </w:r>
    </w:p>
    <w:p>
      <w:pPr>
        <w:numPr>
          <w:ilvl w:val="0"/>
          <w:numId w:val="6"/>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负责防范重大风险工作。</w:t>
      </w:r>
    </w:p>
    <w:p>
      <w:pPr>
        <w:numPr>
          <w:ilvl w:val="0"/>
          <w:numId w:val="6"/>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负责重点群体人员管理工作。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窦妪镇综合指挥和信息化网络中心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numPr>
          <w:ilvl w:val="0"/>
          <w:numId w:val="0"/>
        </w:num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年预算收入</w:t>
      </w:r>
      <w:r>
        <w:rPr>
          <w:rFonts w:hint="eastAsia" w:eastAsia="方正仿宋_GBK"/>
          <w:sz w:val="28"/>
          <w:lang w:val="en-US" w:eastAsia="zh-CN"/>
        </w:rPr>
        <w:t>114.18</w:t>
      </w:r>
      <w:r>
        <w:rPr>
          <w:rFonts w:hint="eastAsia" w:ascii="Times New Roman" w:hAnsi="Times New Roman" w:eastAsia="仿宋" w:cs="Times New Roman"/>
          <w:sz w:val="32"/>
          <w:szCs w:val="32"/>
        </w:rPr>
        <w:t>万元，其中：一般公共预算收入</w:t>
      </w:r>
      <w:r>
        <w:rPr>
          <w:rFonts w:hint="eastAsia" w:eastAsia="方正仿宋_GBK"/>
          <w:sz w:val="28"/>
          <w:lang w:val="en-US" w:eastAsia="zh-CN"/>
        </w:rPr>
        <w:t>114.18</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r>
        <w:rPr>
          <w:rFonts w:hint="eastAsia" w:eastAsia="仿宋" w:cs="Times New Roman"/>
          <w:sz w:val="32"/>
          <w:szCs w:val="32"/>
          <w:lang w:eastAsia="zh-CN"/>
        </w:rPr>
        <w:t>，较上年有所减少，主要是人员减少</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500" w:lineRule="exact"/>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本单位</w:t>
      </w:r>
      <w:r>
        <w:rPr>
          <w:rFonts w:hint="eastAsia" w:ascii="Times New Roman" w:hAnsi="Times New Roman" w:eastAsia="仿宋" w:cs="Times New Roman"/>
          <w:sz w:val="32"/>
          <w:szCs w:val="32"/>
        </w:rPr>
        <w:t>年度预算中支出预算的总体情况。</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年支出预算为</w:t>
      </w:r>
      <w:r>
        <w:rPr>
          <w:rFonts w:hint="eastAsia" w:eastAsia="方正仿宋_GBK"/>
          <w:sz w:val="28"/>
          <w:lang w:val="en-US" w:eastAsia="zh-CN"/>
        </w:rPr>
        <w:t>114.18</w:t>
      </w:r>
      <w:r>
        <w:rPr>
          <w:rFonts w:hint="eastAsia" w:ascii="Times New Roman" w:hAnsi="Times New Roman" w:eastAsia="仿宋" w:cs="Times New Roman"/>
          <w:sz w:val="32"/>
          <w:szCs w:val="32"/>
        </w:rPr>
        <w:t>万元，其中基本支出</w:t>
      </w:r>
      <w:r>
        <w:rPr>
          <w:rFonts w:hint="eastAsia" w:eastAsia="方正仿宋_GBK"/>
          <w:sz w:val="28"/>
          <w:lang w:val="en-US" w:eastAsia="zh-CN"/>
        </w:rPr>
        <w:t>114.18</w:t>
      </w:r>
      <w:r>
        <w:rPr>
          <w:rFonts w:hint="eastAsia" w:ascii="Times New Roman" w:hAnsi="Times New Roman" w:eastAsia="仿宋" w:cs="Times New Roman"/>
          <w:sz w:val="32"/>
          <w:szCs w:val="32"/>
        </w:rPr>
        <w:t>万元，包括人员经费</w:t>
      </w:r>
      <w:r>
        <w:rPr>
          <w:rFonts w:hint="eastAsia" w:eastAsia="仿宋" w:cs="Times New Roman"/>
          <w:color w:val="000000" w:themeColor="text1"/>
          <w:sz w:val="32"/>
          <w:szCs w:val="32"/>
          <w:lang w:val="en-US" w:eastAsia="zh-CN"/>
          <w14:textFill>
            <w14:solidFill>
              <w14:schemeClr w14:val="tx1"/>
            </w14:solidFill>
          </w14:textFill>
        </w:rPr>
        <w:t>106.51</w:t>
      </w:r>
      <w:r>
        <w:rPr>
          <w:rFonts w:hint="eastAsia" w:ascii="Times New Roman" w:hAnsi="Times New Roman" w:eastAsia="仿宋" w:cs="Times New Roman"/>
          <w:color w:val="000000" w:themeColor="text1"/>
          <w:sz w:val="32"/>
          <w:szCs w:val="32"/>
          <w14:textFill>
            <w14:solidFill>
              <w14:schemeClr w14:val="tx1"/>
            </w14:solidFill>
          </w14:textFill>
        </w:rPr>
        <w:t>万</w:t>
      </w:r>
      <w:r>
        <w:rPr>
          <w:rFonts w:hint="eastAsia" w:ascii="Times New Roman" w:hAnsi="Times New Roman" w:eastAsia="仿宋" w:cs="Times New Roman"/>
          <w:sz w:val="32"/>
          <w:szCs w:val="32"/>
        </w:rPr>
        <w:t>元和日常公用经费</w:t>
      </w:r>
      <w:r>
        <w:rPr>
          <w:rFonts w:hint="eastAsia" w:eastAsia="仿宋" w:cs="Times New Roman"/>
          <w:sz w:val="32"/>
          <w:szCs w:val="32"/>
          <w:lang w:val="en-US" w:eastAsia="zh-CN"/>
        </w:rPr>
        <w:t>7.67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；其他支出</w:t>
      </w:r>
      <w:r>
        <w:rPr>
          <w:rFonts w:hint="eastAsia" w:ascii="Times New Roman" w:hAnsi="Times New Roman" w:eastAsia="仿宋" w:cs="Times New Roman"/>
          <w:sz w:val="32"/>
          <w:szCs w:val="32"/>
          <w:lang w:val="en-US" w:eastAsia="zh-CN"/>
        </w:rPr>
        <w:t>0元</w:t>
      </w:r>
      <w:r>
        <w:rPr>
          <w:rFonts w:hint="eastAsia" w:eastAsia="仿宋" w:cs="Times New Roman"/>
          <w:sz w:val="32"/>
          <w:szCs w:val="32"/>
          <w:lang w:val="en-US" w:eastAsia="zh-CN"/>
        </w:rPr>
        <w:t>，</w:t>
      </w:r>
      <w:r>
        <w:rPr>
          <w:rFonts w:hint="eastAsia" w:eastAsia="仿宋" w:cs="Times New Roman"/>
          <w:sz w:val="32"/>
          <w:szCs w:val="32"/>
          <w:lang w:eastAsia="zh-CN"/>
        </w:rPr>
        <w:t>较上年有所减少，主要是人员减少</w:t>
      </w:r>
      <w:r>
        <w:rPr>
          <w:rFonts w:hint="eastAsia" w:ascii="Times New Roman" w:hAnsi="Times New Roman" w:eastAsia="仿宋" w:cs="Times New Roman"/>
          <w:sz w:val="32"/>
          <w:szCs w:val="32"/>
          <w:lang w:val="en-US" w:eastAsia="zh-CN"/>
        </w:rPr>
        <w:t>。</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spacing w:line="500" w:lineRule="exact"/>
        <w:ind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2025年预算收支安排</w:t>
      </w:r>
      <w:r>
        <w:rPr>
          <w:rFonts w:hint="eastAsia" w:eastAsia="仿宋" w:cs="Times New Roman"/>
          <w:sz w:val="32"/>
          <w:szCs w:val="32"/>
          <w:lang w:val="en-US" w:eastAsia="zh-CN"/>
        </w:rPr>
        <w:t>114.18</w:t>
      </w:r>
      <w:r>
        <w:rPr>
          <w:rFonts w:hint="eastAsia" w:ascii="Times New Roman" w:hAnsi="Times New Roman" w:eastAsia="仿宋" w:cs="Times New Roman"/>
          <w:sz w:val="32"/>
          <w:szCs w:val="32"/>
          <w:lang w:val="en-US" w:eastAsia="zh-CN"/>
        </w:rPr>
        <w:t>万元，较2024年预算</w:t>
      </w:r>
      <w:r>
        <w:rPr>
          <w:rFonts w:hint="eastAsia" w:eastAsia="仿宋" w:cs="Times New Roman"/>
          <w:sz w:val="32"/>
          <w:szCs w:val="32"/>
          <w:lang w:val="en-US" w:eastAsia="zh-CN"/>
        </w:rPr>
        <w:t>141.35</w:t>
      </w:r>
      <w:r>
        <w:rPr>
          <w:rFonts w:hint="eastAsia" w:ascii="Times New Roman" w:hAnsi="Times New Roman" w:eastAsia="仿宋" w:cs="Times New Roman"/>
          <w:sz w:val="32"/>
          <w:szCs w:val="32"/>
          <w:lang w:val="en-US" w:eastAsia="zh-CN"/>
        </w:rPr>
        <w:t>万元减少</w:t>
      </w:r>
      <w:r>
        <w:rPr>
          <w:rFonts w:hint="eastAsia" w:eastAsia="仿宋" w:cs="Times New Roman"/>
          <w:sz w:val="32"/>
          <w:szCs w:val="32"/>
          <w:lang w:val="en-US" w:eastAsia="zh-CN"/>
        </w:rPr>
        <w:t>27.17</w:t>
      </w:r>
      <w:r>
        <w:rPr>
          <w:rFonts w:hint="eastAsia" w:ascii="Times New Roman" w:hAnsi="Times New Roman" w:eastAsia="仿宋" w:cs="Times New Roman"/>
          <w:sz w:val="32"/>
          <w:szCs w:val="32"/>
          <w:lang w:val="en-US" w:eastAsia="zh-CN"/>
        </w:rPr>
        <w:t>万元， 其中：基本支出减少</w:t>
      </w:r>
      <w:r>
        <w:rPr>
          <w:rFonts w:hint="eastAsia" w:eastAsia="仿宋" w:cs="Times New Roman"/>
          <w:sz w:val="32"/>
          <w:szCs w:val="32"/>
          <w:lang w:val="en-US" w:eastAsia="zh-CN"/>
        </w:rPr>
        <w:t>27.17</w:t>
      </w:r>
      <w:r>
        <w:rPr>
          <w:rFonts w:hint="eastAsia" w:ascii="Times New Roman" w:hAnsi="Times New Roman" w:eastAsia="仿宋" w:cs="Times New Roman"/>
          <w:sz w:val="32"/>
          <w:szCs w:val="32"/>
          <w:lang w:val="en-US" w:eastAsia="zh-CN"/>
        </w:rPr>
        <w:t>万元，主要为人员减少。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autoSpaceDE w:val="0"/>
        <w:autoSpaceDN w:val="0"/>
        <w:adjustRightInd w:val="0"/>
        <w:ind w:left="198" w:firstLine="640" w:firstLineChars="200"/>
        <w:jc w:val="left"/>
        <w:rPr>
          <w:rFonts w:eastAsia="方正仿宋_GBK"/>
          <w:sz w:val="28"/>
        </w:rPr>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w:t>
      </w:r>
      <w:r>
        <w:rPr>
          <w:rFonts w:hint="eastAsia" w:ascii="Times New Roman" w:hAnsi="Times New Roman" w:eastAsia="仿宋" w:cs="Times New Roman"/>
          <w:color w:val="000000" w:themeColor="text1"/>
          <w:sz w:val="32"/>
          <w:szCs w:val="32"/>
          <w14:textFill>
            <w14:solidFill>
              <w14:schemeClr w14:val="tx1"/>
            </w14:solidFill>
          </w14:textFill>
        </w:rPr>
        <w:t>安排</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7.</w:t>
      </w:r>
      <w:r>
        <w:rPr>
          <w:rFonts w:hint="eastAsia" w:eastAsia="仿宋" w:cs="Times New Roman"/>
          <w:color w:val="000000" w:themeColor="text1"/>
          <w:sz w:val="32"/>
          <w:szCs w:val="32"/>
          <w:lang w:val="en-US" w:eastAsia="zh-CN"/>
          <w14:textFill>
            <w14:solidFill>
              <w14:schemeClr w14:val="tx1"/>
            </w14:solidFill>
          </w14:textFill>
        </w:rPr>
        <w:t>67</w:t>
      </w:r>
      <w:r>
        <w:rPr>
          <w:rFonts w:hint="eastAsia" w:ascii="Times New Roman" w:hAnsi="Times New Roman" w:eastAsia="仿宋" w:cs="Times New Roman"/>
          <w:color w:val="000000" w:themeColor="text1"/>
          <w:sz w:val="32"/>
          <w:szCs w:val="32"/>
          <w14:textFill>
            <w14:solidFill>
              <w14:schemeClr w14:val="tx1"/>
            </w14:solidFill>
          </w14:textFill>
        </w:rPr>
        <w:t>万</w:t>
      </w:r>
      <w:r>
        <w:rPr>
          <w:rFonts w:hint="eastAsia" w:ascii="Times New Roman" w:hAnsi="Times New Roman" w:eastAsia="仿宋" w:cs="Times New Roman"/>
          <w:sz w:val="32"/>
          <w:szCs w:val="32"/>
        </w:rPr>
        <w:t>元，主要用于保证</w:t>
      </w:r>
      <w:r>
        <w:rPr>
          <w:rFonts w:hint="eastAsia" w:ascii="Times New Roman" w:hAnsi="Times New Roman" w:eastAsia="仿宋" w:cs="Times New Roman"/>
          <w:sz w:val="32"/>
          <w:szCs w:val="32"/>
          <w:lang w:eastAsia="zh-CN"/>
        </w:rPr>
        <w:t>本部门</w:t>
      </w:r>
      <w:r>
        <w:rPr>
          <w:rFonts w:hint="eastAsia" w:ascii="Times New Roman" w:hAnsi="Times New Roman" w:eastAsia="仿宋" w:cs="Times New Roman"/>
          <w:sz w:val="32"/>
          <w:szCs w:val="32"/>
        </w:rPr>
        <w:t>正常运转的办公及印刷费、邮电费、差旅费、会议费、福利费、办公用房水电费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2025</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pPr>
        <w:spacing w:line="500" w:lineRule="exact"/>
        <w:ind w:firstLine="640" w:firstLineChars="200"/>
        <w:jc w:val="left"/>
        <w:rPr>
          <w:rFonts w:hint="eastAsia" w:ascii="Times New Roman" w:hAnsi="Times New Roman" w:eastAsia="仿宋" w:cs="Times New Roman"/>
          <w:sz w:val="32"/>
          <w:szCs w:val="32"/>
        </w:rPr>
      </w:pPr>
    </w:p>
    <w:p>
      <w:pPr>
        <w:pStyle w:val="3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窦妪镇综合指挥和信息化网络中心上年末固定资产金额为0.00万元（详见下表）。本年度拟购置固定资产总额为0.00万元，已按要求列入政府采购预算，详见政府采购预算表。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485015窦妪镇综合指挥和信息化网络中心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w:t>
            </w:r>
            <w:r>
              <w:rPr>
                <w:rFonts w:hint="eastAsia"/>
                <w:lang w:eastAsia="zh-CN"/>
              </w:rPr>
              <w:t>2025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88F775"/>
    <w:multiLevelType w:val="singleLevel"/>
    <w:tmpl w:val="FE88F775"/>
    <w:lvl w:ilvl="0" w:tentative="0">
      <w:start w:val="1"/>
      <w:numFmt w:val="decimal"/>
      <w:suff w:val="nothing"/>
      <w:lvlText w:val="%1、"/>
      <w:lvlJc w:val="left"/>
    </w:lvl>
  </w:abstractNum>
  <w:abstractNum w:abstractNumId="1">
    <w:nsid w:val="1DEB0723"/>
    <w:multiLevelType w:val="singleLevel"/>
    <w:tmpl w:val="1DEB0723"/>
    <w:lvl w:ilvl="0" w:tentative="0">
      <w:start w:val="1"/>
      <w:numFmt w:val="decimal"/>
      <w:lvlText w:val="%1."/>
      <w:lvlJc w:val="left"/>
      <w:pPr>
        <w:tabs>
          <w:tab w:val="left" w:pos="312"/>
        </w:tabs>
      </w:pPr>
    </w:lvl>
  </w:abstractNum>
  <w:abstractNum w:abstractNumId="2">
    <w:nsid w:val="27595050"/>
    <w:multiLevelType w:val="singleLevel"/>
    <w:tmpl w:val="27595050"/>
    <w:lvl w:ilvl="0" w:tentative="0">
      <w:start w:val="1"/>
      <w:numFmt w:val="decimal"/>
      <w:suff w:val="nothing"/>
      <w:lvlText w:val="%1、"/>
      <w:lvlJc w:val="left"/>
      <w:pPr>
        <w:ind w:left="-80"/>
      </w:pPr>
    </w:lvl>
  </w:abstractNum>
  <w:abstractNum w:abstractNumId="3">
    <w:nsid w:val="3E0A0880"/>
    <w:multiLevelType w:val="singleLevel"/>
    <w:tmpl w:val="3E0A0880"/>
    <w:lvl w:ilvl="0" w:tentative="0">
      <w:start w:val="5"/>
      <w:numFmt w:val="chineseCounting"/>
      <w:suff w:val="nothing"/>
      <w:lvlText w:val="%1、"/>
      <w:lvlJc w:val="left"/>
      <w:rPr>
        <w:rFonts w:hint="eastAsia"/>
      </w:rPr>
    </w:lvl>
  </w:abstractNum>
  <w:abstractNum w:abstractNumId="4">
    <w:nsid w:val="482EE85B"/>
    <w:multiLevelType w:val="singleLevel"/>
    <w:tmpl w:val="482EE85B"/>
    <w:lvl w:ilvl="0" w:tentative="0">
      <w:start w:val="1"/>
      <w:numFmt w:val="decimal"/>
      <w:suff w:val="nothing"/>
      <w:lvlText w:val="%1、"/>
      <w:lvlJc w:val="left"/>
    </w:lvl>
  </w:abstractNum>
  <w:abstractNum w:abstractNumId="5">
    <w:nsid w:val="4F62F23C"/>
    <w:multiLevelType w:val="singleLevel"/>
    <w:tmpl w:val="4F62F23C"/>
    <w:lvl w:ilvl="0" w:tentative="0">
      <w:start w:val="1"/>
      <w:numFmt w:val="decimal"/>
      <w:suff w:val="nothing"/>
      <w:lvlText w:val="%1、"/>
      <w:lvlJc w:val="left"/>
    </w:lvl>
  </w:abstractNum>
  <w:num w:numId="1">
    <w:abstractNumId w:val="3"/>
  </w:num>
  <w:num w:numId="2">
    <w:abstractNumId w:val="2"/>
  </w:num>
  <w:num w:numId="3">
    <w:abstractNumId w:val="4"/>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NiOGNmZTQ0MWYzY2E4Mzc1YTEzN2M4M2JiMjk3OTQifQ=="/>
  </w:docVars>
  <w:rsids>
    <w:rsidRoot w:val="00000000"/>
    <w:rsid w:val="005D25FF"/>
    <w:rsid w:val="0252446A"/>
    <w:rsid w:val="04A353F9"/>
    <w:rsid w:val="0B8334AB"/>
    <w:rsid w:val="11494E5B"/>
    <w:rsid w:val="12844985"/>
    <w:rsid w:val="12FC54FB"/>
    <w:rsid w:val="140D0817"/>
    <w:rsid w:val="15616A95"/>
    <w:rsid w:val="184C3923"/>
    <w:rsid w:val="1A6B5351"/>
    <w:rsid w:val="1B0B3DB7"/>
    <w:rsid w:val="1DCC0D99"/>
    <w:rsid w:val="1E2851F8"/>
    <w:rsid w:val="1F5D2A0B"/>
    <w:rsid w:val="20402CE0"/>
    <w:rsid w:val="26393298"/>
    <w:rsid w:val="264E648F"/>
    <w:rsid w:val="296D1BF8"/>
    <w:rsid w:val="2E6E0F52"/>
    <w:rsid w:val="2E990BE9"/>
    <w:rsid w:val="3009753C"/>
    <w:rsid w:val="31947BC5"/>
    <w:rsid w:val="33AF6948"/>
    <w:rsid w:val="346D06AE"/>
    <w:rsid w:val="38D2161A"/>
    <w:rsid w:val="38FC55CD"/>
    <w:rsid w:val="39B45920"/>
    <w:rsid w:val="39E60ECE"/>
    <w:rsid w:val="3AF821C7"/>
    <w:rsid w:val="41773577"/>
    <w:rsid w:val="453B3D52"/>
    <w:rsid w:val="47DD3C60"/>
    <w:rsid w:val="50783C60"/>
    <w:rsid w:val="53320A8D"/>
    <w:rsid w:val="538C612A"/>
    <w:rsid w:val="53E97E02"/>
    <w:rsid w:val="559A4163"/>
    <w:rsid w:val="57E1003E"/>
    <w:rsid w:val="5A971D60"/>
    <w:rsid w:val="60CA4511"/>
    <w:rsid w:val="61271964"/>
    <w:rsid w:val="6686712D"/>
    <w:rsid w:val="66B75538"/>
    <w:rsid w:val="6D544E73"/>
    <w:rsid w:val="6FE95D22"/>
    <w:rsid w:val="715E2DA0"/>
    <w:rsid w:val="71995F66"/>
    <w:rsid w:val="76761669"/>
    <w:rsid w:val="77450436"/>
    <w:rsid w:val="7C6035AF"/>
    <w:rsid w:val="7EC36F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158</Pages>
  <TotalTime>50</TotalTime>
  <ScaleCrop>false</ScaleCrop>
  <LinksUpToDate>false</LinksUpToDate>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2025-01-21T14:35:00Z</dcterms:created>
  <dc:creator>Administrator</dc:creator>
  <cp:lastModifiedBy>Administrator</cp:lastModifiedBy>
  <dcterms:modified xsi:type="dcterms:W3CDTF">2025-09-09T05:21:16Z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2276AF775B1944A0A3462D837D0D2A14</vt:lpwstr>
  </property>
</Properties>
</file>