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50</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485窦妪镇</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2685.27</w:t>
            </w:r>
          </w:p>
        </w:tc>
        <w:tc>
          <w:tcPr>
            <w:tcW w:w="4535" w:type="dxa"/>
            <w:vAlign w:val="center"/>
          </w:tcPr>
          <w:p>
            <w:pPr>
              <w:pStyle w:val="14"/>
            </w:pPr>
            <w:r>
              <w:t>一、一般公共服务支出</w:t>
            </w:r>
          </w:p>
        </w:tc>
        <w:tc>
          <w:tcPr>
            <w:tcW w:w="2126" w:type="dxa"/>
            <w:vAlign w:val="center"/>
          </w:tcPr>
          <w:p>
            <w:pPr>
              <w:pStyle w:val="13"/>
            </w:pPr>
            <w:r>
              <w:t>1681.43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195.95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81.27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726.62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2685.27</w:t>
            </w:r>
          </w:p>
        </w:tc>
        <w:tc>
          <w:tcPr>
            <w:tcW w:w="4535" w:type="dxa"/>
            <w:vAlign w:val="center"/>
          </w:tcPr>
          <w:p>
            <w:pPr>
              <w:pStyle w:val="16"/>
            </w:pPr>
            <w:r>
              <w:t>本年支出合计</w:t>
            </w:r>
          </w:p>
        </w:tc>
        <w:tc>
          <w:tcPr>
            <w:tcW w:w="2126" w:type="dxa"/>
            <w:vAlign w:val="center"/>
          </w:tcPr>
          <w:p>
            <w:pPr>
              <w:pStyle w:val="17"/>
            </w:pPr>
            <w:r>
              <w:t>2685.27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2685.27</w:t>
            </w:r>
          </w:p>
        </w:tc>
        <w:tc>
          <w:tcPr>
            <w:tcW w:w="4535" w:type="dxa"/>
            <w:vAlign w:val="center"/>
          </w:tcPr>
          <w:p>
            <w:pPr>
              <w:pStyle w:val="16"/>
            </w:pPr>
            <w:r>
              <w:t>支出总计</w:t>
            </w:r>
          </w:p>
        </w:tc>
        <w:tc>
          <w:tcPr>
            <w:tcW w:w="2126" w:type="dxa"/>
            <w:vAlign w:val="center"/>
          </w:tcPr>
          <w:p>
            <w:pPr>
              <w:pStyle w:val="17"/>
            </w:pPr>
            <w:r>
              <w:t>2685.27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485窦妪镇</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2685.27</w:t>
            </w:r>
          </w:p>
        </w:tc>
        <w:tc>
          <w:tcPr>
            <w:tcW w:w="1134" w:type="dxa"/>
            <w:vAlign w:val="center"/>
          </w:tcPr>
          <w:p>
            <w:pPr>
              <w:pStyle w:val="17"/>
            </w:pPr>
            <w:r>
              <w:t>2685.27</w:t>
            </w:r>
          </w:p>
        </w:tc>
        <w:tc>
          <w:tcPr>
            <w:tcW w:w="1134" w:type="dxa"/>
            <w:vAlign w:val="center"/>
          </w:tcPr>
          <w:p>
            <w:pPr>
              <w:pStyle w:val="17"/>
            </w:pPr>
            <w:r>
              <w:t>2685.27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1681.43</w:t>
            </w:r>
          </w:p>
        </w:tc>
        <w:tc>
          <w:tcPr>
            <w:tcW w:w="1134" w:type="dxa"/>
            <w:vAlign w:val="center"/>
          </w:tcPr>
          <w:p>
            <w:pPr>
              <w:pStyle w:val="13"/>
            </w:pPr>
            <w:r>
              <w:t>1681.43</w:t>
            </w:r>
          </w:p>
        </w:tc>
        <w:tc>
          <w:tcPr>
            <w:tcW w:w="1134" w:type="dxa"/>
            <w:vAlign w:val="center"/>
          </w:tcPr>
          <w:p>
            <w:pPr>
              <w:pStyle w:val="13"/>
            </w:pPr>
            <w:r>
              <w:t>1681.43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1535.81</w:t>
            </w:r>
          </w:p>
        </w:tc>
        <w:tc>
          <w:tcPr>
            <w:tcW w:w="1134" w:type="dxa"/>
            <w:vAlign w:val="center"/>
          </w:tcPr>
          <w:p>
            <w:pPr>
              <w:pStyle w:val="13"/>
            </w:pPr>
            <w:r>
              <w:t>1535.81</w:t>
            </w:r>
          </w:p>
        </w:tc>
        <w:tc>
          <w:tcPr>
            <w:tcW w:w="1134" w:type="dxa"/>
            <w:vAlign w:val="center"/>
          </w:tcPr>
          <w:p>
            <w:pPr>
              <w:pStyle w:val="13"/>
            </w:pPr>
            <w:r>
              <w:t>1535.81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705.82</w:t>
            </w:r>
          </w:p>
        </w:tc>
        <w:tc>
          <w:tcPr>
            <w:tcW w:w="1134" w:type="dxa"/>
            <w:vAlign w:val="center"/>
          </w:tcPr>
          <w:p>
            <w:pPr>
              <w:pStyle w:val="13"/>
            </w:pPr>
            <w:r>
              <w:t>705.82</w:t>
            </w:r>
          </w:p>
        </w:tc>
        <w:tc>
          <w:tcPr>
            <w:tcW w:w="1134" w:type="dxa"/>
            <w:vAlign w:val="center"/>
          </w:tcPr>
          <w:p>
            <w:pPr>
              <w:pStyle w:val="13"/>
            </w:pPr>
            <w:r>
              <w:t>705.82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447.03</w:t>
            </w:r>
          </w:p>
        </w:tc>
        <w:tc>
          <w:tcPr>
            <w:tcW w:w="1134" w:type="dxa"/>
            <w:vAlign w:val="center"/>
          </w:tcPr>
          <w:p>
            <w:pPr>
              <w:pStyle w:val="13"/>
            </w:pPr>
            <w:r>
              <w:t>447.03</w:t>
            </w:r>
          </w:p>
        </w:tc>
        <w:tc>
          <w:tcPr>
            <w:tcW w:w="1134" w:type="dxa"/>
            <w:vAlign w:val="center"/>
          </w:tcPr>
          <w:p>
            <w:pPr>
              <w:pStyle w:val="13"/>
            </w:pPr>
            <w:r>
              <w:t>447.03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382.96</w:t>
            </w:r>
          </w:p>
        </w:tc>
        <w:tc>
          <w:tcPr>
            <w:tcW w:w="1134" w:type="dxa"/>
            <w:vAlign w:val="center"/>
          </w:tcPr>
          <w:p>
            <w:pPr>
              <w:pStyle w:val="13"/>
            </w:pPr>
            <w:r>
              <w:t>382.96</w:t>
            </w:r>
          </w:p>
        </w:tc>
        <w:tc>
          <w:tcPr>
            <w:tcW w:w="1134" w:type="dxa"/>
            <w:vAlign w:val="center"/>
          </w:tcPr>
          <w:p>
            <w:pPr>
              <w:pStyle w:val="13"/>
            </w:pPr>
            <w:r>
              <w:t>382.96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20105</w:t>
            </w:r>
          </w:p>
        </w:tc>
        <w:tc>
          <w:tcPr>
            <w:tcW w:w="1559" w:type="dxa"/>
            <w:vAlign w:val="center"/>
          </w:tcPr>
          <w:p>
            <w:pPr>
              <w:pStyle w:val="14"/>
            </w:pPr>
            <w:r>
              <w:t>统计信息事务</w:t>
            </w:r>
          </w:p>
        </w:tc>
        <w:tc>
          <w:tcPr>
            <w:tcW w:w="1134" w:type="dxa"/>
            <w:vAlign w:val="center"/>
          </w:tcPr>
          <w:p>
            <w:pPr>
              <w:pStyle w:val="13"/>
            </w:pPr>
            <w:r>
              <w:t>98.28</w:t>
            </w:r>
          </w:p>
        </w:tc>
        <w:tc>
          <w:tcPr>
            <w:tcW w:w="1134" w:type="dxa"/>
            <w:vAlign w:val="center"/>
          </w:tcPr>
          <w:p>
            <w:pPr>
              <w:pStyle w:val="13"/>
            </w:pPr>
            <w:r>
              <w:t>98.28</w:t>
            </w:r>
          </w:p>
        </w:tc>
        <w:tc>
          <w:tcPr>
            <w:tcW w:w="1134" w:type="dxa"/>
            <w:vAlign w:val="center"/>
          </w:tcPr>
          <w:p>
            <w:pPr>
              <w:pStyle w:val="13"/>
            </w:pPr>
            <w:r>
              <w:t>98.28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2010504</w:t>
            </w:r>
          </w:p>
        </w:tc>
        <w:tc>
          <w:tcPr>
            <w:tcW w:w="1559" w:type="dxa"/>
            <w:vAlign w:val="center"/>
          </w:tcPr>
          <w:p>
            <w:pPr>
              <w:pStyle w:val="14"/>
            </w:pPr>
            <w:r>
              <w:t>信息事务</w:t>
            </w:r>
          </w:p>
        </w:tc>
        <w:tc>
          <w:tcPr>
            <w:tcW w:w="1134" w:type="dxa"/>
            <w:vAlign w:val="center"/>
          </w:tcPr>
          <w:p>
            <w:pPr>
              <w:pStyle w:val="13"/>
            </w:pPr>
            <w:r>
              <w:t>98.28</w:t>
            </w:r>
          </w:p>
        </w:tc>
        <w:tc>
          <w:tcPr>
            <w:tcW w:w="1134" w:type="dxa"/>
            <w:vAlign w:val="center"/>
          </w:tcPr>
          <w:p>
            <w:pPr>
              <w:pStyle w:val="13"/>
            </w:pPr>
            <w:r>
              <w:t>98.28</w:t>
            </w:r>
          </w:p>
        </w:tc>
        <w:tc>
          <w:tcPr>
            <w:tcW w:w="1134" w:type="dxa"/>
            <w:vAlign w:val="center"/>
          </w:tcPr>
          <w:p>
            <w:pPr>
              <w:pStyle w:val="13"/>
            </w:pPr>
            <w:r>
              <w:t>98.28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47.35</w:t>
            </w:r>
          </w:p>
        </w:tc>
        <w:tc>
          <w:tcPr>
            <w:tcW w:w="1134" w:type="dxa"/>
            <w:vAlign w:val="center"/>
          </w:tcPr>
          <w:p>
            <w:pPr>
              <w:pStyle w:val="13"/>
            </w:pPr>
            <w:r>
              <w:t>47.35</w:t>
            </w:r>
          </w:p>
        </w:tc>
        <w:tc>
          <w:tcPr>
            <w:tcW w:w="1134" w:type="dxa"/>
            <w:vAlign w:val="center"/>
          </w:tcPr>
          <w:p>
            <w:pPr>
              <w:pStyle w:val="13"/>
            </w:pPr>
            <w:r>
              <w:t>47.35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2019999</w:t>
            </w:r>
          </w:p>
        </w:tc>
        <w:tc>
          <w:tcPr>
            <w:tcW w:w="1559" w:type="dxa"/>
            <w:vAlign w:val="center"/>
          </w:tcPr>
          <w:p>
            <w:pPr>
              <w:pStyle w:val="14"/>
            </w:pPr>
            <w:r>
              <w:t>其他一般公共服务支出</w:t>
            </w:r>
          </w:p>
        </w:tc>
        <w:tc>
          <w:tcPr>
            <w:tcW w:w="1134" w:type="dxa"/>
            <w:vAlign w:val="center"/>
          </w:tcPr>
          <w:p>
            <w:pPr>
              <w:pStyle w:val="13"/>
            </w:pPr>
            <w:r>
              <w:t>47.35</w:t>
            </w:r>
          </w:p>
        </w:tc>
        <w:tc>
          <w:tcPr>
            <w:tcW w:w="1134" w:type="dxa"/>
            <w:vAlign w:val="center"/>
          </w:tcPr>
          <w:p>
            <w:pPr>
              <w:pStyle w:val="13"/>
            </w:pPr>
            <w:r>
              <w:t>47.35</w:t>
            </w:r>
          </w:p>
        </w:tc>
        <w:tc>
          <w:tcPr>
            <w:tcW w:w="1134" w:type="dxa"/>
            <w:vAlign w:val="center"/>
          </w:tcPr>
          <w:p>
            <w:pPr>
              <w:pStyle w:val="13"/>
            </w:pPr>
            <w:r>
              <w:t>47.35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195.95</w:t>
            </w:r>
          </w:p>
        </w:tc>
        <w:tc>
          <w:tcPr>
            <w:tcW w:w="1134" w:type="dxa"/>
            <w:vAlign w:val="center"/>
          </w:tcPr>
          <w:p>
            <w:pPr>
              <w:pStyle w:val="13"/>
            </w:pPr>
            <w:r>
              <w:t>195.95</w:t>
            </w:r>
          </w:p>
        </w:tc>
        <w:tc>
          <w:tcPr>
            <w:tcW w:w="1134" w:type="dxa"/>
            <w:vAlign w:val="center"/>
          </w:tcPr>
          <w:p>
            <w:pPr>
              <w:pStyle w:val="13"/>
            </w:pPr>
            <w:r>
              <w:t>195.95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111.92</w:t>
            </w:r>
          </w:p>
        </w:tc>
        <w:tc>
          <w:tcPr>
            <w:tcW w:w="1134" w:type="dxa"/>
            <w:vAlign w:val="center"/>
          </w:tcPr>
          <w:p>
            <w:pPr>
              <w:pStyle w:val="13"/>
            </w:pPr>
            <w:r>
              <w:t>111.92</w:t>
            </w:r>
          </w:p>
        </w:tc>
        <w:tc>
          <w:tcPr>
            <w:tcW w:w="1134" w:type="dxa"/>
            <w:vAlign w:val="center"/>
          </w:tcPr>
          <w:p>
            <w:pPr>
              <w:pStyle w:val="13"/>
            </w:pPr>
            <w:r>
              <w:t>111.92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111.92</w:t>
            </w:r>
          </w:p>
        </w:tc>
        <w:tc>
          <w:tcPr>
            <w:tcW w:w="1134" w:type="dxa"/>
            <w:vAlign w:val="center"/>
          </w:tcPr>
          <w:p>
            <w:pPr>
              <w:pStyle w:val="13"/>
            </w:pPr>
            <w:r>
              <w:t>111.92</w:t>
            </w:r>
          </w:p>
        </w:tc>
        <w:tc>
          <w:tcPr>
            <w:tcW w:w="1134" w:type="dxa"/>
            <w:vAlign w:val="center"/>
          </w:tcPr>
          <w:p>
            <w:pPr>
              <w:pStyle w:val="13"/>
            </w:pPr>
            <w:r>
              <w:t>111.92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6.10</w:t>
            </w:r>
          </w:p>
        </w:tc>
        <w:tc>
          <w:tcPr>
            <w:tcW w:w="1134" w:type="dxa"/>
            <w:vAlign w:val="center"/>
          </w:tcPr>
          <w:p>
            <w:pPr>
              <w:pStyle w:val="13"/>
            </w:pPr>
            <w:r>
              <w:t>6.10</w:t>
            </w:r>
          </w:p>
        </w:tc>
        <w:tc>
          <w:tcPr>
            <w:tcW w:w="1134" w:type="dxa"/>
            <w:vAlign w:val="center"/>
          </w:tcPr>
          <w:p>
            <w:pPr>
              <w:pStyle w:val="13"/>
            </w:pPr>
            <w:r>
              <w:t>6.10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3.56</w:t>
            </w:r>
          </w:p>
        </w:tc>
        <w:tc>
          <w:tcPr>
            <w:tcW w:w="1134" w:type="dxa"/>
            <w:vAlign w:val="center"/>
          </w:tcPr>
          <w:p>
            <w:pPr>
              <w:pStyle w:val="13"/>
            </w:pPr>
            <w:r>
              <w:t>3.56</w:t>
            </w:r>
          </w:p>
        </w:tc>
        <w:tc>
          <w:tcPr>
            <w:tcW w:w="1134" w:type="dxa"/>
            <w:vAlign w:val="center"/>
          </w:tcPr>
          <w:p>
            <w:pPr>
              <w:pStyle w:val="13"/>
            </w:pPr>
            <w:r>
              <w:t>3.56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2.54</w:t>
            </w:r>
          </w:p>
        </w:tc>
        <w:tc>
          <w:tcPr>
            <w:tcW w:w="1134" w:type="dxa"/>
            <w:vAlign w:val="center"/>
          </w:tcPr>
          <w:p>
            <w:pPr>
              <w:pStyle w:val="13"/>
            </w:pPr>
            <w:r>
              <w:t>2.54</w:t>
            </w:r>
          </w:p>
        </w:tc>
        <w:tc>
          <w:tcPr>
            <w:tcW w:w="1134" w:type="dxa"/>
            <w:vAlign w:val="center"/>
          </w:tcPr>
          <w:p>
            <w:pPr>
              <w:pStyle w:val="13"/>
            </w:pPr>
            <w:r>
              <w:t>2.54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20828</w:t>
            </w:r>
          </w:p>
        </w:tc>
        <w:tc>
          <w:tcPr>
            <w:tcW w:w="1559" w:type="dxa"/>
            <w:vAlign w:val="center"/>
          </w:tcPr>
          <w:p>
            <w:pPr>
              <w:pStyle w:val="14"/>
            </w:pPr>
            <w:r>
              <w:t>退役军人管理事务</w:t>
            </w:r>
          </w:p>
        </w:tc>
        <w:tc>
          <w:tcPr>
            <w:tcW w:w="1134" w:type="dxa"/>
            <w:vAlign w:val="center"/>
          </w:tcPr>
          <w:p>
            <w:pPr>
              <w:pStyle w:val="13"/>
            </w:pPr>
            <w:r>
              <w:t>77.93</w:t>
            </w:r>
          </w:p>
        </w:tc>
        <w:tc>
          <w:tcPr>
            <w:tcW w:w="1134" w:type="dxa"/>
            <w:vAlign w:val="center"/>
          </w:tcPr>
          <w:p>
            <w:pPr>
              <w:pStyle w:val="13"/>
            </w:pPr>
            <w:r>
              <w:t>77.93</w:t>
            </w:r>
          </w:p>
        </w:tc>
        <w:tc>
          <w:tcPr>
            <w:tcW w:w="1134" w:type="dxa"/>
            <w:vAlign w:val="center"/>
          </w:tcPr>
          <w:p>
            <w:pPr>
              <w:pStyle w:val="13"/>
            </w:pPr>
            <w:r>
              <w:t>77.93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2082850</w:t>
            </w:r>
          </w:p>
        </w:tc>
        <w:tc>
          <w:tcPr>
            <w:tcW w:w="1559" w:type="dxa"/>
            <w:vAlign w:val="center"/>
          </w:tcPr>
          <w:p>
            <w:pPr>
              <w:pStyle w:val="14"/>
            </w:pPr>
            <w:r>
              <w:t>事业运行</w:t>
            </w:r>
          </w:p>
        </w:tc>
        <w:tc>
          <w:tcPr>
            <w:tcW w:w="1134" w:type="dxa"/>
            <w:vAlign w:val="center"/>
          </w:tcPr>
          <w:p>
            <w:pPr>
              <w:pStyle w:val="13"/>
            </w:pPr>
            <w:r>
              <w:t>77.93</w:t>
            </w:r>
          </w:p>
        </w:tc>
        <w:tc>
          <w:tcPr>
            <w:tcW w:w="1134" w:type="dxa"/>
            <w:vAlign w:val="center"/>
          </w:tcPr>
          <w:p>
            <w:pPr>
              <w:pStyle w:val="13"/>
            </w:pPr>
            <w:r>
              <w:t>77.93</w:t>
            </w:r>
          </w:p>
        </w:tc>
        <w:tc>
          <w:tcPr>
            <w:tcW w:w="1134" w:type="dxa"/>
            <w:vAlign w:val="center"/>
          </w:tcPr>
          <w:p>
            <w:pPr>
              <w:pStyle w:val="13"/>
            </w:pPr>
            <w:r>
              <w:t>77.93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81.27</w:t>
            </w:r>
          </w:p>
        </w:tc>
        <w:tc>
          <w:tcPr>
            <w:tcW w:w="1134" w:type="dxa"/>
            <w:vAlign w:val="center"/>
          </w:tcPr>
          <w:p>
            <w:pPr>
              <w:pStyle w:val="13"/>
            </w:pPr>
            <w:r>
              <w:t>81.27</w:t>
            </w:r>
          </w:p>
        </w:tc>
        <w:tc>
          <w:tcPr>
            <w:tcW w:w="1134" w:type="dxa"/>
            <w:vAlign w:val="center"/>
          </w:tcPr>
          <w:p>
            <w:pPr>
              <w:pStyle w:val="13"/>
            </w:pPr>
            <w:r>
              <w:t>81.27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81.27</w:t>
            </w:r>
          </w:p>
        </w:tc>
        <w:tc>
          <w:tcPr>
            <w:tcW w:w="1134" w:type="dxa"/>
            <w:vAlign w:val="center"/>
          </w:tcPr>
          <w:p>
            <w:pPr>
              <w:pStyle w:val="13"/>
            </w:pPr>
            <w:r>
              <w:t>81.27</w:t>
            </w:r>
          </w:p>
        </w:tc>
        <w:tc>
          <w:tcPr>
            <w:tcW w:w="1134" w:type="dxa"/>
            <w:vAlign w:val="center"/>
          </w:tcPr>
          <w:p>
            <w:pPr>
              <w:pStyle w:val="13"/>
            </w:pPr>
            <w:r>
              <w:t>81.27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32.92</w:t>
            </w:r>
          </w:p>
        </w:tc>
        <w:tc>
          <w:tcPr>
            <w:tcW w:w="1134" w:type="dxa"/>
            <w:vAlign w:val="center"/>
          </w:tcPr>
          <w:p>
            <w:pPr>
              <w:pStyle w:val="13"/>
            </w:pPr>
            <w:r>
              <w:t>32.92</w:t>
            </w:r>
          </w:p>
        </w:tc>
        <w:tc>
          <w:tcPr>
            <w:tcW w:w="1134" w:type="dxa"/>
            <w:vAlign w:val="center"/>
          </w:tcPr>
          <w:p>
            <w:pPr>
              <w:pStyle w:val="13"/>
            </w:pPr>
            <w:r>
              <w:t>32.92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48.35</w:t>
            </w:r>
          </w:p>
        </w:tc>
        <w:tc>
          <w:tcPr>
            <w:tcW w:w="1134" w:type="dxa"/>
            <w:vAlign w:val="center"/>
          </w:tcPr>
          <w:p>
            <w:pPr>
              <w:pStyle w:val="13"/>
            </w:pPr>
            <w:r>
              <w:t>48.35</w:t>
            </w:r>
          </w:p>
        </w:tc>
        <w:tc>
          <w:tcPr>
            <w:tcW w:w="1134" w:type="dxa"/>
            <w:vAlign w:val="center"/>
          </w:tcPr>
          <w:p>
            <w:pPr>
              <w:pStyle w:val="13"/>
            </w:pPr>
            <w:r>
              <w:t>48.35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726.62</w:t>
            </w:r>
          </w:p>
        </w:tc>
        <w:tc>
          <w:tcPr>
            <w:tcW w:w="1134" w:type="dxa"/>
            <w:vAlign w:val="center"/>
          </w:tcPr>
          <w:p>
            <w:pPr>
              <w:pStyle w:val="13"/>
            </w:pPr>
            <w:r>
              <w:t>726.62</w:t>
            </w:r>
          </w:p>
        </w:tc>
        <w:tc>
          <w:tcPr>
            <w:tcW w:w="1134" w:type="dxa"/>
            <w:vAlign w:val="center"/>
          </w:tcPr>
          <w:p>
            <w:pPr>
              <w:pStyle w:val="13"/>
            </w:pPr>
            <w:r>
              <w:t>726.62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141.87</w:t>
            </w:r>
          </w:p>
        </w:tc>
        <w:tc>
          <w:tcPr>
            <w:tcW w:w="1134" w:type="dxa"/>
            <w:vAlign w:val="center"/>
          </w:tcPr>
          <w:p>
            <w:pPr>
              <w:pStyle w:val="13"/>
            </w:pPr>
            <w:r>
              <w:t>141.87</w:t>
            </w:r>
          </w:p>
        </w:tc>
        <w:tc>
          <w:tcPr>
            <w:tcW w:w="1134" w:type="dxa"/>
            <w:vAlign w:val="center"/>
          </w:tcPr>
          <w:p>
            <w:pPr>
              <w:pStyle w:val="13"/>
            </w:pPr>
            <w:r>
              <w:t>141.87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2130104</w:t>
            </w:r>
          </w:p>
        </w:tc>
        <w:tc>
          <w:tcPr>
            <w:tcW w:w="1559" w:type="dxa"/>
            <w:vAlign w:val="center"/>
          </w:tcPr>
          <w:p>
            <w:pPr>
              <w:pStyle w:val="14"/>
            </w:pPr>
            <w:r>
              <w:t>事业运行</w:t>
            </w:r>
          </w:p>
        </w:tc>
        <w:tc>
          <w:tcPr>
            <w:tcW w:w="1134" w:type="dxa"/>
            <w:vAlign w:val="center"/>
          </w:tcPr>
          <w:p>
            <w:pPr>
              <w:pStyle w:val="13"/>
            </w:pPr>
            <w:r>
              <w:t>141.87</w:t>
            </w:r>
          </w:p>
        </w:tc>
        <w:tc>
          <w:tcPr>
            <w:tcW w:w="1134" w:type="dxa"/>
            <w:vAlign w:val="center"/>
          </w:tcPr>
          <w:p>
            <w:pPr>
              <w:pStyle w:val="13"/>
            </w:pPr>
            <w:r>
              <w:t>141.87</w:t>
            </w:r>
          </w:p>
        </w:tc>
        <w:tc>
          <w:tcPr>
            <w:tcW w:w="1134" w:type="dxa"/>
            <w:vAlign w:val="center"/>
          </w:tcPr>
          <w:p>
            <w:pPr>
              <w:pStyle w:val="13"/>
            </w:pPr>
            <w:r>
              <w:t>141.87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584.76</w:t>
            </w:r>
          </w:p>
        </w:tc>
        <w:tc>
          <w:tcPr>
            <w:tcW w:w="1134" w:type="dxa"/>
            <w:vAlign w:val="center"/>
          </w:tcPr>
          <w:p>
            <w:pPr>
              <w:pStyle w:val="13"/>
            </w:pPr>
            <w:r>
              <w:t>584.76</w:t>
            </w:r>
          </w:p>
        </w:tc>
        <w:tc>
          <w:tcPr>
            <w:tcW w:w="1134" w:type="dxa"/>
            <w:vAlign w:val="center"/>
          </w:tcPr>
          <w:p>
            <w:pPr>
              <w:pStyle w:val="13"/>
            </w:pPr>
            <w:r>
              <w:t>584.76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120.23</w:t>
            </w:r>
          </w:p>
        </w:tc>
        <w:tc>
          <w:tcPr>
            <w:tcW w:w="1134" w:type="dxa"/>
            <w:vAlign w:val="center"/>
          </w:tcPr>
          <w:p>
            <w:pPr>
              <w:pStyle w:val="13"/>
            </w:pPr>
            <w:r>
              <w:t>120.23</w:t>
            </w:r>
          </w:p>
        </w:tc>
        <w:tc>
          <w:tcPr>
            <w:tcW w:w="1134" w:type="dxa"/>
            <w:vAlign w:val="center"/>
          </w:tcPr>
          <w:p>
            <w:pPr>
              <w:pStyle w:val="13"/>
            </w:pPr>
            <w:r>
              <w:t>120.23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464.53</w:t>
            </w:r>
          </w:p>
        </w:tc>
        <w:tc>
          <w:tcPr>
            <w:tcW w:w="1134" w:type="dxa"/>
            <w:vAlign w:val="center"/>
          </w:tcPr>
          <w:p>
            <w:pPr>
              <w:pStyle w:val="13"/>
            </w:pPr>
            <w:r>
              <w:t>464.53</w:t>
            </w:r>
          </w:p>
        </w:tc>
        <w:tc>
          <w:tcPr>
            <w:tcW w:w="1134" w:type="dxa"/>
            <w:vAlign w:val="center"/>
          </w:tcPr>
          <w:p>
            <w:pPr>
              <w:pStyle w:val="13"/>
            </w:pPr>
            <w:r>
              <w:t>464.53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485窦妪镇</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2685.27</w:t>
            </w:r>
          </w:p>
        </w:tc>
        <w:tc>
          <w:tcPr>
            <w:tcW w:w="1361" w:type="dxa"/>
            <w:vAlign w:val="center"/>
          </w:tcPr>
          <w:p>
            <w:pPr>
              <w:pStyle w:val="17"/>
            </w:pPr>
            <w:r>
              <w:t>1461.71</w:t>
            </w:r>
          </w:p>
        </w:tc>
        <w:tc>
          <w:tcPr>
            <w:tcW w:w="1361" w:type="dxa"/>
            <w:vAlign w:val="center"/>
          </w:tcPr>
          <w:p>
            <w:pPr>
              <w:pStyle w:val="17"/>
            </w:pPr>
            <w:r>
              <w:t>1223.56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1681.43</w:t>
            </w:r>
          </w:p>
        </w:tc>
        <w:tc>
          <w:tcPr>
            <w:tcW w:w="1361" w:type="dxa"/>
            <w:vAlign w:val="center"/>
          </w:tcPr>
          <w:p>
            <w:pPr>
              <w:pStyle w:val="13"/>
            </w:pPr>
            <w:r>
              <w:t>1042.62</w:t>
            </w:r>
          </w:p>
        </w:tc>
        <w:tc>
          <w:tcPr>
            <w:tcW w:w="1361" w:type="dxa"/>
            <w:vAlign w:val="center"/>
          </w:tcPr>
          <w:p>
            <w:pPr>
              <w:pStyle w:val="13"/>
            </w:pPr>
            <w:r>
              <w:t>638.81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1535.81</w:t>
            </w:r>
          </w:p>
        </w:tc>
        <w:tc>
          <w:tcPr>
            <w:tcW w:w="1361" w:type="dxa"/>
            <w:vAlign w:val="center"/>
          </w:tcPr>
          <w:p>
            <w:pPr>
              <w:pStyle w:val="13"/>
            </w:pPr>
            <w:r>
              <w:t>944.35</w:t>
            </w:r>
          </w:p>
        </w:tc>
        <w:tc>
          <w:tcPr>
            <w:tcW w:w="1361" w:type="dxa"/>
            <w:vAlign w:val="center"/>
          </w:tcPr>
          <w:p>
            <w:pPr>
              <w:pStyle w:val="13"/>
            </w:pPr>
            <w:r>
              <w:t>591.46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705.82</w:t>
            </w:r>
          </w:p>
        </w:tc>
        <w:tc>
          <w:tcPr>
            <w:tcW w:w="1361" w:type="dxa"/>
            <w:vAlign w:val="center"/>
          </w:tcPr>
          <w:p>
            <w:pPr>
              <w:pStyle w:val="13"/>
            </w:pPr>
            <w:r>
              <w:t>561.38</w:t>
            </w:r>
          </w:p>
        </w:tc>
        <w:tc>
          <w:tcPr>
            <w:tcW w:w="1361" w:type="dxa"/>
            <w:vAlign w:val="center"/>
          </w:tcPr>
          <w:p>
            <w:pPr>
              <w:pStyle w:val="13"/>
            </w:pPr>
            <w:r>
              <w:t>144.43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447.03</w:t>
            </w:r>
          </w:p>
        </w:tc>
        <w:tc>
          <w:tcPr>
            <w:tcW w:w="1361" w:type="dxa"/>
            <w:vAlign w:val="center"/>
          </w:tcPr>
          <w:p>
            <w:pPr>
              <w:pStyle w:val="13"/>
            </w:pPr>
          </w:p>
        </w:tc>
        <w:tc>
          <w:tcPr>
            <w:tcW w:w="1361" w:type="dxa"/>
            <w:vAlign w:val="center"/>
          </w:tcPr>
          <w:p>
            <w:pPr>
              <w:pStyle w:val="13"/>
            </w:pPr>
            <w:r>
              <w:t>447.03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382.96</w:t>
            </w:r>
          </w:p>
        </w:tc>
        <w:tc>
          <w:tcPr>
            <w:tcW w:w="1361" w:type="dxa"/>
            <w:vAlign w:val="center"/>
          </w:tcPr>
          <w:p>
            <w:pPr>
              <w:pStyle w:val="13"/>
            </w:pPr>
            <w:r>
              <w:t>382.96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20105</w:t>
            </w:r>
          </w:p>
        </w:tc>
        <w:tc>
          <w:tcPr>
            <w:tcW w:w="4535" w:type="dxa"/>
            <w:vAlign w:val="center"/>
          </w:tcPr>
          <w:p>
            <w:pPr>
              <w:pStyle w:val="14"/>
            </w:pPr>
            <w:r>
              <w:t>统计信息事务</w:t>
            </w:r>
          </w:p>
        </w:tc>
        <w:tc>
          <w:tcPr>
            <w:tcW w:w="1361" w:type="dxa"/>
            <w:vAlign w:val="center"/>
          </w:tcPr>
          <w:p>
            <w:pPr>
              <w:pStyle w:val="13"/>
            </w:pPr>
            <w:r>
              <w:t>98.28</w:t>
            </w:r>
          </w:p>
        </w:tc>
        <w:tc>
          <w:tcPr>
            <w:tcW w:w="1361" w:type="dxa"/>
            <w:vAlign w:val="center"/>
          </w:tcPr>
          <w:p>
            <w:pPr>
              <w:pStyle w:val="13"/>
            </w:pPr>
            <w:r>
              <w:t>98.28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2010504</w:t>
            </w:r>
          </w:p>
        </w:tc>
        <w:tc>
          <w:tcPr>
            <w:tcW w:w="4535" w:type="dxa"/>
            <w:vAlign w:val="center"/>
          </w:tcPr>
          <w:p>
            <w:pPr>
              <w:pStyle w:val="14"/>
            </w:pPr>
            <w:r>
              <w:t>信息事务</w:t>
            </w:r>
          </w:p>
        </w:tc>
        <w:tc>
          <w:tcPr>
            <w:tcW w:w="1361" w:type="dxa"/>
            <w:vAlign w:val="center"/>
          </w:tcPr>
          <w:p>
            <w:pPr>
              <w:pStyle w:val="13"/>
            </w:pPr>
            <w:r>
              <w:t>98.28</w:t>
            </w:r>
          </w:p>
        </w:tc>
        <w:tc>
          <w:tcPr>
            <w:tcW w:w="1361" w:type="dxa"/>
            <w:vAlign w:val="center"/>
          </w:tcPr>
          <w:p>
            <w:pPr>
              <w:pStyle w:val="13"/>
            </w:pPr>
            <w:r>
              <w:t>98.28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47.35</w:t>
            </w:r>
          </w:p>
        </w:tc>
        <w:tc>
          <w:tcPr>
            <w:tcW w:w="1361" w:type="dxa"/>
            <w:vAlign w:val="center"/>
          </w:tcPr>
          <w:p>
            <w:pPr>
              <w:pStyle w:val="13"/>
            </w:pPr>
          </w:p>
        </w:tc>
        <w:tc>
          <w:tcPr>
            <w:tcW w:w="1361" w:type="dxa"/>
            <w:vAlign w:val="center"/>
          </w:tcPr>
          <w:p>
            <w:pPr>
              <w:pStyle w:val="13"/>
            </w:pPr>
            <w:r>
              <w:t>47.35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2019999</w:t>
            </w:r>
          </w:p>
        </w:tc>
        <w:tc>
          <w:tcPr>
            <w:tcW w:w="4535" w:type="dxa"/>
            <w:vAlign w:val="center"/>
          </w:tcPr>
          <w:p>
            <w:pPr>
              <w:pStyle w:val="14"/>
            </w:pPr>
            <w:r>
              <w:t>其他一般公共服务支出</w:t>
            </w:r>
          </w:p>
        </w:tc>
        <w:tc>
          <w:tcPr>
            <w:tcW w:w="1361" w:type="dxa"/>
            <w:vAlign w:val="center"/>
          </w:tcPr>
          <w:p>
            <w:pPr>
              <w:pStyle w:val="13"/>
            </w:pPr>
            <w:r>
              <w:t>47.35</w:t>
            </w:r>
          </w:p>
        </w:tc>
        <w:tc>
          <w:tcPr>
            <w:tcW w:w="1361" w:type="dxa"/>
            <w:vAlign w:val="center"/>
          </w:tcPr>
          <w:p>
            <w:pPr>
              <w:pStyle w:val="13"/>
            </w:pPr>
          </w:p>
        </w:tc>
        <w:tc>
          <w:tcPr>
            <w:tcW w:w="1361" w:type="dxa"/>
            <w:vAlign w:val="center"/>
          </w:tcPr>
          <w:p>
            <w:pPr>
              <w:pStyle w:val="13"/>
            </w:pPr>
            <w:r>
              <w:t>47.35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195.95</w:t>
            </w:r>
          </w:p>
        </w:tc>
        <w:tc>
          <w:tcPr>
            <w:tcW w:w="1361" w:type="dxa"/>
            <w:vAlign w:val="center"/>
          </w:tcPr>
          <w:p>
            <w:pPr>
              <w:pStyle w:val="13"/>
            </w:pPr>
            <w:r>
              <w:t>195.95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111.92</w:t>
            </w:r>
          </w:p>
        </w:tc>
        <w:tc>
          <w:tcPr>
            <w:tcW w:w="1361" w:type="dxa"/>
            <w:vAlign w:val="center"/>
          </w:tcPr>
          <w:p>
            <w:pPr>
              <w:pStyle w:val="13"/>
            </w:pPr>
            <w:r>
              <w:t>111.92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111.92</w:t>
            </w:r>
          </w:p>
        </w:tc>
        <w:tc>
          <w:tcPr>
            <w:tcW w:w="1361" w:type="dxa"/>
            <w:vAlign w:val="center"/>
          </w:tcPr>
          <w:p>
            <w:pPr>
              <w:pStyle w:val="13"/>
            </w:pPr>
            <w:r>
              <w:t>111.92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6.10</w:t>
            </w:r>
          </w:p>
        </w:tc>
        <w:tc>
          <w:tcPr>
            <w:tcW w:w="1361" w:type="dxa"/>
            <w:vAlign w:val="center"/>
          </w:tcPr>
          <w:p>
            <w:pPr>
              <w:pStyle w:val="13"/>
            </w:pPr>
            <w:r>
              <w:t>6.10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3.56</w:t>
            </w:r>
          </w:p>
        </w:tc>
        <w:tc>
          <w:tcPr>
            <w:tcW w:w="1361" w:type="dxa"/>
            <w:vAlign w:val="center"/>
          </w:tcPr>
          <w:p>
            <w:pPr>
              <w:pStyle w:val="13"/>
            </w:pPr>
            <w:r>
              <w:t>3.56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2.54</w:t>
            </w:r>
          </w:p>
        </w:tc>
        <w:tc>
          <w:tcPr>
            <w:tcW w:w="1361" w:type="dxa"/>
            <w:vAlign w:val="center"/>
          </w:tcPr>
          <w:p>
            <w:pPr>
              <w:pStyle w:val="13"/>
            </w:pPr>
            <w:r>
              <w:t>2.54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20828</w:t>
            </w:r>
          </w:p>
        </w:tc>
        <w:tc>
          <w:tcPr>
            <w:tcW w:w="4535" w:type="dxa"/>
            <w:vAlign w:val="center"/>
          </w:tcPr>
          <w:p>
            <w:pPr>
              <w:pStyle w:val="14"/>
            </w:pPr>
            <w:r>
              <w:t>退役军人管理事务</w:t>
            </w:r>
          </w:p>
        </w:tc>
        <w:tc>
          <w:tcPr>
            <w:tcW w:w="1361" w:type="dxa"/>
            <w:vAlign w:val="center"/>
          </w:tcPr>
          <w:p>
            <w:pPr>
              <w:pStyle w:val="13"/>
            </w:pPr>
            <w:r>
              <w:t>77.93</w:t>
            </w:r>
          </w:p>
        </w:tc>
        <w:tc>
          <w:tcPr>
            <w:tcW w:w="1361" w:type="dxa"/>
            <w:vAlign w:val="center"/>
          </w:tcPr>
          <w:p>
            <w:pPr>
              <w:pStyle w:val="13"/>
            </w:pPr>
            <w:r>
              <w:t>77.93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2082850</w:t>
            </w:r>
          </w:p>
        </w:tc>
        <w:tc>
          <w:tcPr>
            <w:tcW w:w="4535" w:type="dxa"/>
            <w:vAlign w:val="center"/>
          </w:tcPr>
          <w:p>
            <w:pPr>
              <w:pStyle w:val="14"/>
            </w:pPr>
            <w:r>
              <w:t>事业运行</w:t>
            </w:r>
          </w:p>
        </w:tc>
        <w:tc>
          <w:tcPr>
            <w:tcW w:w="1361" w:type="dxa"/>
            <w:vAlign w:val="center"/>
          </w:tcPr>
          <w:p>
            <w:pPr>
              <w:pStyle w:val="13"/>
            </w:pPr>
            <w:r>
              <w:t>77.93</w:t>
            </w:r>
          </w:p>
        </w:tc>
        <w:tc>
          <w:tcPr>
            <w:tcW w:w="1361" w:type="dxa"/>
            <w:vAlign w:val="center"/>
          </w:tcPr>
          <w:p>
            <w:pPr>
              <w:pStyle w:val="13"/>
            </w:pPr>
            <w:r>
              <w:t>77.93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81.27</w:t>
            </w:r>
          </w:p>
        </w:tc>
        <w:tc>
          <w:tcPr>
            <w:tcW w:w="1361" w:type="dxa"/>
            <w:vAlign w:val="center"/>
          </w:tcPr>
          <w:p>
            <w:pPr>
              <w:pStyle w:val="13"/>
            </w:pPr>
            <w:r>
              <w:t>81.27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81.27</w:t>
            </w:r>
          </w:p>
        </w:tc>
        <w:tc>
          <w:tcPr>
            <w:tcW w:w="1361" w:type="dxa"/>
            <w:vAlign w:val="center"/>
          </w:tcPr>
          <w:p>
            <w:pPr>
              <w:pStyle w:val="13"/>
            </w:pPr>
            <w:r>
              <w:t>81.27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32.92</w:t>
            </w:r>
          </w:p>
        </w:tc>
        <w:tc>
          <w:tcPr>
            <w:tcW w:w="1361" w:type="dxa"/>
            <w:vAlign w:val="center"/>
          </w:tcPr>
          <w:p>
            <w:pPr>
              <w:pStyle w:val="13"/>
            </w:pPr>
            <w:r>
              <w:t>32.92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48.35</w:t>
            </w:r>
          </w:p>
        </w:tc>
        <w:tc>
          <w:tcPr>
            <w:tcW w:w="1361" w:type="dxa"/>
            <w:vAlign w:val="center"/>
          </w:tcPr>
          <w:p>
            <w:pPr>
              <w:pStyle w:val="13"/>
            </w:pPr>
            <w:r>
              <w:t>48.35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726.62</w:t>
            </w:r>
          </w:p>
        </w:tc>
        <w:tc>
          <w:tcPr>
            <w:tcW w:w="1361" w:type="dxa"/>
            <w:vAlign w:val="center"/>
          </w:tcPr>
          <w:p>
            <w:pPr>
              <w:pStyle w:val="13"/>
            </w:pPr>
            <w:r>
              <w:t>141.87</w:t>
            </w:r>
          </w:p>
        </w:tc>
        <w:tc>
          <w:tcPr>
            <w:tcW w:w="1361" w:type="dxa"/>
            <w:vAlign w:val="center"/>
          </w:tcPr>
          <w:p>
            <w:pPr>
              <w:pStyle w:val="13"/>
            </w:pPr>
            <w:r>
              <w:t>584.76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141.87</w:t>
            </w:r>
          </w:p>
        </w:tc>
        <w:tc>
          <w:tcPr>
            <w:tcW w:w="1361" w:type="dxa"/>
            <w:vAlign w:val="center"/>
          </w:tcPr>
          <w:p>
            <w:pPr>
              <w:pStyle w:val="13"/>
            </w:pPr>
            <w:r>
              <w:t>141.87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2130104</w:t>
            </w:r>
          </w:p>
        </w:tc>
        <w:tc>
          <w:tcPr>
            <w:tcW w:w="4535" w:type="dxa"/>
            <w:vAlign w:val="center"/>
          </w:tcPr>
          <w:p>
            <w:pPr>
              <w:pStyle w:val="14"/>
            </w:pPr>
            <w:r>
              <w:t>事业运行</w:t>
            </w:r>
          </w:p>
        </w:tc>
        <w:tc>
          <w:tcPr>
            <w:tcW w:w="1361" w:type="dxa"/>
            <w:vAlign w:val="center"/>
          </w:tcPr>
          <w:p>
            <w:pPr>
              <w:pStyle w:val="13"/>
            </w:pPr>
            <w:r>
              <w:t>141.87</w:t>
            </w:r>
          </w:p>
        </w:tc>
        <w:tc>
          <w:tcPr>
            <w:tcW w:w="1361" w:type="dxa"/>
            <w:vAlign w:val="center"/>
          </w:tcPr>
          <w:p>
            <w:pPr>
              <w:pStyle w:val="13"/>
            </w:pPr>
            <w:r>
              <w:t>141.87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584.76</w:t>
            </w:r>
          </w:p>
        </w:tc>
        <w:tc>
          <w:tcPr>
            <w:tcW w:w="1361" w:type="dxa"/>
            <w:vAlign w:val="center"/>
          </w:tcPr>
          <w:p>
            <w:pPr>
              <w:pStyle w:val="13"/>
            </w:pPr>
          </w:p>
        </w:tc>
        <w:tc>
          <w:tcPr>
            <w:tcW w:w="1361" w:type="dxa"/>
            <w:vAlign w:val="center"/>
          </w:tcPr>
          <w:p>
            <w:pPr>
              <w:pStyle w:val="13"/>
            </w:pPr>
            <w:r>
              <w:t>584.76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120.23</w:t>
            </w:r>
          </w:p>
        </w:tc>
        <w:tc>
          <w:tcPr>
            <w:tcW w:w="1361" w:type="dxa"/>
            <w:vAlign w:val="center"/>
          </w:tcPr>
          <w:p>
            <w:pPr>
              <w:pStyle w:val="13"/>
            </w:pPr>
          </w:p>
        </w:tc>
        <w:tc>
          <w:tcPr>
            <w:tcW w:w="1361" w:type="dxa"/>
            <w:vAlign w:val="center"/>
          </w:tcPr>
          <w:p>
            <w:pPr>
              <w:pStyle w:val="13"/>
            </w:pPr>
            <w:r>
              <w:t>120.23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464.53</w:t>
            </w:r>
          </w:p>
        </w:tc>
        <w:tc>
          <w:tcPr>
            <w:tcW w:w="1361" w:type="dxa"/>
            <w:vAlign w:val="center"/>
          </w:tcPr>
          <w:p>
            <w:pPr>
              <w:pStyle w:val="13"/>
            </w:pPr>
          </w:p>
        </w:tc>
        <w:tc>
          <w:tcPr>
            <w:tcW w:w="1361" w:type="dxa"/>
            <w:vAlign w:val="center"/>
          </w:tcPr>
          <w:p>
            <w:pPr>
              <w:pStyle w:val="13"/>
            </w:pPr>
            <w:r>
              <w:t>464.53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485窦妪镇</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2685.27</w:t>
            </w:r>
          </w:p>
        </w:tc>
        <w:tc>
          <w:tcPr>
            <w:tcW w:w="3402" w:type="dxa"/>
            <w:vAlign w:val="center"/>
          </w:tcPr>
          <w:p>
            <w:pPr>
              <w:pStyle w:val="14"/>
            </w:pPr>
            <w:r>
              <w:t>一、一般公共服务支出</w:t>
            </w:r>
          </w:p>
        </w:tc>
        <w:tc>
          <w:tcPr>
            <w:tcW w:w="1474" w:type="dxa"/>
            <w:vAlign w:val="center"/>
          </w:tcPr>
          <w:p>
            <w:pPr>
              <w:pStyle w:val="13"/>
            </w:pPr>
            <w:r>
              <w:t>1681.43</w:t>
            </w:r>
          </w:p>
        </w:tc>
        <w:tc>
          <w:tcPr>
            <w:tcW w:w="1474" w:type="dxa"/>
            <w:vAlign w:val="center"/>
          </w:tcPr>
          <w:p>
            <w:pPr>
              <w:pStyle w:val="13"/>
            </w:pPr>
            <w:r>
              <w:t>1681.43</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195.95</w:t>
            </w:r>
          </w:p>
        </w:tc>
        <w:tc>
          <w:tcPr>
            <w:tcW w:w="1474" w:type="dxa"/>
            <w:vAlign w:val="center"/>
          </w:tcPr>
          <w:p>
            <w:pPr>
              <w:pStyle w:val="13"/>
            </w:pPr>
            <w:r>
              <w:t>195.95</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81.27</w:t>
            </w:r>
          </w:p>
        </w:tc>
        <w:tc>
          <w:tcPr>
            <w:tcW w:w="1474" w:type="dxa"/>
            <w:vAlign w:val="center"/>
          </w:tcPr>
          <w:p>
            <w:pPr>
              <w:pStyle w:val="13"/>
            </w:pPr>
            <w:r>
              <w:t>81.27</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726.62</w:t>
            </w:r>
          </w:p>
        </w:tc>
        <w:tc>
          <w:tcPr>
            <w:tcW w:w="1474" w:type="dxa"/>
            <w:vAlign w:val="center"/>
          </w:tcPr>
          <w:p>
            <w:pPr>
              <w:pStyle w:val="13"/>
            </w:pPr>
            <w:r>
              <w:t>726.62</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2685.27</w:t>
            </w:r>
          </w:p>
        </w:tc>
        <w:tc>
          <w:tcPr>
            <w:tcW w:w="3402" w:type="dxa"/>
            <w:vAlign w:val="center"/>
          </w:tcPr>
          <w:p>
            <w:pPr>
              <w:pStyle w:val="16"/>
            </w:pPr>
            <w:r>
              <w:t>本年支出合计</w:t>
            </w:r>
          </w:p>
        </w:tc>
        <w:tc>
          <w:tcPr>
            <w:tcW w:w="1474" w:type="dxa"/>
            <w:vAlign w:val="center"/>
          </w:tcPr>
          <w:p>
            <w:pPr>
              <w:pStyle w:val="17"/>
            </w:pPr>
            <w:r>
              <w:t>2685.27</w:t>
            </w:r>
          </w:p>
        </w:tc>
        <w:tc>
          <w:tcPr>
            <w:tcW w:w="1474" w:type="dxa"/>
            <w:vAlign w:val="center"/>
          </w:tcPr>
          <w:p>
            <w:pPr>
              <w:pStyle w:val="17"/>
            </w:pPr>
            <w:r>
              <w:t>2685.27</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2685.27</w:t>
            </w:r>
          </w:p>
        </w:tc>
        <w:tc>
          <w:tcPr>
            <w:tcW w:w="3402" w:type="dxa"/>
            <w:vAlign w:val="center"/>
          </w:tcPr>
          <w:p>
            <w:pPr>
              <w:pStyle w:val="16"/>
            </w:pPr>
            <w:r>
              <w:t>支出总计</w:t>
            </w:r>
          </w:p>
        </w:tc>
        <w:tc>
          <w:tcPr>
            <w:tcW w:w="1474" w:type="dxa"/>
            <w:vAlign w:val="center"/>
          </w:tcPr>
          <w:p>
            <w:pPr>
              <w:pStyle w:val="17"/>
            </w:pPr>
            <w:r>
              <w:t>2685.27</w:t>
            </w:r>
          </w:p>
        </w:tc>
        <w:tc>
          <w:tcPr>
            <w:tcW w:w="1474" w:type="dxa"/>
            <w:vAlign w:val="center"/>
          </w:tcPr>
          <w:p>
            <w:pPr>
              <w:pStyle w:val="17"/>
            </w:pPr>
            <w:r>
              <w:t>2685.27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485窦妪镇</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2685.27</w:t>
            </w:r>
          </w:p>
        </w:tc>
        <w:tc>
          <w:tcPr>
            <w:tcW w:w="2551" w:type="dxa"/>
            <w:vAlign w:val="center"/>
          </w:tcPr>
          <w:p>
            <w:pPr>
              <w:pStyle w:val="17"/>
            </w:pPr>
            <w:r>
              <w:t>1461.71</w:t>
            </w:r>
          </w:p>
        </w:tc>
        <w:tc>
          <w:tcPr>
            <w:tcW w:w="2551" w:type="dxa"/>
            <w:vAlign w:val="center"/>
          </w:tcPr>
          <w:p>
            <w:pPr>
              <w:pStyle w:val="17"/>
            </w:pPr>
            <w:r>
              <w:t>1223.56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1681.43</w:t>
            </w:r>
          </w:p>
        </w:tc>
        <w:tc>
          <w:tcPr>
            <w:tcW w:w="2551" w:type="dxa"/>
            <w:vAlign w:val="center"/>
          </w:tcPr>
          <w:p>
            <w:pPr>
              <w:pStyle w:val="13"/>
            </w:pPr>
            <w:r>
              <w:t>1042.62</w:t>
            </w:r>
          </w:p>
        </w:tc>
        <w:tc>
          <w:tcPr>
            <w:tcW w:w="2551" w:type="dxa"/>
            <w:vAlign w:val="center"/>
          </w:tcPr>
          <w:p>
            <w:pPr>
              <w:pStyle w:val="13"/>
            </w:pPr>
            <w:r>
              <w:t>638.81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1535.81</w:t>
            </w:r>
          </w:p>
        </w:tc>
        <w:tc>
          <w:tcPr>
            <w:tcW w:w="2551" w:type="dxa"/>
            <w:vAlign w:val="center"/>
          </w:tcPr>
          <w:p>
            <w:pPr>
              <w:pStyle w:val="13"/>
            </w:pPr>
            <w:r>
              <w:t>944.35</w:t>
            </w:r>
          </w:p>
        </w:tc>
        <w:tc>
          <w:tcPr>
            <w:tcW w:w="2551" w:type="dxa"/>
            <w:vAlign w:val="center"/>
          </w:tcPr>
          <w:p>
            <w:pPr>
              <w:pStyle w:val="13"/>
            </w:pPr>
            <w:r>
              <w:t>591.46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705.82</w:t>
            </w:r>
          </w:p>
        </w:tc>
        <w:tc>
          <w:tcPr>
            <w:tcW w:w="2551" w:type="dxa"/>
            <w:vAlign w:val="center"/>
          </w:tcPr>
          <w:p>
            <w:pPr>
              <w:pStyle w:val="13"/>
            </w:pPr>
            <w:r>
              <w:t>561.38</w:t>
            </w:r>
          </w:p>
        </w:tc>
        <w:tc>
          <w:tcPr>
            <w:tcW w:w="2551" w:type="dxa"/>
            <w:vAlign w:val="center"/>
          </w:tcPr>
          <w:p>
            <w:pPr>
              <w:pStyle w:val="13"/>
            </w:pPr>
            <w:r>
              <w:t>144.43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447.03</w:t>
            </w:r>
          </w:p>
        </w:tc>
        <w:tc>
          <w:tcPr>
            <w:tcW w:w="2551" w:type="dxa"/>
            <w:vAlign w:val="center"/>
          </w:tcPr>
          <w:p>
            <w:pPr>
              <w:pStyle w:val="13"/>
            </w:pPr>
          </w:p>
        </w:tc>
        <w:tc>
          <w:tcPr>
            <w:tcW w:w="2551" w:type="dxa"/>
            <w:vAlign w:val="center"/>
          </w:tcPr>
          <w:p>
            <w:pPr>
              <w:pStyle w:val="13"/>
            </w:pPr>
            <w:r>
              <w:t>447.03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382.96</w:t>
            </w:r>
          </w:p>
        </w:tc>
        <w:tc>
          <w:tcPr>
            <w:tcW w:w="2551" w:type="dxa"/>
            <w:vAlign w:val="center"/>
          </w:tcPr>
          <w:p>
            <w:pPr>
              <w:pStyle w:val="13"/>
            </w:pPr>
            <w:r>
              <w:t>382.96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20105</w:t>
            </w:r>
          </w:p>
        </w:tc>
        <w:tc>
          <w:tcPr>
            <w:tcW w:w="4535" w:type="dxa"/>
            <w:vAlign w:val="center"/>
          </w:tcPr>
          <w:p>
            <w:pPr>
              <w:pStyle w:val="14"/>
            </w:pPr>
            <w:r>
              <w:t>统计信息事务</w:t>
            </w:r>
          </w:p>
        </w:tc>
        <w:tc>
          <w:tcPr>
            <w:tcW w:w="2551" w:type="dxa"/>
            <w:vAlign w:val="center"/>
          </w:tcPr>
          <w:p>
            <w:pPr>
              <w:pStyle w:val="13"/>
            </w:pPr>
            <w:r>
              <w:t>98.28</w:t>
            </w:r>
          </w:p>
        </w:tc>
        <w:tc>
          <w:tcPr>
            <w:tcW w:w="2551" w:type="dxa"/>
            <w:vAlign w:val="center"/>
          </w:tcPr>
          <w:p>
            <w:pPr>
              <w:pStyle w:val="13"/>
            </w:pPr>
            <w:r>
              <w:t>98.28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2010504</w:t>
            </w:r>
          </w:p>
        </w:tc>
        <w:tc>
          <w:tcPr>
            <w:tcW w:w="4535" w:type="dxa"/>
            <w:vAlign w:val="center"/>
          </w:tcPr>
          <w:p>
            <w:pPr>
              <w:pStyle w:val="14"/>
            </w:pPr>
            <w:r>
              <w:t>信息事务</w:t>
            </w:r>
          </w:p>
        </w:tc>
        <w:tc>
          <w:tcPr>
            <w:tcW w:w="2551" w:type="dxa"/>
            <w:vAlign w:val="center"/>
          </w:tcPr>
          <w:p>
            <w:pPr>
              <w:pStyle w:val="13"/>
            </w:pPr>
            <w:r>
              <w:t>98.28</w:t>
            </w:r>
          </w:p>
        </w:tc>
        <w:tc>
          <w:tcPr>
            <w:tcW w:w="2551" w:type="dxa"/>
            <w:vAlign w:val="center"/>
          </w:tcPr>
          <w:p>
            <w:pPr>
              <w:pStyle w:val="13"/>
            </w:pPr>
            <w:r>
              <w:t>98.28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47.35</w:t>
            </w:r>
          </w:p>
        </w:tc>
        <w:tc>
          <w:tcPr>
            <w:tcW w:w="2551" w:type="dxa"/>
            <w:vAlign w:val="center"/>
          </w:tcPr>
          <w:p>
            <w:pPr>
              <w:pStyle w:val="13"/>
            </w:pPr>
          </w:p>
        </w:tc>
        <w:tc>
          <w:tcPr>
            <w:tcW w:w="2551" w:type="dxa"/>
            <w:vAlign w:val="center"/>
          </w:tcPr>
          <w:p>
            <w:pPr>
              <w:pStyle w:val="13"/>
            </w:pPr>
            <w:r>
              <w:t>47.35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47.35</w:t>
            </w:r>
          </w:p>
        </w:tc>
        <w:tc>
          <w:tcPr>
            <w:tcW w:w="2551" w:type="dxa"/>
            <w:vAlign w:val="center"/>
          </w:tcPr>
          <w:p>
            <w:pPr>
              <w:pStyle w:val="13"/>
            </w:pPr>
          </w:p>
        </w:tc>
        <w:tc>
          <w:tcPr>
            <w:tcW w:w="2551" w:type="dxa"/>
            <w:vAlign w:val="center"/>
          </w:tcPr>
          <w:p>
            <w:pPr>
              <w:pStyle w:val="13"/>
            </w:pPr>
            <w:r>
              <w:t>47.35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195.95</w:t>
            </w:r>
          </w:p>
        </w:tc>
        <w:tc>
          <w:tcPr>
            <w:tcW w:w="2551" w:type="dxa"/>
            <w:vAlign w:val="center"/>
          </w:tcPr>
          <w:p>
            <w:pPr>
              <w:pStyle w:val="13"/>
            </w:pPr>
            <w:r>
              <w:t>195.95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111.92</w:t>
            </w:r>
          </w:p>
        </w:tc>
        <w:tc>
          <w:tcPr>
            <w:tcW w:w="2551" w:type="dxa"/>
            <w:vAlign w:val="center"/>
          </w:tcPr>
          <w:p>
            <w:pPr>
              <w:pStyle w:val="13"/>
            </w:pPr>
            <w:r>
              <w:t>111.92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111.92</w:t>
            </w:r>
          </w:p>
        </w:tc>
        <w:tc>
          <w:tcPr>
            <w:tcW w:w="2551" w:type="dxa"/>
            <w:vAlign w:val="center"/>
          </w:tcPr>
          <w:p>
            <w:pPr>
              <w:pStyle w:val="13"/>
            </w:pPr>
            <w:r>
              <w:t>111.92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6.10</w:t>
            </w:r>
          </w:p>
        </w:tc>
        <w:tc>
          <w:tcPr>
            <w:tcW w:w="2551" w:type="dxa"/>
            <w:vAlign w:val="center"/>
          </w:tcPr>
          <w:p>
            <w:pPr>
              <w:pStyle w:val="13"/>
            </w:pPr>
            <w:r>
              <w:t>6.10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3.56</w:t>
            </w:r>
          </w:p>
        </w:tc>
        <w:tc>
          <w:tcPr>
            <w:tcW w:w="2551" w:type="dxa"/>
            <w:vAlign w:val="center"/>
          </w:tcPr>
          <w:p>
            <w:pPr>
              <w:pStyle w:val="13"/>
            </w:pPr>
            <w:r>
              <w:t>3.56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2.54</w:t>
            </w:r>
          </w:p>
        </w:tc>
        <w:tc>
          <w:tcPr>
            <w:tcW w:w="2551" w:type="dxa"/>
            <w:vAlign w:val="center"/>
          </w:tcPr>
          <w:p>
            <w:pPr>
              <w:pStyle w:val="13"/>
            </w:pPr>
            <w:r>
              <w:t>2.54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20828</w:t>
            </w:r>
          </w:p>
        </w:tc>
        <w:tc>
          <w:tcPr>
            <w:tcW w:w="4535" w:type="dxa"/>
            <w:vAlign w:val="center"/>
          </w:tcPr>
          <w:p>
            <w:pPr>
              <w:pStyle w:val="14"/>
            </w:pPr>
            <w:r>
              <w:t>退役军人管理事务</w:t>
            </w:r>
          </w:p>
        </w:tc>
        <w:tc>
          <w:tcPr>
            <w:tcW w:w="2551" w:type="dxa"/>
            <w:vAlign w:val="center"/>
          </w:tcPr>
          <w:p>
            <w:pPr>
              <w:pStyle w:val="13"/>
            </w:pPr>
            <w:r>
              <w:t>77.93</w:t>
            </w:r>
          </w:p>
        </w:tc>
        <w:tc>
          <w:tcPr>
            <w:tcW w:w="2551" w:type="dxa"/>
            <w:vAlign w:val="center"/>
          </w:tcPr>
          <w:p>
            <w:pPr>
              <w:pStyle w:val="13"/>
            </w:pPr>
            <w:r>
              <w:t>77.93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2082850</w:t>
            </w:r>
          </w:p>
        </w:tc>
        <w:tc>
          <w:tcPr>
            <w:tcW w:w="4535" w:type="dxa"/>
            <w:vAlign w:val="center"/>
          </w:tcPr>
          <w:p>
            <w:pPr>
              <w:pStyle w:val="14"/>
            </w:pPr>
            <w:r>
              <w:t>事业运行</w:t>
            </w:r>
          </w:p>
        </w:tc>
        <w:tc>
          <w:tcPr>
            <w:tcW w:w="2551" w:type="dxa"/>
            <w:vAlign w:val="center"/>
          </w:tcPr>
          <w:p>
            <w:pPr>
              <w:pStyle w:val="13"/>
            </w:pPr>
            <w:r>
              <w:t>77.93</w:t>
            </w:r>
          </w:p>
        </w:tc>
        <w:tc>
          <w:tcPr>
            <w:tcW w:w="2551" w:type="dxa"/>
            <w:vAlign w:val="center"/>
          </w:tcPr>
          <w:p>
            <w:pPr>
              <w:pStyle w:val="13"/>
            </w:pPr>
            <w:r>
              <w:t>77.93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81.27</w:t>
            </w:r>
          </w:p>
        </w:tc>
        <w:tc>
          <w:tcPr>
            <w:tcW w:w="2551" w:type="dxa"/>
            <w:vAlign w:val="center"/>
          </w:tcPr>
          <w:p>
            <w:pPr>
              <w:pStyle w:val="13"/>
            </w:pPr>
            <w:r>
              <w:t>81.27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81.27</w:t>
            </w:r>
          </w:p>
        </w:tc>
        <w:tc>
          <w:tcPr>
            <w:tcW w:w="2551" w:type="dxa"/>
            <w:vAlign w:val="center"/>
          </w:tcPr>
          <w:p>
            <w:pPr>
              <w:pStyle w:val="13"/>
            </w:pPr>
            <w:r>
              <w:t>81.27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32.92</w:t>
            </w:r>
          </w:p>
        </w:tc>
        <w:tc>
          <w:tcPr>
            <w:tcW w:w="2551" w:type="dxa"/>
            <w:vAlign w:val="center"/>
          </w:tcPr>
          <w:p>
            <w:pPr>
              <w:pStyle w:val="13"/>
            </w:pPr>
            <w:r>
              <w:t>32.92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48.35</w:t>
            </w:r>
          </w:p>
        </w:tc>
        <w:tc>
          <w:tcPr>
            <w:tcW w:w="2551" w:type="dxa"/>
            <w:vAlign w:val="center"/>
          </w:tcPr>
          <w:p>
            <w:pPr>
              <w:pStyle w:val="13"/>
            </w:pPr>
            <w:r>
              <w:t>48.35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726.62</w:t>
            </w:r>
          </w:p>
        </w:tc>
        <w:tc>
          <w:tcPr>
            <w:tcW w:w="2551" w:type="dxa"/>
            <w:vAlign w:val="center"/>
          </w:tcPr>
          <w:p>
            <w:pPr>
              <w:pStyle w:val="13"/>
            </w:pPr>
            <w:r>
              <w:t>141.87</w:t>
            </w:r>
          </w:p>
        </w:tc>
        <w:tc>
          <w:tcPr>
            <w:tcW w:w="2551" w:type="dxa"/>
            <w:vAlign w:val="center"/>
          </w:tcPr>
          <w:p>
            <w:pPr>
              <w:pStyle w:val="13"/>
            </w:pPr>
            <w:r>
              <w:t>584.76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141.87</w:t>
            </w:r>
          </w:p>
        </w:tc>
        <w:tc>
          <w:tcPr>
            <w:tcW w:w="2551" w:type="dxa"/>
            <w:vAlign w:val="center"/>
          </w:tcPr>
          <w:p>
            <w:pPr>
              <w:pStyle w:val="13"/>
            </w:pPr>
            <w:r>
              <w:t>141.87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2130104</w:t>
            </w:r>
          </w:p>
        </w:tc>
        <w:tc>
          <w:tcPr>
            <w:tcW w:w="4535" w:type="dxa"/>
            <w:vAlign w:val="center"/>
          </w:tcPr>
          <w:p>
            <w:pPr>
              <w:pStyle w:val="14"/>
            </w:pPr>
            <w:r>
              <w:t>事业运行</w:t>
            </w:r>
          </w:p>
        </w:tc>
        <w:tc>
          <w:tcPr>
            <w:tcW w:w="2551" w:type="dxa"/>
            <w:vAlign w:val="center"/>
          </w:tcPr>
          <w:p>
            <w:pPr>
              <w:pStyle w:val="13"/>
            </w:pPr>
            <w:r>
              <w:t>141.87</w:t>
            </w:r>
          </w:p>
        </w:tc>
        <w:tc>
          <w:tcPr>
            <w:tcW w:w="2551" w:type="dxa"/>
            <w:vAlign w:val="center"/>
          </w:tcPr>
          <w:p>
            <w:pPr>
              <w:pStyle w:val="13"/>
            </w:pPr>
            <w:r>
              <w:t>141.87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584.76</w:t>
            </w:r>
          </w:p>
        </w:tc>
        <w:tc>
          <w:tcPr>
            <w:tcW w:w="2551" w:type="dxa"/>
            <w:vAlign w:val="center"/>
          </w:tcPr>
          <w:p>
            <w:pPr>
              <w:pStyle w:val="13"/>
            </w:pPr>
          </w:p>
        </w:tc>
        <w:tc>
          <w:tcPr>
            <w:tcW w:w="2551" w:type="dxa"/>
            <w:vAlign w:val="center"/>
          </w:tcPr>
          <w:p>
            <w:pPr>
              <w:pStyle w:val="13"/>
            </w:pPr>
            <w:r>
              <w:t>584.76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120.23</w:t>
            </w:r>
          </w:p>
        </w:tc>
        <w:tc>
          <w:tcPr>
            <w:tcW w:w="2551" w:type="dxa"/>
            <w:vAlign w:val="center"/>
          </w:tcPr>
          <w:p>
            <w:pPr>
              <w:pStyle w:val="13"/>
            </w:pPr>
          </w:p>
        </w:tc>
        <w:tc>
          <w:tcPr>
            <w:tcW w:w="2551" w:type="dxa"/>
            <w:vAlign w:val="center"/>
          </w:tcPr>
          <w:p>
            <w:pPr>
              <w:pStyle w:val="13"/>
            </w:pPr>
            <w:r>
              <w:t>120.23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464.53</w:t>
            </w:r>
          </w:p>
        </w:tc>
        <w:tc>
          <w:tcPr>
            <w:tcW w:w="2551" w:type="dxa"/>
            <w:vAlign w:val="center"/>
          </w:tcPr>
          <w:p>
            <w:pPr>
              <w:pStyle w:val="13"/>
            </w:pPr>
          </w:p>
        </w:tc>
        <w:tc>
          <w:tcPr>
            <w:tcW w:w="2551" w:type="dxa"/>
            <w:vAlign w:val="center"/>
          </w:tcPr>
          <w:p>
            <w:pPr>
              <w:pStyle w:val="13"/>
            </w:pPr>
            <w:r>
              <w:t>464.53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485窦妪镇</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1461.71</w:t>
            </w:r>
          </w:p>
        </w:tc>
        <w:tc>
          <w:tcPr>
            <w:tcW w:w="2551" w:type="dxa"/>
            <w:vAlign w:val="center"/>
          </w:tcPr>
          <w:p>
            <w:pPr>
              <w:pStyle w:val="17"/>
            </w:pPr>
            <w:r>
              <w:t>1333.02</w:t>
            </w:r>
          </w:p>
        </w:tc>
        <w:tc>
          <w:tcPr>
            <w:tcW w:w="2551" w:type="dxa"/>
            <w:vAlign w:val="center"/>
          </w:tcPr>
          <w:p>
            <w:pPr>
              <w:pStyle w:val="17"/>
            </w:pPr>
            <w:r>
              <w:t>128.69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1241.34</w:t>
            </w:r>
          </w:p>
        </w:tc>
        <w:tc>
          <w:tcPr>
            <w:tcW w:w="2551" w:type="dxa"/>
            <w:vAlign w:val="center"/>
          </w:tcPr>
          <w:p>
            <w:pPr>
              <w:pStyle w:val="13"/>
            </w:pPr>
            <w:r>
              <w:t>1241.34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291.89</w:t>
            </w:r>
          </w:p>
        </w:tc>
        <w:tc>
          <w:tcPr>
            <w:tcW w:w="2551" w:type="dxa"/>
            <w:vAlign w:val="center"/>
          </w:tcPr>
          <w:p>
            <w:pPr>
              <w:pStyle w:val="13"/>
            </w:pPr>
            <w:r>
              <w:t>291.89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207.63</w:t>
            </w:r>
          </w:p>
        </w:tc>
        <w:tc>
          <w:tcPr>
            <w:tcW w:w="2551" w:type="dxa"/>
            <w:vAlign w:val="center"/>
          </w:tcPr>
          <w:p>
            <w:pPr>
              <w:pStyle w:val="13"/>
            </w:pPr>
            <w:r>
              <w:t>207.63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212.65</w:t>
            </w:r>
          </w:p>
        </w:tc>
        <w:tc>
          <w:tcPr>
            <w:tcW w:w="2551" w:type="dxa"/>
            <w:vAlign w:val="center"/>
          </w:tcPr>
          <w:p>
            <w:pPr>
              <w:pStyle w:val="13"/>
            </w:pPr>
            <w:r>
              <w:t>212.65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232.91</w:t>
            </w:r>
          </w:p>
        </w:tc>
        <w:tc>
          <w:tcPr>
            <w:tcW w:w="2551" w:type="dxa"/>
            <w:vAlign w:val="center"/>
          </w:tcPr>
          <w:p>
            <w:pPr>
              <w:pStyle w:val="13"/>
            </w:pPr>
            <w:r>
              <w:t>232.91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111.92</w:t>
            </w:r>
          </w:p>
        </w:tc>
        <w:tc>
          <w:tcPr>
            <w:tcW w:w="2551" w:type="dxa"/>
            <w:vAlign w:val="center"/>
          </w:tcPr>
          <w:p>
            <w:pPr>
              <w:pStyle w:val="13"/>
            </w:pPr>
            <w:r>
              <w:t>111.92</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66.91</w:t>
            </w:r>
          </w:p>
        </w:tc>
        <w:tc>
          <w:tcPr>
            <w:tcW w:w="2551" w:type="dxa"/>
            <w:vAlign w:val="center"/>
          </w:tcPr>
          <w:p>
            <w:pPr>
              <w:pStyle w:val="13"/>
            </w:pPr>
            <w:r>
              <w:t>66.91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14.36</w:t>
            </w:r>
          </w:p>
        </w:tc>
        <w:tc>
          <w:tcPr>
            <w:tcW w:w="2551" w:type="dxa"/>
            <w:vAlign w:val="center"/>
          </w:tcPr>
          <w:p>
            <w:pPr>
              <w:pStyle w:val="13"/>
            </w:pPr>
            <w:r>
              <w:t>14.36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6.10</w:t>
            </w:r>
          </w:p>
        </w:tc>
        <w:tc>
          <w:tcPr>
            <w:tcW w:w="2551" w:type="dxa"/>
            <w:vAlign w:val="center"/>
          </w:tcPr>
          <w:p>
            <w:pPr>
              <w:pStyle w:val="13"/>
            </w:pPr>
            <w:r>
              <w:t>6.10</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96.98</w:t>
            </w:r>
          </w:p>
        </w:tc>
        <w:tc>
          <w:tcPr>
            <w:tcW w:w="2551" w:type="dxa"/>
            <w:vAlign w:val="center"/>
          </w:tcPr>
          <w:p>
            <w:pPr>
              <w:pStyle w:val="13"/>
            </w:pPr>
            <w:r>
              <w:t>96.98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128.69</w:t>
            </w:r>
          </w:p>
        </w:tc>
        <w:tc>
          <w:tcPr>
            <w:tcW w:w="2551" w:type="dxa"/>
            <w:vAlign w:val="center"/>
          </w:tcPr>
          <w:p>
            <w:pPr>
              <w:pStyle w:val="13"/>
            </w:pPr>
          </w:p>
        </w:tc>
        <w:tc>
          <w:tcPr>
            <w:tcW w:w="2551" w:type="dxa"/>
            <w:vAlign w:val="center"/>
          </w:tcPr>
          <w:p>
            <w:pPr>
              <w:pStyle w:val="13"/>
            </w:pPr>
            <w:r>
              <w:t>128.69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6.08</w:t>
            </w:r>
          </w:p>
        </w:tc>
        <w:tc>
          <w:tcPr>
            <w:tcW w:w="2551" w:type="dxa"/>
            <w:vAlign w:val="center"/>
          </w:tcPr>
          <w:p>
            <w:pPr>
              <w:pStyle w:val="13"/>
            </w:pPr>
          </w:p>
        </w:tc>
        <w:tc>
          <w:tcPr>
            <w:tcW w:w="2551" w:type="dxa"/>
            <w:vAlign w:val="center"/>
          </w:tcPr>
          <w:p>
            <w:pPr>
              <w:pStyle w:val="13"/>
            </w:pPr>
            <w:r>
              <w:t>6.08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1.52</w:t>
            </w:r>
          </w:p>
        </w:tc>
        <w:tc>
          <w:tcPr>
            <w:tcW w:w="2551" w:type="dxa"/>
            <w:vAlign w:val="center"/>
          </w:tcPr>
          <w:p>
            <w:pPr>
              <w:pStyle w:val="13"/>
            </w:pPr>
          </w:p>
        </w:tc>
        <w:tc>
          <w:tcPr>
            <w:tcW w:w="2551" w:type="dxa"/>
            <w:vAlign w:val="center"/>
          </w:tcPr>
          <w:p>
            <w:pPr>
              <w:pStyle w:val="13"/>
            </w:pPr>
            <w:r>
              <w:t>1.52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6.08</w:t>
            </w:r>
          </w:p>
        </w:tc>
        <w:tc>
          <w:tcPr>
            <w:tcW w:w="2551" w:type="dxa"/>
            <w:vAlign w:val="center"/>
          </w:tcPr>
          <w:p>
            <w:pPr>
              <w:pStyle w:val="13"/>
            </w:pPr>
          </w:p>
        </w:tc>
        <w:tc>
          <w:tcPr>
            <w:tcW w:w="2551" w:type="dxa"/>
            <w:vAlign w:val="center"/>
          </w:tcPr>
          <w:p>
            <w:pPr>
              <w:pStyle w:val="13"/>
            </w:pPr>
            <w:r>
              <w:t>6.08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22.82</w:t>
            </w:r>
          </w:p>
        </w:tc>
        <w:tc>
          <w:tcPr>
            <w:tcW w:w="2551" w:type="dxa"/>
            <w:vAlign w:val="center"/>
          </w:tcPr>
          <w:p>
            <w:pPr>
              <w:pStyle w:val="13"/>
            </w:pPr>
          </w:p>
        </w:tc>
        <w:tc>
          <w:tcPr>
            <w:tcW w:w="2551" w:type="dxa"/>
            <w:vAlign w:val="center"/>
          </w:tcPr>
          <w:p>
            <w:pPr>
              <w:pStyle w:val="13"/>
            </w:pPr>
            <w:r>
              <w:t>22.82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7.42</w:t>
            </w:r>
          </w:p>
        </w:tc>
        <w:tc>
          <w:tcPr>
            <w:tcW w:w="2551" w:type="dxa"/>
            <w:vAlign w:val="center"/>
          </w:tcPr>
          <w:p>
            <w:pPr>
              <w:pStyle w:val="13"/>
            </w:pPr>
          </w:p>
        </w:tc>
        <w:tc>
          <w:tcPr>
            <w:tcW w:w="2551" w:type="dxa"/>
            <w:vAlign w:val="center"/>
          </w:tcPr>
          <w:p>
            <w:pPr>
              <w:pStyle w:val="13"/>
            </w:pPr>
            <w:r>
              <w:t>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3.80</w:t>
            </w:r>
          </w:p>
        </w:tc>
        <w:tc>
          <w:tcPr>
            <w:tcW w:w="2551" w:type="dxa"/>
            <w:vAlign w:val="center"/>
          </w:tcPr>
          <w:p>
            <w:pPr>
              <w:pStyle w:val="13"/>
            </w:pPr>
          </w:p>
        </w:tc>
        <w:tc>
          <w:tcPr>
            <w:tcW w:w="2551" w:type="dxa"/>
            <w:vAlign w:val="center"/>
          </w:tcPr>
          <w:p>
            <w:pPr>
              <w:pStyle w:val="13"/>
            </w:pPr>
            <w:r>
              <w:t>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11.40</w:t>
            </w:r>
          </w:p>
        </w:tc>
        <w:tc>
          <w:tcPr>
            <w:tcW w:w="2551" w:type="dxa"/>
            <w:vAlign w:val="center"/>
          </w:tcPr>
          <w:p>
            <w:pPr>
              <w:pStyle w:val="13"/>
            </w:pPr>
          </w:p>
        </w:tc>
        <w:tc>
          <w:tcPr>
            <w:tcW w:w="2551" w:type="dxa"/>
            <w:vAlign w:val="center"/>
          </w:tcPr>
          <w:p>
            <w:pPr>
              <w:pStyle w:val="13"/>
            </w:pPr>
            <w:r>
              <w:t>11.40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3.04</w:t>
            </w:r>
          </w:p>
        </w:tc>
        <w:tc>
          <w:tcPr>
            <w:tcW w:w="2551" w:type="dxa"/>
            <w:vAlign w:val="center"/>
          </w:tcPr>
          <w:p>
            <w:pPr>
              <w:pStyle w:val="13"/>
            </w:pPr>
          </w:p>
        </w:tc>
        <w:tc>
          <w:tcPr>
            <w:tcW w:w="2551" w:type="dxa"/>
            <w:vAlign w:val="center"/>
          </w:tcPr>
          <w:p>
            <w:pPr>
              <w:pStyle w:val="13"/>
            </w:pPr>
            <w:r>
              <w:t>3.04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4.38</w:t>
            </w:r>
          </w:p>
        </w:tc>
        <w:tc>
          <w:tcPr>
            <w:tcW w:w="2551" w:type="dxa"/>
            <w:vAlign w:val="center"/>
          </w:tcPr>
          <w:p>
            <w:pPr>
              <w:pStyle w:val="13"/>
            </w:pPr>
          </w:p>
        </w:tc>
        <w:tc>
          <w:tcPr>
            <w:tcW w:w="2551" w:type="dxa"/>
            <w:vAlign w:val="center"/>
          </w:tcPr>
          <w:p>
            <w:pPr>
              <w:pStyle w:val="13"/>
            </w:pPr>
            <w:r>
              <w:t>4.38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6.10</w:t>
            </w:r>
          </w:p>
        </w:tc>
        <w:tc>
          <w:tcPr>
            <w:tcW w:w="2551" w:type="dxa"/>
            <w:vAlign w:val="center"/>
          </w:tcPr>
          <w:p>
            <w:pPr>
              <w:pStyle w:val="13"/>
            </w:pPr>
          </w:p>
        </w:tc>
        <w:tc>
          <w:tcPr>
            <w:tcW w:w="2551" w:type="dxa"/>
            <w:vAlign w:val="center"/>
          </w:tcPr>
          <w:p>
            <w:pPr>
              <w:pStyle w:val="13"/>
            </w:pPr>
            <w:r>
              <w:t>6.10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7.30</w:t>
            </w:r>
          </w:p>
        </w:tc>
        <w:tc>
          <w:tcPr>
            <w:tcW w:w="2551" w:type="dxa"/>
            <w:vAlign w:val="center"/>
          </w:tcPr>
          <w:p>
            <w:pPr>
              <w:pStyle w:val="13"/>
            </w:pPr>
          </w:p>
        </w:tc>
        <w:tc>
          <w:tcPr>
            <w:tcW w:w="2551" w:type="dxa"/>
            <w:vAlign w:val="center"/>
          </w:tcPr>
          <w:p>
            <w:pPr>
              <w:pStyle w:val="13"/>
            </w:pPr>
            <w:r>
              <w:t>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4.80</w:t>
            </w:r>
          </w:p>
        </w:tc>
        <w:tc>
          <w:tcPr>
            <w:tcW w:w="2551" w:type="dxa"/>
            <w:vAlign w:val="center"/>
          </w:tcPr>
          <w:p>
            <w:pPr>
              <w:pStyle w:val="13"/>
            </w:pPr>
          </w:p>
        </w:tc>
        <w:tc>
          <w:tcPr>
            <w:tcW w:w="2551" w:type="dxa"/>
            <w:vAlign w:val="center"/>
          </w:tcPr>
          <w:p>
            <w:pPr>
              <w:pStyle w:val="13"/>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39.66</w:t>
            </w:r>
          </w:p>
        </w:tc>
        <w:tc>
          <w:tcPr>
            <w:tcW w:w="2551" w:type="dxa"/>
            <w:vAlign w:val="center"/>
          </w:tcPr>
          <w:p>
            <w:pPr>
              <w:pStyle w:val="13"/>
            </w:pPr>
          </w:p>
        </w:tc>
        <w:tc>
          <w:tcPr>
            <w:tcW w:w="2551" w:type="dxa"/>
            <w:vAlign w:val="center"/>
          </w:tcPr>
          <w:p>
            <w:pPr>
              <w:pStyle w:val="13"/>
            </w:pPr>
            <w:r>
              <w:t>39.66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4.30</w:t>
            </w:r>
          </w:p>
        </w:tc>
        <w:tc>
          <w:tcPr>
            <w:tcW w:w="2551" w:type="dxa"/>
            <w:vAlign w:val="center"/>
          </w:tcPr>
          <w:p>
            <w:pPr>
              <w:pStyle w:val="13"/>
            </w:pPr>
          </w:p>
        </w:tc>
        <w:tc>
          <w:tcPr>
            <w:tcW w:w="2551" w:type="dxa"/>
            <w:vAlign w:val="center"/>
          </w:tcPr>
          <w:p>
            <w:pPr>
              <w:pStyle w:val="13"/>
            </w:pPr>
            <w:r>
              <w:t>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91.68</w:t>
            </w:r>
          </w:p>
        </w:tc>
        <w:tc>
          <w:tcPr>
            <w:tcW w:w="2551" w:type="dxa"/>
            <w:vAlign w:val="center"/>
          </w:tcPr>
          <w:p>
            <w:pPr>
              <w:pStyle w:val="13"/>
            </w:pPr>
            <w:r>
              <w:t>91.68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87.66</w:t>
            </w:r>
          </w:p>
        </w:tc>
        <w:tc>
          <w:tcPr>
            <w:tcW w:w="2551" w:type="dxa"/>
            <w:vAlign w:val="center"/>
          </w:tcPr>
          <w:p>
            <w:pPr>
              <w:pStyle w:val="13"/>
            </w:pPr>
            <w:r>
              <w:t>87.66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1.21</w:t>
            </w:r>
          </w:p>
        </w:tc>
        <w:tc>
          <w:tcPr>
            <w:tcW w:w="2551" w:type="dxa"/>
            <w:vAlign w:val="center"/>
          </w:tcPr>
          <w:p>
            <w:pPr>
              <w:pStyle w:val="13"/>
            </w:pPr>
            <w:r>
              <w:t>1.21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2.81</w:t>
            </w:r>
          </w:p>
        </w:tc>
        <w:tc>
          <w:tcPr>
            <w:tcW w:w="2551" w:type="dxa"/>
            <w:vAlign w:val="center"/>
          </w:tcPr>
          <w:p>
            <w:pPr>
              <w:pStyle w:val="13"/>
            </w:pPr>
            <w:r>
              <w:t>2.81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485窦妪镇</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485窦妪镇</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rPr>
          <w:highlight w:val="none"/>
        </w:rPr>
      </w:pPr>
      <w:bookmarkStart w:id="8" w:name="_Toc_2_2_0000000009"/>
      <w:r>
        <w:rPr>
          <w:rFonts w:ascii="方正小标宋_GBK" w:hAnsi="方正小标宋_GBK" w:eastAsia="方正小标宋_GBK" w:cs="方正小标宋_GBK"/>
          <w:color w:val="000000"/>
          <w:sz w:val="36"/>
          <w:highlight w:val="none"/>
        </w:rPr>
        <w:t>部门预算财政拨款“三公”经费支出表</w:t>
      </w:r>
      <w:bookmarkEnd w:id="8"/>
    </w:p>
    <w:tbl>
      <w:tblPr>
        <w:tblStyle w:val="6"/>
        <w:tblW w:w="1417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1"/>
        <w:gridCol w:w="2380"/>
        <w:gridCol w:w="1"/>
        <w:gridCol w:w="2381"/>
        <w:gridCol w:w="2380"/>
        <w:gridCol w:w="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1" w:type="dxa"/>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rPr>
                <w:highlight w:val="none"/>
              </w:rPr>
            </w:pPr>
            <w:r>
              <w:rPr>
                <w:highlight w:val="none"/>
              </w:rPr>
              <w:t>485窦妪镇</w:t>
            </w:r>
          </w:p>
        </w:tc>
        <w:tc>
          <w:tcPr>
            <w:tcW w:w="2381"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预算年度：2025</w:t>
            </w:r>
          </w:p>
        </w:tc>
        <w:tc>
          <w:tcPr>
            <w:tcW w:w="4762"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3798" w:type="dxa"/>
            <w:vMerge w:val="restart"/>
            <w:vAlign w:val="center"/>
          </w:tcPr>
          <w:p>
            <w:pPr>
              <w:pStyle w:val="12"/>
              <w:rPr>
                <w:highlight w:val="none"/>
              </w:rPr>
            </w:pPr>
            <w:r>
              <w:rPr>
                <w:highlight w:val="none"/>
              </w:rPr>
              <w:t>项  目</w:t>
            </w:r>
          </w:p>
        </w:tc>
        <w:tc>
          <w:tcPr>
            <w:tcW w:w="9525" w:type="dxa"/>
            <w:gridSpan w:val="7"/>
            <w:vAlign w:val="center"/>
          </w:tcPr>
          <w:p>
            <w:pPr>
              <w:pStyle w:val="12"/>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2" w:type="dxa"/>
            <w:gridSpan w:val="2"/>
            <w:vAlign w:val="center"/>
          </w:tcPr>
          <w:p>
            <w:pPr>
              <w:pStyle w:val="12"/>
              <w:rPr>
                <w:highlight w:val="none"/>
              </w:rPr>
            </w:pPr>
            <w:r>
              <w:rPr>
                <w:highlight w:val="none"/>
              </w:rPr>
              <w:t>合计</w:t>
            </w:r>
          </w:p>
        </w:tc>
        <w:tc>
          <w:tcPr>
            <w:tcW w:w="2381" w:type="dxa"/>
            <w:gridSpan w:val="2"/>
            <w:vAlign w:val="center"/>
          </w:tcPr>
          <w:p>
            <w:pPr>
              <w:pStyle w:val="12"/>
              <w:rPr>
                <w:highlight w:val="none"/>
              </w:rPr>
            </w:pPr>
            <w:r>
              <w:rPr>
                <w:highlight w:val="none"/>
              </w:rPr>
              <w:t>一般公共预算              财政拨款</w:t>
            </w:r>
          </w:p>
        </w:tc>
        <w:tc>
          <w:tcPr>
            <w:tcW w:w="2381" w:type="dxa"/>
            <w:vAlign w:val="center"/>
          </w:tcPr>
          <w:p>
            <w:pPr>
              <w:pStyle w:val="12"/>
              <w:rPr>
                <w:highlight w:val="none"/>
              </w:rPr>
            </w:pPr>
            <w:r>
              <w:rPr>
                <w:highlight w:val="none"/>
              </w:rPr>
              <w:t>政府性基金                  预算拨款</w:t>
            </w:r>
          </w:p>
        </w:tc>
        <w:tc>
          <w:tcPr>
            <w:tcW w:w="2381" w:type="dxa"/>
            <w:gridSpan w:val="2"/>
            <w:vAlign w:val="center"/>
          </w:tcPr>
          <w:p>
            <w:pPr>
              <w:pStyle w:val="12"/>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rPr>
                <w:highlight w:val="none"/>
              </w:rPr>
            </w:pPr>
            <w:r>
              <w:rPr>
                <w:highlight w:val="none"/>
              </w:rPr>
              <w:t>栏次</w:t>
            </w:r>
          </w:p>
        </w:tc>
        <w:tc>
          <w:tcPr>
            <w:tcW w:w="3798" w:type="dxa"/>
            <w:vAlign w:val="center"/>
          </w:tcPr>
          <w:p>
            <w:pPr>
              <w:pStyle w:val="12"/>
              <w:rPr>
                <w:highlight w:val="none"/>
              </w:rPr>
            </w:pPr>
            <w:r>
              <w:rPr>
                <w:highlight w:val="none"/>
              </w:rPr>
              <w:t>1</w:t>
            </w:r>
          </w:p>
        </w:tc>
        <w:tc>
          <w:tcPr>
            <w:tcW w:w="2382" w:type="dxa"/>
            <w:gridSpan w:val="2"/>
            <w:vAlign w:val="center"/>
          </w:tcPr>
          <w:p>
            <w:pPr>
              <w:pStyle w:val="12"/>
              <w:rPr>
                <w:highlight w:val="none"/>
              </w:rPr>
            </w:pPr>
            <w:r>
              <w:rPr>
                <w:highlight w:val="none"/>
              </w:rPr>
              <w:t>2</w:t>
            </w:r>
          </w:p>
        </w:tc>
        <w:tc>
          <w:tcPr>
            <w:tcW w:w="2381" w:type="dxa"/>
            <w:gridSpan w:val="2"/>
            <w:vAlign w:val="center"/>
          </w:tcPr>
          <w:p>
            <w:pPr>
              <w:pStyle w:val="12"/>
              <w:rPr>
                <w:highlight w:val="none"/>
              </w:rPr>
            </w:pPr>
            <w:r>
              <w:rPr>
                <w:highlight w:val="none"/>
              </w:rPr>
              <w:t>3</w:t>
            </w:r>
          </w:p>
        </w:tc>
        <w:tc>
          <w:tcPr>
            <w:tcW w:w="2381" w:type="dxa"/>
            <w:vAlign w:val="center"/>
          </w:tcPr>
          <w:p>
            <w:pPr>
              <w:pStyle w:val="12"/>
              <w:rPr>
                <w:highlight w:val="none"/>
              </w:rPr>
            </w:pPr>
            <w:r>
              <w:rPr>
                <w:highlight w:val="none"/>
              </w:rPr>
              <w:t>4</w:t>
            </w:r>
          </w:p>
        </w:tc>
        <w:tc>
          <w:tcPr>
            <w:tcW w:w="2381" w:type="dxa"/>
            <w:gridSpan w:val="2"/>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spacing w:line="300" w:lineRule="exact"/>
              <w:jc w:val="center"/>
              <w:rPr>
                <w:highlight w:val="none"/>
              </w:rPr>
            </w:pPr>
            <w:r>
              <w:rPr>
                <w:rFonts w:hint="eastAsia" w:ascii="方正书宋_GBK" w:eastAsia="方正书宋_GBK"/>
                <w:highlight w:val="none"/>
              </w:rPr>
              <w:t>1</w:t>
            </w:r>
          </w:p>
        </w:tc>
        <w:tc>
          <w:tcPr>
            <w:tcW w:w="3798" w:type="dxa"/>
            <w:vAlign w:val="center"/>
          </w:tcPr>
          <w:p>
            <w:pPr>
              <w:spacing w:line="300" w:lineRule="exact"/>
              <w:jc w:val="center"/>
              <w:rPr>
                <w:highlight w:val="none"/>
              </w:rPr>
            </w:pPr>
            <w:r>
              <w:rPr>
                <w:rFonts w:hint="eastAsia" w:ascii="方正书宋_GBK" w:eastAsia="方正书宋_GBK"/>
                <w:b/>
                <w:highlight w:val="none"/>
              </w:rPr>
              <w:t>合计</w:t>
            </w:r>
          </w:p>
        </w:tc>
        <w:tc>
          <w:tcPr>
            <w:tcW w:w="2382" w:type="dxa"/>
            <w:gridSpan w:val="2"/>
            <w:vAlign w:val="center"/>
          </w:tcPr>
          <w:p>
            <w:pPr>
              <w:spacing w:line="300" w:lineRule="exact"/>
              <w:jc w:val="right"/>
              <w:rPr>
                <w:rFonts w:hint="default" w:eastAsia="宋体"/>
                <w:highlight w:val="none"/>
                <w:lang w:val="en-US" w:eastAsia="zh-CN"/>
              </w:rPr>
            </w:pPr>
            <w:r>
              <w:rPr>
                <w:rFonts w:hint="eastAsia" w:eastAsia="宋体"/>
                <w:highlight w:val="none"/>
                <w:lang w:val="en-US" w:eastAsia="zh-CN"/>
              </w:rPr>
              <w:t>4.8</w:t>
            </w:r>
          </w:p>
        </w:tc>
        <w:tc>
          <w:tcPr>
            <w:tcW w:w="2381" w:type="dxa"/>
            <w:gridSpan w:val="2"/>
            <w:vAlign w:val="center"/>
          </w:tcPr>
          <w:p>
            <w:pPr>
              <w:spacing w:line="300" w:lineRule="exact"/>
              <w:jc w:val="right"/>
              <w:rPr>
                <w:rFonts w:hint="default" w:eastAsia="宋体"/>
                <w:highlight w:val="none"/>
                <w:lang w:val="en-US" w:eastAsia="zh-CN"/>
              </w:rPr>
            </w:pPr>
            <w:r>
              <w:rPr>
                <w:rFonts w:hint="eastAsia" w:eastAsia="宋体"/>
                <w:highlight w:val="none"/>
                <w:lang w:val="en-US" w:eastAsia="zh-CN"/>
              </w:rPr>
              <w:t>4.8</w:t>
            </w:r>
          </w:p>
        </w:tc>
        <w:tc>
          <w:tcPr>
            <w:tcW w:w="2381" w:type="dxa"/>
            <w:vAlign w:val="center"/>
          </w:tcPr>
          <w:p>
            <w:pPr>
              <w:pStyle w:val="13"/>
              <w:rPr>
                <w:highlight w:val="none"/>
              </w:rPr>
            </w:pPr>
          </w:p>
        </w:tc>
        <w:tc>
          <w:tcPr>
            <w:tcW w:w="2381" w:type="dxa"/>
            <w:gridSpan w:val="2"/>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spacing w:line="300" w:lineRule="exact"/>
              <w:jc w:val="center"/>
              <w:rPr>
                <w:highlight w:val="none"/>
              </w:rPr>
            </w:pPr>
            <w:r>
              <w:rPr>
                <w:rFonts w:hint="eastAsia" w:ascii="方正书宋_GBK" w:eastAsia="方正书宋_GBK"/>
                <w:highlight w:val="none"/>
              </w:rPr>
              <w:t>2</w:t>
            </w:r>
          </w:p>
        </w:tc>
        <w:tc>
          <w:tcPr>
            <w:tcW w:w="3798" w:type="dxa"/>
            <w:vAlign w:val="center"/>
          </w:tcPr>
          <w:p>
            <w:pPr>
              <w:spacing w:line="300" w:lineRule="exact"/>
              <w:rPr>
                <w:highlight w:val="none"/>
              </w:rPr>
            </w:pPr>
            <w:r>
              <w:rPr>
                <w:rFonts w:hint="eastAsia" w:ascii="方正书宋_GBK" w:eastAsia="方正书宋_GBK"/>
                <w:highlight w:val="none"/>
              </w:rPr>
              <w:t>一、因公出国（境）费</w:t>
            </w:r>
          </w:p>
        </w:tc>
        <w:tc>
          <w:tcPr>
            <w:tcW w:w="2382" w:type="dxa"/>
            <w:gridSpan w:val="2"/>
            <w:vAlign w:val="center"/>
          </w:tcPr>
          <w:p>
            <w:pPr>
              <w:spacing w:line="300" w:lineRule="exact"/>
              <w:jc w:val="right"/>
              <w:rPr>
                <w:highlight w:val="none"/>
              </w:rPr>
            </w:pPr>
          </w:p>
        </w:tc>
        <w:tc>
          <w:tcPr>
            <w:tcW w:w="2381" w:type="dxa"/>
            <w:gridSpan w:val="2"/>
            <w:vAlign w:val="center"/>
          </w:tcPr>
          <w:p>
            <w:pPr>
              <w:spacing w:line="300" w:lineRule="exact"/>
              <w:jc w:val="right"/>
              <w:rPr>
                <w:highlight w:val="none"/>
              </w:rPr>
            </w:pPr>
          </w:p>
        </w:tc>
        <w:tc>
          <w:tcPr>
            <w:tcW w:w="2381" w:type="dxa"/>
            <w:vAlign w:val="center"/>
          </w:tcPr>
          <w:p>
            <w:pPr>
              <w:pStyle w:val="13"/>
              <w:rPr>
                <w:highlight w:val="none"/>
              </w:rPr>
            </w:pPr>
          </w:p>
        </w:tc>
        <w:tc>
          <w:tcPr>
            <w:tcW w:w="2381" w:type="dxa"/>
            <w:gridSpan w:val="2"/>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spacing w:line="300" w:lineRule="exact"/>
              <w:jc w:val="center"/>
            </w:pPr>
            <w:r>
              <w:rPr>
                <w:rFonts w:hint="eastAsia" w:ascii="方正书宋_GBK" w:eastAsia="方正书宋_GBK"/>
              </w:rPr>
              <w:t>3</w:t>
            </w:r>
          </w:p>
        </w:tc>
        <w:tc>
          <w:tcPr>
            <w:tcW w:w="3798" w:type="dxa"/>
            <w:vAlign w:val="center"/>
          </w:tcPr>
          <w:p>
            <w:pPr>
              <w:spacing w:line="300" w:lineRule="exact"/>
            </w:pPr>
            <w:r>
              <w:rPr>
                <w:rFonts w:hint="eastAsia" w:ascii="方正书宋_GBK" w:eastAsia="方正书宋_GBK"/>
              </w:rPr>
              <w:t>二、公务用车购置及运维费</w:t>
            </w:r>
          </w:p>
        </w:tc>
        <w:tc>
          <w:tcPr>
            <w:tcW w:w="2382" w:type="dxa"/>
            <w:gridSpan w:val="2"/>
            <w:vAlign w:val="center"/>
          </w:tcPr>
          <w:p>
            <w:pPr>
              <w:spacing w:line="300" w:lineRule="exact"/>
              <w:jc w:val="right"/>
              <w:rPr>
                <w:rFonts w:hint="default" w:eastAsia="宋体"/>
                <w:lang w:val="en-US" w:eastAsia="zh-CN"/>
              </w:rPr>
            </w:pPr>
            <w:r>
              <w:rPr>
                <w:rFonts w:hint="eastAsia" w:ascii="方正书宋_GBK" w:eastAsia="方正书宋_GBK"/>
                <w:lang w:val="en-US" w:eastAsia="zh-CN"/>
              </w:rPr>
              <w:t>4.8</w:t>
            </w:r>
          </w:p>
        </w:tc>
        <w:tc>
          <w:tcPr>
            <w:tcW w:w="2381" w:type="dxa"/>
            <w:gridSpan w:val="2"/>
            <w:vAlign w:val="center"/>
          </w:tcPr>
          <w:p>
            <w:pPr>
              <w:spacing w:line="300" w:lineRule="exact"/>
              <w:jc w:val="right"/>
              <w:rPr>
                <w:rFonts w:hint="default" w:eastAsia="宋体"/>
                <w:lang w:val="en-US" w:eastAsia="zh-CN"/>
              </w:rPr>
            </w:pPr>
            <w:r>
              <w:rPr>
                <w:rFonts w:hint="eastAsia" w:eastAsia="宋体"/>
                <w:lang w:val="en-US" w:eastAsia="zh-CN"/>
              </w:rPr>
              <w:t>4.8</w:t>
            </w:r>
          </w:p>
        </w:tc>
        <w:tc>
          <w:tcPr>
            <w:tcW w:w="2381" w:type="dxa"/>
            <w:vAlign w:val="center"/>
          </w:tcPr>
          <w:p>
            <w:pPr>
              <w:pStyle w:val="13"/>
            </w:pPr>
          </w:p>
        </w:tc>
        <w:tc>
          <w:tcPr>
            <w:tcW w:w="2381"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spacing w:line="300" w:lineRule="exact"/>
              <w:jc w:val="center"/>
            </w:pPr>
            <w:r>
              <w:rPr>
                <w:rFonts w:hint="eastAsia" w:ascii="方正书宋_GBK" w:eastAsia="方正书宋_GBK"/>
              </w:rPr>
              <w:t>4</w:t>
            </w:r>
          </w:p>
        </w:tc>
        <w:tc>
          <w:tcPr>
            <w:tcW w:w="3798" w:type="dxa"/>
            <w:vAlign w:val="center"/>
          </w:tcPr>
          <w:p>
            <w:pPr>
              <w:spacing w:line="300" w:lineRule="exact"/>
            </w:pPr>
            <w:r>
              <w:rPr>
                <w:rFonts w:hint="eastAsia" w:ascii="方正书宋_GBK" w:eastAsia="方正书宋_GBK"/>
              </w:rPr>
              <w:t xml:space="preserve">    其中：公务用车购置费</w:t>
            </w:r>
          </w:p>
        </w:tc>
        <w:tc>
          <w:tcPr>
            <w:tcW w:w="2382" w:type="dxa"/>
            <w:gridSpan w:val="2"/>
            <w:vAlign w:val="center"/>
          </w:tcPr>
          <w:p>
            <w:pPr>
              <w:spacing w:line="300" w:lineRule="exact"/>
              <w:jc w:val="right"/>
            </w:pPr>
          </w:p>
        </w:tc>
        <w:tc>
          <w:tcPr>
            <w:tcW w:w="2381" w:type="dxa"/>
            <w:gridSpan w:val="2"/>
            <w:vAlign w:val="center"/>
          </w:tcPr>
          <w:p>
            <w:pPr>
              <w:spacing w:line="300" w:lineRule="exact"/>
              <w:jc w:val="right"/>
            </w:pPr>
          </w:p>
        </w:tc>
        <w:tc>
          <w:tcPr>
            <w:tcW w:w="2381" w:type="dxa"/>
            <w:vAlign w:val="center"/>
          </w:tcPr>
          <w:p>
            <w:pPr>
              <w:pStyle w:val="13"/>
            </w:pPr>
          </w:p>
        </w:tc>
        <w:tc>
          <w:tcPr>
            <w:tcW w:w="2381"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spacing w:line="300" w:lineRule="exact"/>
              <w:jc w:val="center"/>
            </w:pPr>
            <w:r>
              <w:rPr>
                <w:rFonts w:hint="eastAsia" w:ascii="方正书宋_GBK" w:eastAsia="方正书宋_GBK"/>
              </w:rPr>
              <w:t>5</w:t>
            </w:r>
          </w:p>
        </w:tc>
        <w:tc>
          <w:tcPr>
            <w:tcW w:w="3798" w:type="dxa"/>
            <w:vAlign w:val="center"/>
          </w:tcPr>
          <w:p>
            <w:pPr>
              <w:spacing w:line="300" w:lineRule="exact"/>
            </w:pPr>
            <w:r>
              <w:rPr>
                <w:rFonts w:hint="eastAsia" w:ascii="方正书宋_GBK" w:eastAsia="方正书宋_GBK"/>
              </w:rPr>
              <w:t xml:space="preserve">          公务用车运行维护费</w:t>
            </w:r>
          </w:p>
        </w:tc>
        <w:tc>
          <w:tcPr>
            <w:tcW w:w="2382" w:type="dxa"/>
            <w:gridSpan w:val="2"/>
            <w:vAlign w:val="center"/>
          </w:tcPr>
          <w:p>
            <w:pPr>
              <w:spacing w:line="300" w:lineRule="exact"/>
              <w:jc w:val="right"/>
              <w:rPr>
                <w:rFonts w:hint="default" w:eastAsia="宋体"/>
                <w:lang w:val="en-US" w:eastAsia="zh-CN"/>
              </w:rPr>
            </w:pPr>
            <w:r>
              <w:rPr>
                <w:rFonts w:hint="eastAsia" w:ascii="方正书宋_GBK" w:eastAsia="方正书宋_GBK"/>
                <w:lang w:val="en-US" w:eastAsia="zh-CN"/>
              </w:rPr>
              <w:t>4.8</w:t>
            </w:r>
          </w:p>
        </w:tc>
        <w:tc>
          <w:tcPr>
            <w:tcW w:w="2381" w:type="dxa"/>
            <w:gridSpan w:val="2"/>
            <w:vAlign w:val="center"/>
          </w:tcPr>
          <w:p>
            <w:pPr>
              <w:spacing w:line="300" w:lineRule="exact"/>
              <w:jc w:val="right"/>
              <w:rPr>
                <w:rFonts w:hint="default" w:eastAsia="宋体"/>
                <w:lang w:val="en-US" w:eastAsia="zh-CN"/>
              </w:rPr>
            </w:pPr>
            <w:r>
              <w:rPr>
                <w:rFonts w:hint="eastAsia" w:ascii="方正书宋_GBK" w:eastAsia="方正书宋_GBK"/>
                <w:lang w:val="en-US" w:eastAsia="zh-CN"/>
              </w:rPr>
              <w:t>4.8</w:t>
            </w:r>
          </w:p>
        </w:tc>
        <w:tc>
          <w:tcPr>
            <w:tcW w:w="2381" w:type="dxa"/>
            <w:vAlign w:val="center"/>
          </w:tcPr>
          <w:p>
            <w:pPr>
              <w:pStyle w:val="13"/>
            </w:pPr>
          </w:p>
        </w:tc>
        <w:tc>
          <w:tcPr>
            <w:tcW w:w="2381"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spacing w:line="300" w:lineRule="exact"/>
              <w:jc w:val="center"/>
            </w:pPr>
            <w:r>
              <w:rPr>
                <w:rFonts w:hint="eastAsia" w:ascii="方正书宋_GBK" w:eastAsia="方正书宋_GBK"/>
              </w:rPr>
              <w:t>6</w:t>
            </w:r>
          </w:p>
        </w:tc>
        <w:tc>
          <w:tcPr>
            <w:tcW w:w="3798" w:type="dxa"/>
            <w:vAlign w:val="center"/>
          </w:tcPr>
          <w:p>
            <w:pPr>
              <w:spacing w:line="300" w:lineRule="exact"/>
            </w:pPr>
            <w:r>
              <w:rPr>
                <w:rFonts w:hint="eastAsia" w:ascii="方正书宋_GBK" w:eastAsia="方正书宋_GBK"/>
              </w:rPr>
              <w:t>三、公务接待费</w:t>
            </w:r>
          </w:p>
        </w:tc>
        <w:tc>
          <w:tcPr>
            <w:tcW w:w="2382" w:type="dxa"/>
            <w:gridSpan w:val="2"/>
            <w:vAlign w:val="center"/>
          </w:tcPr>
          <w:p>
            <w:pPr>
              <w:spacing w:line="300" w:lineRule="exact"/>
              <w:jc w:val="right"/>
              <w:rPr>
                <w:rFonts w:hint="default" w:eastAsia="宋体"/>
                <w:lang w:val="en-US" w:eastAsia="zh-CN"/>
              </w:rPr>
            </w:pPr>
          </w:p>
        </w:tc>
        <w:tc>
          <w:tcPr>
            <w:tcW w:w="2381" w:type="dxa"/>
            <w:gridSpan w:val="2"/>
            <w:vAlign w:val="center"/>
          </w:tcPr>
          <w:p>
            <w:pPr>
              <w:spacing w:line="300" w:lineRule="exact"/>
              <w:jc w:val="right"/>
              <w:rPr>
                <w:rFonts w:hint="default" w:eastAsia="宋体"/>
                <w:lang w:val="en-US" w:eastAsia="zh-CN"/>
              </w:rPr>
            </w:pPr>
          </w:p>
        </w:tc>
        <w:tc>
          <w:tcPr>
            <w:tcW w:w="2381" w:type="dxa"/>
            <w:vAlign w:val="center"/>
          </w:tcPr>
          <w:p>
            <w:pPr>
              <w:pStyle w:val="13"/>
            </w:pPr>
          </w:p>
        </w:tc>
        <w:tc>
          <w:tcPr>
            <w:tcW w:w="2381" w:type="dxa"/>
            <w:gridSpan w:val="2"/>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窦妪镇2025年部门预算信息公开情况说明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窦妪镇2025年部门预算信息公开情况说明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按照《中华人民共和国预算法》、《地方预决算公开操作规程》和《关于进一步推进预算公开工作的实施意见》规定，现将窦妪镇2025年部门预算公开如下：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31"/>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31"/>
      </w:pPr>
      <w:r>
        <w:t>1、贯彻执行党和国家的路线、方针、政策和法律法规，执行上级党委、政府的决定、命令、指示，组织贯彻党委的决定、决议。</w:t>
      </w:r>
    </w:p>
    <w:p>
      <w:pPr>
        <w:pStyle w:val="31"/>
      </w:pPr>
      <w:r>
        <w:t>2、领导各办公室以及指导行政村开展工作，联系镇属部门。</w:t>
      </w:r>
    </w:p>
    <w:p>
      <w:pPr>
        <w:pStyle w:val="31"/>
      </w:pPr>
      <w:r>
        <w:t>3、依照规定任免、培训、考核和奖惩工作人员。</w:t>
      </w:r>
    </w:p>
    <w:p>
      <w:pPr>
        <w:pStyle w:val="31"/>
      </w:pPr>
      <w:r>
        <w:t>4、执行全镇经济和社会发展计划、预算，管理本镇的经济、科学、文化、卫生、体育、城镇建设、环境和资源保护等事业和财政、民政、兵役、计划生育等行政工作。</w:t>
      </w:r>
    </w:p>
    <w:p>
      <w:pPr>
        <w:pStyle w:val="31"/>
      </w:pPr>
      <w:r>
        <w:t>5、保护国有财产和集体所有的财产，保护公民私人所有的合法财产，维护社会秩序和社会稳定，保障公民的人身权利、民主权利和其他权利。</w:t>
      </w:r>
    </w:p>
    <w:p>
      <w:pPr>
        <w:pStyle w:val="31"/>
      </w:pPr>
      <w:r>
        <w:t>6、保障农村集体经济组织活动的自主权，保护各种经济组织的合法权益。</w:t>
      </w:r>
    </w:p>
    <w:p>
      <w:pPr>
        <w:pStyle w:val="31"/>
      </w:pPr>
      <w:r>
        <w:t>7、保障宪法和法律赋予男女平等、婚姻自由等各项权利。</w:t>
      </w:r>
    </w:p>
    <w:p>
      <w:pPr>
        <w:pStyle w:val="31"/>
      </w:pPr>
      <w:r>
        <w:t>8、办理区政府交办的其它事项。</w:t>
      </w:r>
    </w:p>
    <w:p>
      <w:pPr>
        <w:spacing w:before="0" w:after="0" w:line="240" w:lineRule="auto"/>
        <w:ind w:firstLine="640"/>
        <w:jc w:val="left"/>
        <w:outlineLvl w:val="9"/>
      </w:pP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窦妪镇人民政府本级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窦妪镇退役军人服务站</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窦妪镇综合行政执法队</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窦妪镇行政综合服务中心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窦妪镇农业综合服务中心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窦妪镇综合指挥和信息化网络中心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按照预算管理有关规定，目前我省部门预算的编制实行综合预算管理，即全部收入和支出都反映在预算中。窦妪镇机关及所属事业单位的收支包含在部门预算中。</w:t>
      </w:r>
    </w:p>
    <w:p>
      <w:pPr>
        <w:pStyle w:val="20"/>
        <w:rPr>
          <w:rFonts w:hint="eastAsia"/>
        </w:rPr>
      </w:pPr>
      <w:r>
        <w:rPr>
          <w:rFonts w:hint="eastAsia"/>
        </w:rPr>
        <w:t>1、收入说明</w:t>
      </w:r>
    </w:p>
    <w:p>
      <w:pPr>
        <w:pStyle w:val="20"/>
        <w:rPr>
          <w:rFonts w:hint="eastAsia"/>
        </w:rPr>
      </w:pPr>
      <w:r>
        <w:rPr>
          <w:rFonts w:hint="eastAsia"/>
        </w:rPr>
        <w:t>反映本部门当年全部收入。</w:t>
      </w:r>
      <w:r>
        <w:rPr>
          <w:rFonts w:hint="eastAsia"/>
          <w:lang w:eastAsia="zh-CN"/>
        </w:rPr>
        <w:t>2025</w:t>
      </w:r>
      <w:r>
        <w:rPr>
          <w:rFonts w:hint="eastAsia"/>
        </w:rPr>
        <w:t>年预算收入</w:t>
      </w:r>
      <w:r>
        <w:rPr>
          <w:rFonts w:hint="eastAsia"/>
          <w:lang w:val="en-US" w:eastAsia="zh-CN"/>
        </w:rPr>
        <w:t>2685.27</w:t>
      </w:r>
      <w:r>
        <w:rPr>
          <w:rFonts w:hint="eastAsia"/>
        </w:rPr>
        <w:t>万元，其中：一般公共预算收入</w:t>
      </w:r>
      <w:r>
        <w:rPr>
          <w:rFonts w:hint="eastAsia"/>
          <w:lang w:val="en-US" w:eastAsia="zh-CN"/>
        </w:rPr>
        <w:t>2685.27</w:t>
      </w:r>
      <w:r>
        <w:rPr>
          <w:rFonts w:hint="eastAsia"/>
        </w:rPr>
        <w:t>万元，基金预算收入</w:t>
      </w:r>
      <w:r>
        <w:rPr>
          <w:rFonts w:hint="eastAsia"/>
          <w:lang w:val="en-US" w:eastAsia="zh-CN"/>
        </w:rPr>
        <w:t>0</w:t>
      </w:r>
      <w:r>
        <w:rPr>
          <w:rFonts w:hint="eastAsia"/>
        </w:rPr>
        <w:t>万元，财政专户核拨收入0万元，其他来源收入0万元。</w:t>
      </w:r>
    </w:p>
    <w:p>
      <w:pPr>
        <w:pStyle w:val="20"/>
        <w:rPr>
          <w:rFonts w:hint="eastAsia"/>
        </w:rPr>
      </w:pPr>
      <w:r>
        <w:rPr>
          <w:rFonts w:hint="eastAsia"/>
        </w:rPr>
        <w:t>2、支出说明</w:t>
      </w:r>
    </w:p>
    <w:p>
      <w:pPr>
        <w:pStyle w:val="20"/>
        <w:rPr>
          <w:rFonts w:hint="eastAsia"/>
        </w:rPr>
      </w:pPr>
      <w:r>
        <w:rPr>
          <w:rFonts w:hint="eastAsia"/>
        </w:rPr>
        <w:t>收支预算总表支出栏、基本支出表、项目支出表按经济分类和支出功能分类科目编制，反映</w:t>
      </w:r>
      <w:r>
        <w:rPr>
          <w:rFonts w:hint="eastAsia"/>
          <w:lang w:eastAsia="zh-CN"/>
        </w:rPr>
        <w:t>窦妪</w:t>
      </w:r>
      <w:r>
        <w:rPr>
          <w:rFonts w:hint="eastAsia"/>
        </w:rPr>
        <w:t>镇人民政府年度部门预算中支出预算的总体情况。</w:t>
      </w:r>
      <w:r>
        <w:rPr>
          <w:rFonts w:hint="eastAsia"/>
          <w:lang w:eastAsia="zh-CN"/>
        </w:rPr>
        <w:t>2025</w:t>
      </w:r>
      <w:r>
        <w:rPr>
          <w:rFonts w:hint="eastAsia"/>
        </w:rPr>
        <w:t>年部门支出预算为</w:t>
      </w:r>
      <w:r>
        <w:rPr>
          <w:rFonts w:hint="eastAsia"/>
          <w:lang w:val="en-US" w:eastAsia="zh-CN"/>
        </w:rPr>
        <w:t>2685.27</w:t>
      </w:r>
      <w:r>
        <w:rPr>
          <w:rFonts w:hint="eastAsia"/>
        </w:rPr>
        <w:t>万元，其中基本支出</w:t>
      </w:r>
      <w:r>
        <w:rPr>
          <w:rFonts w:hint="eastAsia"/>
          <w:lang w:val="en-US" w:eastAsia="zh-CN"/>
        </w:rPr>
        <w:t>1461.71</w:t>
      </w:r>
      <w:r>
        <w:rPr>
          <w:rFonts w:hint="eastAsia"/>
        </w:rPr>
        <w:t>万元，包括人员经费</w:t>
      </w:r>
      <w:r>
        <w:rPr>
          <w:rFonts w:hint="eastAsia"/>
          <w:lang w:val="en-US" w:eastAsia="zh-CN"/>
        </w:rPr>
        <w:t>1333.02</w:t>
      </w:r>
      <w:r>
        <w:rPr>
          <w:rFonts w:hint="eastAsia"/>
        </w:rPr>
        <w:t>万元和日常公用经费</w:t>
      </w:r>
      <w:r>
        <w:rPr>
          <w:rFonts w:hint="eastAsia"/>
          <w:lang w:val="en-US" w:eastAsia="zh-CN"/>
        </w:rPr>
        <w:t>128.69</w:t>
      </w:r>
      <w:r>
        <w:rPr>
          <w:rFonts w:hint="eastAsia"/>
        </w:rPr>
        <w:t>万元；项目支出</w:t>
      </w:r>
      <w:r>
        <w:rPr>
          <w:rFonts w:hint="eastAsia"/>
          <w:lang w:val="en-US" w:eastAsia="zh-CN"/>
        </w:rPr>
        <w:t>1223.56</w:t>
      </w:r>
      <w:r>
        <w:rPr>
          <w:rFonts w:hint="eastAsia"/>
        </w:rPr>
        <w:t>万元，</w:t>
      </w:r>
      <w:bookmarkStart w:id="11" w:name="OLE_LINK1"/>
      <w:r>
        <w:rPr>
          <w:rFonts w:hint="eastAsia"/>
        </w:rPr>
        <w:t>主要为村党组织活动经费</w:t>
      </w:r>
      <w:r>
        <w:rPr>
          <w:rFonts w:hint="eastAsia"/>
          <w:lang w:val="en-US" w:eastAsia="zh-CN"/>
        </w:rPr>
        <w:t>44.06</w:t>
      </w:r>
      <w:r>
        <w:rPr>
          <w:rFonts w:hint="eastAsia"/>
        </w:rPr>
        <w:t>万元；村干部工资</w:t>
      </w:r>
      <w:r>
        <w:rPr>
          <w:rFonts w:hint="eastAsia"/>
          <w:lang w:val="en-US" w:eastAsia="zh-CN"/>
        </w:rPr>
        <w:t>273.07</w:t>
      </w:r>
      <w:r>
        <w:rPr>
          <w:rFonts w:hint="eastAsia"/>
        </w:rPr>
        <w:t>万元；村级办公经费37.6万元；服务群众经费80万元；计生小组长补贴10.8万元；劳务派遣人员经费</w:t>
      </w:r>
      <w:r>
        <w:rPr>
          <w:rFonts w:hint="eastAsia"/>
          <w:lang w:val="en-US" w:eastAsia="zh-CN"/>
        </w:rPr>
        <w:t>88.32</w:t>
      </w:r>
      <w:r>
        <w:rPr>
          <w:rFonts w:hint="eastAsia"/>
        </w:rPr>
        <w:t>万元；农村离任干部补贴</w:t>
      </w:r>
      <w:r>
        <w:rPr>
          <w:rFonts w:hint="eastAsia"/>
          <w:lang w:val="en-US" w:eastAsia="zh-CN"/>
        </w:rPr>
        <w:t>14</w:t>
      </w:r>
      <w:r>
        <w:rPr>
          <w:rFonts w:hint="eastAsia"/>
        </w:rPr>
        <w:t>万元；</w:t>
      </w:r>
      <w:r>
        <w:rPr>
          <w:rFonts w:hint="eastAsia"/>
          <w:lang w:eastAsia="zh-CN"/>
        </w:rPr>
        <w:t>南赵村城中村改造过渡费</w:t>
      </w:r>
      <w:r>
        <w:rPr>
          <w:rFonts w:hint="eastAsia"/>
          <w:lang w:val="en-US" w:eastAsia="zh-CN"/>
        </w:rPr>
        <w:t>430万元，</w:t>
      </w:r>
      <w:r>
        <w:rPr>
          <w:rFonts w:hint="eastAsia"/>
        </w:rPr>
        <w:t>农村文化建设经费5万元；企管委下属人员经费</w:t>
      </w:r>
      <w:r>
        <w:rPr>
          <w:rFonts w:hint="eastAsia"/>
          <w:lang w:val="en-US" w:eastAsia="zh-CN"/>
        </w:rPr>
        <w:t>45.86</w:t>
      </w:r>
      <w:r>
        <w:rPr>
          <w:rFonts w:hint="eastAsia"/>
        </w:rPr>
        <w:t>万元；</w:t>
      </w:r>
      <w:r>
        <w:rPr>
          <w:rFonts w:hint="eastAsia"/>
          <w:lang w:eastAsia="zh-CN"/>
        </w:rPr>
        <w:t>政府业务</w:t>
      </w:r>
      <w:r>
        <w:rPr>
          <w:rFonts w:hint="eastAsia"/>
        </w:rPr>
        <w:t>经费</w:t>
      </w:r>
      <w:r>
        <w:rPr>
          <w:rFonts w:hint="eastAsia"/>
          <w:lang w:val="en-US" w:eastAsia="zh-CN"/>
        </w:rPr>
        <w:t>15</w:t>
      </w:r>
      <w:r>
        <w:rPr>
          <w:rFonts w:hint="eastAsia"/>
        </w:rPr>
        <w:t>万元；</w:t>
      </w:r>
      <w:r>
        <w:rPr>
          <w:rFonts w:hint="eastAsia"/>
          <w:lang w:eastAsia="zh-CN"/>
        </w:rPr>
        <w:t>结转</w:t>
      </w:r>
      <w:r>
        <w:rPr>
          <w:rFonts w:hint="eastAsia"/>
          <w:lang w:val="en-US" w:eastAsia="zh-CN"/>
        </w:rPr>
        <w:t>2024年省级侬蹙综合改革转移支付120.33万元，电机路两侧绿化养护保洁经费47.35万元，重点村工作队经费2.03万元，离退休人员统筹外工资待遇7.61万元，退役军人就业帮扶及生活补助2.64万元</w:t>
      </w:r>
      <w:r>
        <w:rPr>
          <w:rFonts w:hint="eastAsia"/>
        </w:rPr>
        <w:t>。</w:t>
      </w:r>
    </w:p>
    <w:p>
      <w:pPr>
        <w:pStyle w:val="20"/>
        <w:rPr>
          <w:rFonts w:hint="eastAsia"/>
          <w:lang w:val="en-US" w:eastAsia="zh-CN"/>
        </w:rPr>
      </w:pPr>
      <w:r>
        <w:rPr>
          <w:rFonts w:hint="eastAsia"/>
          <w:lang w:val="en-US" w:eastAsia="zh-CN"/>
        </w:rPr>
        <w:t xml:space="preserve"> 3、比上年增减情况</w:t>
      </w:r>
    </w:p>
    <w:p>
      <w:pPr>
        <w:pStyle w:val="20"/>
        <w:rPr>
          <w:rFonts w:hint="eastAsia"/>
          <w:lang w:val="en-US" w:eastAsia="zh-CN"/>
        </w:rPr>
      </w:pPr>
      <w:r>
        <w:rPr>
          <w:rFonts w:hint="eastAsia"/>
          <w:lang w:val="en-US" w:eastAsia="zh-CN"/>
        </w:rPr>
        <w:t>2025年预算收支安排2685.27万元，较2024年预算3486.87万元有所减少， 其中：基本支出减</w:t>
      </w:r>
      <w:bookmarkStart w:id="21" w:name="_GoBack"/>
      <w:r>
        <w:rPr>
          <w:rFonts w:hint="eastAsia"/>
          <w:color w:val="000000" w:themeColor="text1"/>
          <w:lang w:val="en-US" w:eastAsia="zh-CN"/>
          <w14:textFill>
            <w14:solidFill>
              <w14:schemeClr w14:val="tx1"/>
            </w14:solidFill>
          </w14:textFill>
        </w:rPr>
        <w:t>少197.78万元</w:t>
      </w:r>
      <w:bookmarkEnd w:id="21"/>
      <w:r>
        <w:rPr>
          <w:rFonts w:hint="eastAsia"/>
          <w:lang w:val="en-US" w:eastAsia="zh-CN"/>
        </w:rPr>
        <w:t>，主要为人员减少。</w:t>
      </w:r>
    </w:p>
    <w:p>
      <w:pPr>
        <w:pStyle w:val="20"/>
        <w:rPr>
          <w:rFonts w:hint="eastAsia"/>
        </w:rPr>
      </w:pPr>
      <w:r>
        <w:rPr>
          <w:rFonts w:hint="eastAsia"/>
          <w:lang w:val="en-US" w:eastAsia="zh-CN"/>
        </w:rPr>
        <w:t>项目支出减少603.82万元，主要为预算项目减少，主要包括乡镇工作经费、运转经费、环保经费、信访维稳经费等。</w:t>
      </w:r>
    </w:p>
    <w:bookmarkEnd w:id="11"/>
    <w:p>
      <w:pPr>
        <w:pStyle w:val="20"/>
      </w:pPr>
    </w:p>
    <w:p>
      <w:pPr>
        <w:spacing w:before="10" w:after="10" w:line="360" w:lineRule="auto"/>
        <w:ind w:firstLine="640"/>
        <w:jc w:val="left"/>
        <w:outlineLvl w:val="2"/>
      </w:pPr>
      <w:bookmarkStart w:id="12" w:name="_Toc_3_3_0000000012"/>
      <w:r>
        <w:rPr>
          <w:rFonts w:ascii="黑体" w:hAnsi="黑体" w:eastAsia="黑体" w:cs="黑体"/>
          <w:color w:val="000000"/>
          <w:sz w:val="32"/>
        </w:rPr>
        <w:t>三、机关运行经费安排情况</w:t>
      </w:r>
      <w:bookmarkEnd w:id="12"/>
    </w:p>
    <w:p>
      <w:pPr>
        <w:pStyle w:val="21"/>
      </w:pPr>
      <w:r>
        <w:rPr>
          <w:rFonts w:hint="eastAsia"/>
          <w:lang w:eastAsia="zh-CN"/>
        </w:rPr>
        <w:t>2025</w:t>
      </w:r>
      <w:r>
        <w:rPr>
          <w:rFonts w:hint="eastAsia"/>
        </w:rPr>
        <w:t>年，我部门机关运行经费共计安排</w:t>
      </w:r>
      <w:r>
        <w:rPr>
          <w:rFonts w:hint="eastAsia"/>
          <w:lang w:val="en-US" w:eastAsia="zh-CN"/>
        </w:rPr>
        <w:t>128.69</w:t>
      </w:r>
      <w:r>
        <w:rPr>
          <w:rFonts w:hint="eastAsia"/>
        </w:rPr>
        <w:t>万元，主要用于保证机关正常运转的办公及印刷费、邮电费、差旅费、会议费、福利费、专用材料及一般设备购置费、办公用房水电费、办公用房取暖费、日常维修费、公务车运行维护费等支出。</w:t>
      </w:r>
    </w:p>
    <w:p>
      <w:pPr>
        <w:pStyle w:val="21"/>
      </w:pPr>
    </w:p>
    <w:p>
      <w:pPr>
        <w:spacing w:before="10" w:after="10" w:line="360" w:lineRule="auto"/>
        <w:ind w:firstLine="640"/>
        <w:jc w:val="left"/>
        <w:outlineLvl w:val="2"/>
      </w:pPr>
      <w:bookmarkStart w:id="13" w:name="_Toc_3_3_0000000013"/>
      <w:r>
        <w:rPr>
          <w:rFonts w:ascii="黑体" w:hAnsi="黑体" w:eastAsia="黑体" w:cs="黑体"/>
          <w:color w:val="000000"/>
          <w:sz w:val="32"/>
        </w:rPr>
        <w:t>四、财政拨款“三公”经费预算情况及增减变化原因</w:t>
      </w:r>
      <w:bookmarkEnd w:id="13"/>
    </w:p>
    <w:p>
      <w:pPr>
        <w:pStyle w:val="22"/>
      </w:pPr>
      <w:r>
        <w:rPr>
          <w:rFonts w:hint="eastAsia"/>
          <w:lang w:eastAsia="zh-CN"/>
        </w:rPr>
        <w:t>2025</w:t>
      </w:r>
      <w:r>
        <w:rPr>
          <w:rFonts w:hint="eastAsia"/>
        </w:rPr>
        <w:t>年，我部门财政拨款“三公”经费预算安排4.8万元，其中：因公出国（境）费0万元；公务用车购置及运维费4.8万元（其中：公务用车购置费0万元，公务用车运行维护费4.8万元)；公务接待费0万元。“三公”经费与上年持平，无增减变化。</w:t>
      </w:r>
    </w:p>
    <w:p>
      <w:pPr>
        <w:pStyle w:val="22"/>
      </w:pPr>
    </w:p>
    <w:p>
      <w:pPr>
        <w:spacing w:before="10" w:after="10" w:line="360" w:lineRule="auto"/>
        <w:ind w:firstLine="640"/>
        <w:jc w:val="left"/>
        <w:outlineLvl w:val="2"/>
      </w:pPr>
      <w:bookmarkStart w:id="14" w:name="_Toc_3_3_0000000014"/>
      <w:r>
        <w:rPr>
          <w:rFonts w:ascii="黑体" w:hAnsi="黑体" w:eastAsia="黑体" w:cs="黑体"/>
          <w:color w:val="000000"/>
          <w:sz w:val="32"/>
        </w:rPr>
        <w:t>五、部门整体绩效目标</w:t>
      </w:r>
      <w:bookmarkEnd w:id="14"/>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窦妪镇紧紧围绕区委、区政府的决策部署，坚持稳中求进工作总基调，开拓创新，克难攻坚，全面推进各项工作有序开展。</w:t>
      </w:r>
    </w:p>
    <w:p>
      <w:pPr>
        <w:pStyle w:val="23"/>
      </w:pPr>
      <w:r>
        <w:t>（一）聚焦项目建设，促进经济发展。依靠装备基地特区位优势，落实“一线三驱动”发展战略，加快汪家庄村、南赵村城乡发展一体化进程，重点做好项目占地前期工作，促进全区经济发展。</w:t>
      </w:r>
    </w:p>
    <w:p>
      <w:pPr>
        <w:pStyle w:val="23"/>
      </w:pPr>
      <w:r>
        <w:t>（二）聚焦畅通渠道，全力做好信访工作。创新工作机制，完善网格化管理，坚持“案结事了、群众满意、停访息诉”的工作思路，对信访案件逐案研究，逐案制定化解方案，努力提高信访案件停访息诉率。</w:t>
      </w:r>
    </w:p>
    <w:p>
      <w:pPr>
        <w:pStyle w:val="23"/>
      </w:pPr>
      <w:r>
        <w:t>（三）聚焦生态建设，攻坚污染防治。进一步强化全乡49家在册企业的日常监管，全力整治“散乱污”。网格员加大巡查频次，消除环境隐患，控制着火冒烟的发生，确保完成环保指标。</w:t>
      </w:r>
    </w:p>
    <w:p>
      <w:pPr>
        <w:pStyle w:val="23"/>
      </w:pPr>
      <w:r>
        <w:t>（四）聚焦土地管理，全面整治违建。加大巡查力度，扎实推进土地工作有序开展。以“全覆盖、零容忍”为原则，针对违法建筑坚持露头就打，依法进行全面拆除。规范占道经营，清理落地牌匾，提升村容村貌。</w:t>
      </w:r>
    </w:p>
    <w:p>
      <w:pPr>
        <w:pStyle w:val="23"/>
      </w:pPr>
      <w:r>
        <w:t>（五）聚焦特殊群体，解决好困难群众基本生活问题。坚持公开、公平、公正原则，严格审批，规范管理，加大低保对象动态管理力度，实现“应保尽保，应退尽退”，切实保障困难群众生活。</w:t>
      </w:r>
    </w:p>
    <w:p>
      <w:pPr>
        <w:pStyle w:val="23"/>
      </w:pPr>
      <w:r>
        <w:t>（六）聚焦基层党建，助力乡村振兴。以党建为统领，利用乡村独特资源，与现代观光农业相结合，以北赵台、北陈村为中心，发展生态旅游，增加农民收入，提升群众获得感、幸福感。</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（一）聚焦项目建设，促进经济发展。</w:t>
      </w:r>
    </w:p>
    <w:p>
      <w:pPr>
        <w:pStyle w:val="24"/>
      </w:pPr>
      <w:r>
        <w:t>绩效目标：依靠区位优势，落实“一线三驱动”发展战略，推进区重点项目建设。</w:t>
      </w:r>
    </w:p>
    <w:p>
      <w:pPr>
        <w:pStyle w:val="24"/>
      </w:pPr>
      <w:r>
        <w:t>绩效指标：按照时间节点加快推进基础设施建设。</w:t>
      </w:r>
    </w:p>
    <w:p>
      <w:pPr>
        <w:pStyle w:val="24"/>
      </w:pPr>
      <w:r>
        <w:t>（二）聚焦畅通渠道，全力做好信访工作。</w:t>
      </w:r>
    </w:p>
    <w:p>
      <w:pPr>
        <w:pStyle w:val="24"/>
      </w:pPr>
      <w:r>
        <w:t>绩效目标：全力做好信访接待工作，以群众满意为目标，有效化解各类矛盾纠纷，维护社会稳定。</w:t>
      </w:r>
    </w:p>
    <w:p>
      <w:pPr>
        <w:pStyle w:val="24"/>
      </w:pPr>
      <w:r>
        <w:t>绩效指标：案件办结率100%，停访息诉率达85%以上。</w:t>
      </w:r>
    </w:p>
    <w:p>
      <w:pPr>
        <w:pStyle w:val="24"/>
      </w:pPr>
      <w:r>
        <w:t>（三）聚焦生态建设，攻坚污染防治。</w:t>
      </w:r>
    </w:p>
    <w:p>
      <w:pPr>
        <w:pStyle w:val="24"/>
      </w:pPr>
      <w:r>
        <w:t>绩效目标：强化141家在册企业的日常监管，全力整治“散乱污”企业。加大巡查频次，控制着火冒烟，消除环境隐患。</w:t>
      </w:r>
    </w:p>
    <w:p>
      <w:pPr>
        <w:pStyle w:val="24"/>
      </w:pPr>
      <w:r>
        <w:t>绩效指标：未达标企业取缔100%</w:t>
      </w:r>
    </w:p>
    <w:p>
      <w:pPr>
        <w:pStyle w:val="24"/>
      </w:pPr>
      <w:r>
        <w:t>（四）聚焦土地管理，全面整治违建。</w:t>
      </w:r>
    </w:p>
    <w:p>
      <w:pPr>
        <w:pStyle w:val="24"/>
      </w:pPr>
      <w:r>
        <w:t>绩效目标：以“全覆盖、零容忍”为原则，针对违法建筑坚持露头就打，依法进行全面拆除。规范占道经营，清理落地牌匾，提升村容村貌。</w:t>
      </w:r>
    </w:p>
    <w:p>
      <w:pPr>
        <w:pStyle w:val="24"/>
      </w:pPr>
      <w:r>
        <w:t>绩效指标：违法建筑拆除100%</w:t>
      </w:r>
    </w:p>
    <w:p>
      <w:pPr>
        <w:pStyle w:val="24"/>
      </w:pPr>
      <w:r>
        <w:t>（五）聚焦特殊群体，解决好群众问题。</w:t>
      </w:r>
    </w:p>
    <w:p>
      <w:pPr>
        <w:pStyle w:val="24"/>
      </w:pPr>
      <w:r>
        <w:t>绩效目标：坚持公开、公平、公正原则，严格低保管理，完善农村社会救助制度，定期走访慰问特殊群体，解决好困难群众基本生活问题。</w:t>
      </w:r>
    </w:p>
    <w:p>
      <w:pPr>
        <w:pStyle w:val="24"/>
      </w:pPr>
      <w:r>
        <w:t>绩效指标：严格审批程序，落实相关政策，对符合条件的农村特殊群体实行分类救助，动态管理，群众满意度95%以上。</w:t>
      </w:r>
    </w:p>
    <w:p>
      <w:pPr>
        <w:pStyle w:val="24"/>
      </w:pPr>
      <w:r>
        <w:t>（六）聚焦基层党建，助力乡村振兴。</w:t>
      </w:r>
    </w:p>
    <w:p>
      <w:pPr>
        <w:pStyle w:val="24"/>
      </w:pPr>
      <w:r>
        <w:t>绩效目标：打造乡村振兴示范片，以北赵台、北陈村为中心，与现代观光农业相结合，抓好草莓、樱桃、鲜果采摘基地建设，打造乡村品牌，发展生态旅游。</w:t>
      </w:r>
    </w:p>
    <w:p>
      <w:pPr>
        <w:pStyle w:val="24"/>
      </w:pPr>
      <w:r>
        <w:t>绩效指标：利用乡村独特资源，大力发展以“吃农家饭、住农家院、摘农家果”为主要内容的农家乐活动，切实增加农民收入。</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以</w:t>
      </w:r>
      <w:r>
        <w:rPr>
          <w:rFonts w:hint="eastAsia"/>
          <w:lang w:eastAsia="zh-CN"/>
        </w:rPr>
        <w:t>习近平新时代中国特色社会主义</w:t>
      </w:r>
      <w:r>
        <w:t>思想为指导，深入贯彻党的十九大精神，紧密结合乡村振兴战略，围绕工作目标，再谋新发展，再上新台阶。</w:t>
      </w:r>
    </w:p>
    <w:p>
      <w:pPr>
        <w:pStyle w:val="25"/>
      </w:pPr>
      <w:r>
        <w:t>（一）紧盯重点难点，提速工作进度。科学编制预算，细化预算支出，推进项目实施进度，确保重点工作早开工、早见效。按资金下达进度及时支付。</w:t>
      </w:r>
    </w:p>
    <w:p>
      <w:pPr>
        <w:pStyle w:val="25"/>
      </w:pPr>
      <w:r>
        <w:t>（二）完善评估指标体系，强化绩效运行监控，围绕绩效目标、绩效责任、绩效运行等基本环节，建立有效管用的绩效管理制度。每半年进行一次绩效运行情况分析，年终开展自评，并形成绩效自评报告，对评价中发现的问题及时整改，切实提高财政资金使用效益。</w:t>
      </w:r>
    </w:p>
    <w:p>
      <w:pPr>
        <w:pStyle w:val="25"/>
      </w:pPr>
      <w:r>
        <w:t>（三）规范资产管理，提升管理水平。坚持实事求是，厉行节约，统筹兼顾的原则，保证资金使用效益。对购置、划拨资产实行审批程序，并建立专门</w:t>
      </w:r>
      <w:r>
        <w:rPr>
          <w:rFonts w:hint="eastAsia"/>
          <w:lang w:eastAsia="zh-CN"/>
        </w:rPr>
        <w:t>明细账</w:t>
      </w:r>
      <w:r>
        <w:t>，录入固定资产管理系统。同时，定期对固定资产进行盘点，确保账账相符，账物相符。</w:t>
      </w:r>
    </w:p>
    <w:p>
      <w:pPr>
        <w:pStyle w:val="25"/>
        <w:sectPr>
          <w:pgSz w:w="16840" w:h="11900" w:orient="landscape"/>
          <w:pgMar w:top="1361" w:right="1020" w:bottom="1361" w:left="1020" w:header="720" w:footer="720" w:gutter="0"/>
          <w:cols w:space="720" w:num="1"/>
        </w:sectPr>
      </w:pPr>
      <w:r>
        <w:t>（四）加强内部监督，健全内控制度。内控监督小组定期对项目绩效运行，部门重大支出、会计资料等进行审计，确保财政资金安全有效。同时，加强业务学习，积极参加培训，提升工作水平。</w:t>
      </w:r>
    </w:p>
    <w:p>
      <w:pPr>
        <w:spacing w:before="10" w:after="10" w:line="360" w:lineRule="auto"/>
        <w:ind w:firstLine="640"/>
        <w:jc w:val="left"/>
        <w:outlineLvl w:val="2"/>
        <w:rPr>
          <w:rFonts w:ascii="黑体" w:hAnsi="黑体" w:eastAsia="黑体" w:cs="黑体"/>
          <w:color w:val="000000"/>
          <w:sz w:val="32"/>
        </w:rPr>
      </w:pPr>
      <w:bookmarkStart w:id="15" w:name="_Toc_3_3_0000000015"/>
      <w:r>
        <w:rPr>
          <w:rFonts w:ascii="黑体" w:hAnsi="黑体" w:eastAsia="黑体" w:cs="黑体"/>
          <w:color w:val="000000"/>
          <w:sz w:val="32"/>
        </w:rPr>
        <w:t>六、部门主管专项资金预算安排情况及绩效目标</w:t>
      </w:r>
      <w:bookmarkEnd w:id="15"/>
    </w:p>
    <w:p>
      <w:pPr>
        <w:spacing w:before="10" w:after="10" w:line="360" w:lineRule="auto"/>
        <w:ind w:firstLine="640"/>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6" w:name="_Toc_3_3_0000000016"/>
      <w:r>
        <w:rPr>
          <w:rFonts w:ascii="黑体" w:hAnsi="黑体" w:eastAsia="黑体" w:cs="黑体"/>
          <w:color w:val="000000"/>
          <w:sz w:val="32"/>
        </w:rPr>
        <w:t>七、部门项目预算安排情况及绩效目标</w:t>
      </w:r>
      <w:bookmarkEnd w:id="16"/>
    </w:p>
    <w:p>
      <w:pPr>
        <w:spacing w:before="0" w:after="0"/>
        <w:ind w:firstLine="560"/>
        <w:jc w:val="left"/>
        <w:outlineLvl w:val="9"/>
      </w:pPr>
      <w:r>
        <w:rPr>
          <w:rFonts w:ascii="方正仿宋_GBK" w:hAnsi="方正仿宋_GBK" w:eastAsia="方正仿宋_GBK" w:cs="方正仿宋_GBK"/>
          <w:color w:val="000000"/>
          <w:sz w:val="28"/>
        </w:rPr>
        <w:t>1、村党组织经费绩效目标表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13011125P000012101403</w:t>
            </w:r>
          </w:p>
        </w:tc>
        <w:tc>
          <w:tcPr>
            <w:tcW w:w="2835" w:type="dxa"/>
            <w:vAlign w:val="center"/>
          </w:tcPr>
          <w:p>
            <w:pPr>
              <w:pStyle w:val="12"/>
            </w:pPr>
            <w:r>
              <w:t>项目名称</w:t>
            </w:r>
          </w:p>
        </w:tc>
        <w:tc>
          <w:tcPr>
            <w:tcW w:w="6095" w:type="dxa"/>
            <w:gridSpan w:val="3"/>
            <w:vAlign w:val="center"/>
          </w:tcPr>
          <w:p>
            <w:pPr>
              <w:pStyle w:val="14"/>
            </w:pPr>
            <w:r>
              <w:t>村党组织经费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44.06</w:t>
            </w:r>
          </w:p>
        </w:tc>
        <w:tc>
          <w:tcPr>
            <w:tcW w:w="2835" w:type="dxa"/>
            <w:vAlign w:val="center"/>
          </w:tcPr>
          <w:p>
            <w:pPr>
              <w:pStyle w:val="12"/>
            </w:pPr>
            <w:r>
              <w:t>其中：财政    资金</w:t>
            </w:r>
          </w:p>
        </w:tc>
        <w:tc>
          <w:tcPr>
            <w:tcW w:w="2551" w:type="dxa"/>
            <w:vAlign w:val="center"/>
          </w:tcPr>
          <w:p>
            <w:pPr>
              <w:pStyle w:val="14"/>
            </w:pPr>
            <w:r>
              <w:t>44.06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村党组织经费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1.窦妪镇政府村党组织经费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2、村干部报酬绩效目标表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13011125P00001210131T</w:t>
            </w:r>
          </w:p>
        </w:tc>
        <w:tc>
          <w:tcPr>
            <w:tcW w:w="2835" w:type="dxa"/>
            <w:vAlign w:val="center"/>
          </w:tcPr>
          <w:p>
            <w:pPr>
              <w:pStyle w:val="12"/>
            </w:pPr>
            <w:r>
              <w:t>项目名称</w:t>
            </w:r>
          </w:p>
        </w:tc>
        <w:tc>
          <w:tcPr>
            <w:tcW w:w="6095" w:type="dxa"/>
            <w:gridSpan w:val="3"/>
            <w:vAlign w:val="center"/>
          </w:tcPr>
          <w:p>
            <w:pPr>
              <w:pStyle w:val="14"/>
            </w:pPr>
            <w:r>
              <w:t>村干部报酬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273.07</w:t>
            </w:r>
          </w:p>
        </w:tc>
        <w:tc>
          <w:tcPr>
            <w:tcW w:w="2835" w:type="dxa"/>
            <w:vAlign w:val="center"/>
          </w:tcPr>
          <w:p>
            <w:pPr>
              <w:pStyle w:val="12"/>
            </w:pPr>
            <w:r>
              <w:t>其中：财政    资金</w:t>
            </w:r>
          </w:p>
        </w:tc>
        <w:tc>
          <w:tcPr>
            <w:tcW w:w="2551" w:type="dxa"/>
            <w:vAlign w:val="center"/>
          </w:tcPr>
          <w:p>
            <w:pPr>
              <w:pStyle w:val="14"/>
            </w:pPr>
            <w:r>
              <w:t>273.07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村干部报酬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1.窦妪镇政府村干部报酬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宣传绿色生产方式</w:t>
            </w:r>
          </w:p>
        </w:tc>
        <w:tc>
          <w:tcPr>
            <w:tcW w:w="5386" w:type="dxa"/>
            <w:vAlign w:val="center"/>
          </w:tcPr>
          <w:p>
            <w:pPr>
              <w:pStyle w:val="14"/>
            </w:pPr>
            <w:r>
              <w:t>宣传绿色生产方式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3、村级办公经费绩效目标表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13011125P00001210137G</w:t>
            </w:r>
          </w:p>
        </w:tc>
        <w:tc>
          <w:tcPr>
            <w:tcW w:w="2835" w:type="dxa"/>
            <w:vAlign w:val="center"/>
          </w:tcPr>
          <w:p>
            <w:pPr>
              <w:pStyle w:val="12"/>
            </w:pPr>
            <w:r>
              <w:t>项目名称</w:t>
            </w:r>
          </w:p>
        </w:tc>
        <w:tc>
          <w:tcPr>
            <w:tcW w:w="6095" w:type="dxa"/>
            <w:gridSpan w:val="3"/>
            <w:vAlign w:val="center"/>
          </w:tcPr>
          <w:p>
            <w:pPr>
              <w:pStyle w:val="14"/>
            </w:pPr>
            <w:r>
              <w:t>村级办公经费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37.60</w:t>
            </w:r>
          </w:p>
        </w:tc>
        <w:tc>
          <w:tcPr>
            <w:tcW w:w="2835" w:type="dxa"/>
            <w:vAlign w:val="center"/>
          </w:tcPr>
          <w:p>
            <w:pPr>
              <w:pStyle w:val="12"/>
            </w:pPr>
            <w:r>
              <w:t>其中：财政    资金</w:t>
            </w:r>
          </w:p>
        </w:tc>
        <w:tc>
          <w:tcPr>
            <w:tcW w:w="2551" w:type="dxa"/>
            <w:vAlign w:val="center"/>
          </w:tcPr>
          <w:p>
            <w:pPr>
              <w:pStyle w:val="14"/>
            </w:pPr>
            <w:r>
              <w:t>37.60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村级办公费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1.窦妪镇人民政府村级办公经费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4、服务群众经费绩效目标表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13011125P000012101384</w:t>
            </w:r>
          </w:p>
        </w:tc>
        <w:tc>
          <w:tcPr>
            <w:tcW w:w="2835" w:type="dxa"/>
            <w:vAlign w:val="center"/>
          </w:tcPr>
          <w:p>
            <w:pPr>
              <w:pStyle w:val="12"/>
            </w:pPr>
            <w:r>
              <w:t>项目名称</w:t>
            </w:r>
          </w:p>
        </w:tc>
        <w:tc>
          <w:tcPr>
            <w:tcW w:w="6095" w:type="dxa"/>
            <w:gridSpan w:val="3"/>
            <w:vAlign w:val="center"/>
          </w:tcPr>
          <w:p>
            <w:pPr>
              <w:pStyle w:val="14"/>
            </w:pPr>
            <w:r>
              <w:t>服务群众经费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服务群众经费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1.窦妪镇人民政府服务群众经费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5、计生小组长绩效目标表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13011125P000012101359</w:t>
            </w:r>
          </w:p>
        </w:tc>
        <w:tc>
          <w:tcPr>
            <w:tcW w:w="2835" w:type="dxa"/>
            <w:vAlign w:val="center"/>
          </w:tcPr>
          <w:p>
            <w:pPr>
              <w:pStyle w:val="12"/>
            </w:pPr>
            <w:r>
              <w:t>项目名称</w:t>
            </w:r>
          </w:p>
        </w:tc>
        <w:tc>
          <w:tcPr>
            <w:tcW w:w="6095" w:type="dxa"/>
            <w:gridSpan w:val="3"/>
            <w:vAlign w:val="center"/>
          </w:tcPr>
          <w:p>
            <w:pPr>
              <w:pStyle w:val="14"/>
            </w:pPr>
            <w:r>
              <w:t>计生小组长</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10.80</w:t>
            </w:r>
          </w:p>
        </w:tc>
        <w:tc>
          <w:tcPr>
            <w:tcW w:w="2835" w:type="dxa"/>
            <w:vAlign w:val="center"/>
          </w:tcPr>
          <w:p>
            <w:pPr>
              <w:pStyle w:val="12"/>
            </w:pPr>
            <w:r>
              <w:t>其中：财政    资金</w:t>
            </w:r>
          </w:p>
        </w:tc>
        <w:tc>
          <w:tcPr>
            <w:tcW w:w="2551" w:type="dxa"/>
            <w:vAlign w:val="center"/>
          </w:tcPr>
          <w:p>
            <w:pPr>
              <w:pStyle w:val="14"/>
            </w:pPr>
            <w:r>
              <w:t>10.80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计生小组长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1.窦妪镇人民政府计生小组长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6、结转</w:t>
      </w:r>
      <w:r>
        <w:rPr>
          <w:rFonts w:hint="eastAsia" w:ascii="方正仿宋_GBK" w:hAnsi="方正仿宋_GBK" w:eastAsia="方正仿宋_GBK" w:cs="方正仿宋_GBK"/>
          <w:color w:val="000000"/>
          <w:sz w:val="28"/>
          <w:lang w:eastAsia="zh-CN"/>
        </w:rPr>
        <w:t>2025</w:t>
      </w:r>
      <w:r>
        <w:rPr>
          <w:rFonts w:ascii="方正仿宋_GBK" w:hAnsi="方正仿宋_GBK" w:eastAsia="方正仿宋_GBK" w:cs="方正仿宋_GBK"/>
          <w:color w:val="000000"/>
          <w:sz w:val="28"/>
        </w:rPr>
        <w:t>年省级农村综合改革转移支付资金（石财农【</w:t>
      </w:r>
      <w:r>
        <w:rPr>
          <w:rFonts w:hint="eastAsia" w:ascii="方正仿宋_GBK" w:hAnsi="方正仿宋_GBK" w:eastAsia="方正仿宋_GBK" w:cs="方正仿宋_GBK"/>
          <w:color w:val="000000"/>
          <w:sz w:val="28"/>
          <w:lang w:eastAsia="zh-CN"/>
        </w:rPr>
        <w:t>2025</w:t>
      </w:r>
      <w:r>
        <w:rPr>
          <w:rFonts w:ascii="方正仿宋_GBK" w:hAnsi="方正仿宋_GBK" w:eastAsia="方正仿宋_GBK" w:cs="方正仿宋_GBK"/>
          <w:color w:val="000000"/>
          <w:sz w:val="28"/>
        </w:rPr>
        <w:t>】15号）绩效目标表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13011125P00000210062H</w:t>
            </w:r>
          </w:p>
        </w:tc>
        <w:tc>
          <w:tcPr>
            <w:tcW w:w="2835" w:type="dxa"/>
            <w:vAlign w:val="center"/>
          </w:tcPr>
          <w:p>
            <w:pPr>
              <w:pStyle w:val="12"/>
            </w:pPr>
            <w:r>
              <w:t>项目名称</w:t>
            </w:r>
          </w:p>
        </w:tc>
        <w:tc>
          <w:tcPr>
            <w:tcW w:w="6095" w:type="dxa"/>
            <w:gridSpan w:val="3"/>
            <w:vAlign w:val="center"/>
          </w:tcPr>
          <w:p>
            <w:pPr>
              <w:pStyle w:val="14"/>
            </w:pPr>
            <w:r>
              <w:t>结转</w:t>
            </w:r>
            <w:r>
              <w:rPr>
                <w:rFonts w:hint="eastAsia"/>
                <w:lang w:eastAsia="zh-CN"/>
              </w:rPr>
              <w:t>2025</w:t>
            </w:r>
            <w:r>
              <w:t>年省级农村综合改革转移支付资金（石财农【</w:t>
            </w:r>
            <w:r>
              <w:rPr>
                <w:rFonts w:hint="eastAsia"/>
                <w:lang w:eastAsia="zh-CN"/>
              </w:rPr>
              <w:t>2025</w:t>
            </w:r>
            <w:r>
              <w:t>】15号）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9.99</w:t>
            </w:r>
          </w:p>
        </w:tc>
        <w:tc>
          <w:tcPr>
            <w:tcW w:w="2835" w:type="dxa"/>
            <w:vAlign w:val="center"/>
          </w:tcPr>
          <w:p>
            <w:pPr>
              <w:pStyle w:val="12"/>
            </w:pPr>
            <w:r>
              <w:t>其中：财政    资金</w:t>
            </w:r>
          </w:p>
        </w:tc>
        <w:tc>
          <w:tcPr>
            <w:tcW w:w="2551" w:type="dxa"/>
            <w:vAlign w:val="center"/>
          </w:tcPr>
          <w:p>
            <w:pPr>
              <w:pStyle w:val="14"/>
            </w:pPr>
            <w:r>
              <w:t>9.99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w:t>
            </w:r>
            <w:r>
              <w:rPr>
                <w:rFonts w:hint="eastAsia"/>
                <w:lang w:eastAsia="zh-CN"/>
              </w:rPr>
              <w:t>2025</w:t>
            </w:r>
            <w:r>
              <w:t>年省级农村综合改革转移支付资金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w:t>
            </w:r>
            <w:r>
              <w:rPr>
                <w:rFonts w:hint="eastAsia"/>
                <w:lang w:eastAsia="zh-CN"/>
              </w:rPr>
              <w:t>2025</w:t>
            </w:r>
            <w:r>
              <w:t>年省级农村综合改革转移支付资金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7、结转</w:t>
      </w:r>
      <w:r>
        <w:rPr>
          <w:rFonts w:hint="eastAsia" w:ascii="方正仿宋_GBK" w:hAnsi="方正仿宋_GBK" w:eastAsia="方正仿宋_GBK" w:cs="方正仿宋_GBK"/>
          <w:color w:val="000000"/>
          <w:sz w:val="28"/>
          <w:lang w:eastAsia="zh-CN"/>
        </w:rPr>
        <w:t>2025</w:t>
      </w:r>
      <w:r>
        <w:rPr>
          <w:rFonts w:ascii="方正仿宋_GBK" w:hAnsi="方正仿宋_GBK" w:eastAsia="方正仿宋_GBK" w:cs="方正仿宋_GBK"/>
          <w:color w:val="000000"/>
          <w:sz w:val="28"/>
        </w:rPr>
        <w:t>年省级农村综合改革转移支付资金（石财农【</w:t>
      </w:r>
      <w:r>
        <w:rPr>
          <w:rFonts w:hint="eastAsia" w:ascii="方正仿宋_GBK" w:hAnsi="方正仿宋_GBK" w:eastAsia="方正仿宋_GBK" w:cs="方正仿宋_GBK"/>
          <w:color w:val="000000"/>
          <w:sz w:val="28"/>
          <w:lang w:eastAsia="zh-CN"/>
        </w:rPr>
        <w:t>2025</w:t>
      </w:r>
      <w:r>
        <w:rPr>
          <w:rFonts w:ascii="方正仿宋_GBK" w:hAnsi="方正仿宋_GBK" w:eastAsia="方正仿宋_GBK" w:cs="方正仿宋_GBK"/>
          <w:color w:val="000000"/>
          <w:sz w:val="28"/>
        </w:rPr>
        <w:t>】15号）绩效目标表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13011125P00000210064Q</w:t>
            </w:r>
          </w:p>
        </w:tc>
        <w:tc>
          <w:tcPr>
            <w:tcW w:w="2835" w:type="dxa"/>
            <w:vAlign w:val="center"/>
          </w:tcPr>
          <w:p>
            <w:pPr>
              <w:pStyle w:val="12"/>
            </w:pPr>
            <w:r>
              <w:t>项目名称</w:t>
            </w:r>
          </w:p>
        </w:tc>
        <w:tc>
          <w:tcPr>
            <w:tcW w:w="6095" w:type="dxa"/>
            <w:gridSpan w:val="3"/>
            <w:vAlign w:val="center"/>
          </w:tcPr>
          <w:p>
            <w:pPr>
              <w:pStyle w:val="14"/>
            </w:pPr>
            <w:r>
              <w:t>结转</w:t>
            </w:r>
            <w:r>
              <w:rPr>
                <w:rFonts w:hint="eastAsia"/>
                <w:lang w:eastAsia="zh-CN"/>
              </w:rPr>
              <w:t>2025</w:t>
            </w:r>
            <w:r>
              <w:t>年省级农村综合改革转移支付资金（石财农【</w:t>
            </w:r>
            <w:r>
              <w:rPr>
                <w:rFonts w:hint="eastAsia"/>
                <w:lang w:eastAsia="zh-CN"/>
              </w:rPr>
              <w:t>2025</w:t>
            </w:r>
            <w:r>
              <w:t>】15号）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73.01</w:t>
            </w:r>
          </w:p>
        </w:tc>
        <w:tc>
          <w:tcPr>
            <w:tcW w:w="2835" w:type="dxa"/>
            <w:vAlign w:val="center"/>
          </w:tcPr>
          <w:p>
            <w:pPr>
              <w:pStyle w:val="12"/>
            </w:pPr>
            <w:r>
              <w:t>其中：财政    资金</w:t>
            </w:r>
          </w:p>
        </w:tc>
        <w:tc>
          <w:tcPr>
            <w:tcW w:w="2551" w:type="dxa"/>
            <w:vAlign w:val="center"/>
          </w:tcPr>
          <w:p>
            <w:pPr>
              <w:pStyle w:val="14"/>
            </w:pPr>
            <w:r>
              <w:t>73.01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w:t>
            </w:r>
            <w:r>
              <w:rPr>
                <w:rFonts w:hint="eastAsia"/>
                <w:lang w:eastAsia="zh-CN"/>
              </w:rPr>
              <w:t>2025</w:t>
            </w:r>
            <w:r>
              <w:t>年省级农村综合改革转移支付资金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w:t>
            </w:r>
            <w:r>
              <w:rPr>
                <w:rFonts w:hint="eastAsia"/>
                <w:lang w:eastAsia="zh-CN"/>
              </w:rPr>
              <w:t>2025</w:t>
            </w:r>
            <w:r>
              <w:t>年省级农村综合改革转移支付资金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推动绿色发展和绿色生活方式转变</w:t>
            </w:r>
          </w:p>
        </w:tc>
        <w:tc>
          <w:tcPr>
            <w:tcW w:w="5386" w:type="dxa"/>
            <w:vAlign w:val="center"/>
          </w:tcPr>
          <w:p>
            <w:pPr>
              <w:pStyle w:val="14"/>
            </w:pPr>
            <w:r>
              <w:t>推动绿色发展和绿色生活方式转变</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8、结转</w:t>
      </w:r>
      <w:r>
        <w:rPr>
          <w:rFonts w:hint="eastAsia" w:ascii="方正仿宋_GBK" w:hAnsi="方正仿宋_GBK" w:eastAsia="方正仿宋_GBK" w:cs="方正仿宋_GBK"/>
          <w:color w:val="000000"/>
          <w:sz w:val="28"/>
          <w:lang w:eastAsia="zh-CN"/>
        </w:rPr>
        <w:t>2025</w:t>
      </w:r>
      <w:r>
        <w:rPr>
          <w:rFonts w:ascii="方正仿宋_GBK" w:hAnsi="方正仿宋_GBK" w:eastAsia="方正仿宋_GBK" w:cs="方正仿宋_GBK"/>
          <w:color w:val="000000"/>
          <w:sz w:val="28"/>
        </w:rPr>
        <w:t>年省级农村综合改革转移支付资金（石财农【</w:t>
      </w:r>
      <w:r>
        <w:rPr>
          <w:rFonts w:hint="eastAsia" w:ascii="方正仿宋_GBK" w:hAnsi="方正仿宋_GBK" w:eastAsia="方正仿宋_GBK" w:cs="方正仿宋_GBK"/>
          <w:color w:val="000000"/>
          <w:sz w:val="28"/>
          <w:lang w:eastAsia="zh-CN"/>
        </w:rPr>
        <w:t>2025</w:t>
      </w:r>
      <w:r>
        <w:rPr>
          <w:rFonts w:ascii="方正仿宋_GBK" w:hAnsi="方正仿宋_GBK" w:eastAsia="方正仿宋_GBK" w:cs="方正仿宋_GBK"/>
          <w:color w:val="000000"/>
          <w:sz w:val="28"/>
        </w:rPr>
        <w:t>】36号）绩效目标表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13011125P00000210065C</w:t>
            </w:r>
          </w:p>
        </w:tc>
        <w:tc>
          <w:tcPr>
            <w:tcW w:w="2835" w:type="dxa"/>
            <w:vAlign w:val="center"/>
          </w:tcPr>
          <w:p>
            <w:pPr>
              <w:pStyle w:val="12"/>
            </w:pPr>
            <w:r>
              <w:t>项目名称</w:t>
            </w:r>
          </w:p>
        </w:tc>
        <w:tc>
          <w:tcPr>
            <w:tcW w:w="6095" w:type="dxa"/>
            <w:gridSpan w:val="3"/>
            <w:vAlign w:val="center"/>
          </w:tcPr>
          <w:p>
            <w:pPr>
              <w:pStyle w:val="14"/>
            </w:pPr>
            <w:r>
              <w:t>结转</w:t>
            </w:r>
            <w:r>
              <w:rPr>
                <w:rFonts w:hint="eastAsia"/>
                <w:lang w:eastAsia="zh-CN"/>
              </w:rPr>
              <w:t>2025</w:t>
            </w:r>
            <w:r>
              <w:t>年省级农村综合改革转移支付资金（石财农【</w:t>
            </w:r>
            <w:r>
              <w:rPr>
                <w:rFonts w:hint="eastAsia"/>
                <w:lang w:eastAsia="zh-CN"/>
              </w:rPr>
              <w:t>2025</w:t>
            </w:r>
            <w:r>
              <w:t>】36号）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w:t>
            </w:r>
            <w:r>
              <w:rPr>
                <w:rFonts w:hint="eastAsia"/>
                <w:lang w:eastAsia="zh-CN"/>
              </w:rPr>
              <w:t>2025</w:t>
            </w:r>
            <w:r>
              <w:t>年省级农村综合改革转移支付资金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w:t>
            </w:r>
            <w:r>
              <w:rPr>
                <w:rFonts w:hint="eastAsia"/>
                <w:lang w:eastAsia="zh-CN"/>
              </w:rPr>
              <w:t>2025</w:t>
            </w:r>
            <w:r>
              <w:t>年省级农村综合改革转移支付资金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9、结转</w:t>
      </w:r>
      <w:r>
        <w:rPr>
          <w:rFonts w:hint="eastAsia" w:ascii="方正仿宋_GBK" w:hAnsi="方正仿宋_GBK" w:eastAsia="方正仿宋_GBK" w:cs="方正仿宋_GBK"/>
          <w:color w:val="000000"/>
          <w:sz w:val="28"/>
          <w:lang w:eastAsia="zh-CN"/>
        </w:rPr>
        <w:t>2025</w:t>
      </w:r>
      <w:r>
        <w:rPr>
          <w:rFonts w:ascii="方正仿宋_GBK" w:hAnsi="方正仿宋_GBK" w:eastAsia="方正仿宋_GBK" w:cs="方正仿宋_GBK"/>
          <w:color w:val="000000"/>
          <w:sz w:val="28"/>
        </w:rPr>
        <w:t>年中央农村综合改革转移支付（石财农【2023】86号）绩效目标表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13011125P000002100635</w:t>
            </w:r>
          </w:p>
        </w:tc>
        <w:tc>
          <w:tcPr>
            <w:tcW w:w="2835" w:type="dxa"/>
            <w:vAlign w:val="center"/>
          </w:tcPr>
          <w:p>
            <w:pPr>
              <w:pStyle w:val="12"/>
            </w:pPr>
            <w:r>
              <w:t>项目名称</w:t>
            </w:r>
          </w:p>
        </w:tc>
        <w:tc>
          <w:tcPr>
            <w:tcW w:w="6095" w:type="dxa"/>
            <w:gridSpan w:val="3"/>
            <w:vAlign w:val="center"/>
          </w:tcPr>
          <w:p>
            <w:pPr>
              <w:pStyle w:val="14"/>
            </w:pPr>
            <w:r>
              <w:t>结转</w:t>
            </w:r>
            <w:r>
              <w:rPr>
                <w:rFonts w:hint="eastAsia"/>
                <w:lang w:eastAsia="zh-CN"/>
              </w:rPr>
              <w:t>2025</w:t>
            </w:r>
            <w:r>
              <w:t>年中央农村综合改革转移支付（石财农【2023】86号）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29.23</w:t>
            </w:r>
          </w:p>
        </w:tc>
        <w:tc>
          <w:tcPr>
            <w:tcW w:w="2835" w:type="dxa"/>
            <w:vAlign w:val="center"/>
          </w:tcPr>
          <w:p>
            <w:pPr>
              <w:pStyle w:val="12"/>
            </w:pPr>
            <w:r>
              <w:t>其中：财政    资金</w:t>
            </w:r>
          </w:p>
        </w:tc>
        <w:tc>
          <w:tcPr>
            <w:tcW w:w="2551" w:type="dxa"/>
            <w:vAlign w:val="center"/>
          </w:tcPr>
          <w:p>
            <w:pPr>
              <w:pStyle w:val="14"/>
            </w:pPr>
            <w:r>
              <w:t>29.23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w:t>
            </w:r>
            <w:r>
              <w:rPr>
                <w:rFonts w:hint="eastAsia"/>
                <w:lang w:eastAsia="zh-CN"/>
              </w:rPr>
              <w:t>2025</w:t>
            </w:r>
            <w:r>
              <w:t>年中央农村综合改革转移支付资金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w:t>
            </w:r>
            <w:r>
              <w:rPr>
                <w:rFonts w:hint="eastAsia"/>
                <w:lang w:eastAsia="zh-CN"/>
              </w:rPr>
              <w:t>2025</w:t>
            </w:r>
            <w:r>
              <w:t>年中央农村综合改革转移支付资金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10、结转市派下沉工作队综合经费的通知（石财行【2023】57号）绩效目标表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13011125P00001210122J</w:t>
            </w:r>
          </w:p>
        </w:tc>
        <w:tc>
          <w:tcPr>
            <w:tcW w:w="2835" w:type="dxa"/>
            <w:vAlign w:val="center"/>
          </w:tcPr>
          <w:p>
            <w:pPr>
              <w:pStyle w:val="12"/>
            </w:pPr>
            <w:r>
              <w:t>项目名称</w:t>
            </w:r>
          </w:p>
        </w:tc>
        <w:tc>
          <w:tcPr>
            <w:tcW w:w="6095" w:type="dxa"/>
            <w:gridSpan w:val="3"/>
            <w:vAlign w:val="center"/>
          </w:tcPr>
          <w:p>
            <w:pPr>
              <w:pStyle w:val="14"/>
            </w:pPr>
            <w:r>
              <w:t>结转市派下沉工作队综合经费的通知（石财行【2023】57号）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2.03</w:t>
            </w:r>
          </w:p>
        </w:tc>
        <w:tc>
          <w:tcPr>
            <w:tcW w:w="2835" w:type="dxa"/>
            <w:vAlign w:val="center"/>
          </w:tcPr>
          <w:p>
            <w:pPr>
              <w:pStyle w:val="12"/>
            </w:pPr>
            <w:r>
              <w:t>其中：财政    资金</w:t>
            </w:r>
          </w:p>
        </w:tc>
        <w:tc>
          <w:tcPr>
            <w:tcW w:w="2551" w:type="dxa"/>
            <w:vAlign w:val="center"/>
          </w:tcPr>
          <w:p>
            <w:pPr>
              <w:pStyle w:val="14"/>
            </w:pPr>
            <w:r>
              <w:t>2.03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市派下沉工作队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1.结转市派下沉工作队综合经费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11、劳务派遣人员经费绩效目标表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13011125P00001210127L</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88.32</w:t>
            </w:r>
          </w:p>
        </w:tc>
        <w:tc>
          <w:tcPr>
            <w:tcW w:w="2835" w:type="dxa"/>
            <w:vAlign w:val="center"/>
          </w:tcPr>
          <w:p>
            <w:pPr>
              <w:pStyle w:val="12"/>
            </w:pPr>
            <w:r>
              <w:t>其中：财政    资金</w:t>
            </w:r>
          </w:p>
        </w:tc>
        <w:tc>
          <w:tcPr>
            <w:tcW w:w="2551" w:type="dxa"/>
            <w:vAlign w:val="center"/>
          </w:tcPr>
          <w:p>
            <w:pPr>
              <w:pStyle w:val="14"/>
            </w:pPr>
            <w:r>
              <w:t>88.32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1.窦妪镇人民政府劳务派遣人员经费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宣传绿色生产方式</w:t>
            </w:r>
          </w:p>
        </w:tc>
        <w:tc>
          <w:tcPr>
            <w:tcW w:w="5386" w:type="dxa"/>
            <w:vAlign w:val="center"/>
          </w:tcPr>
          <w:p>
            <w:pPr>
              <w:pStyle w:val="14"/>
            </w:pPr>
            <w:r>
              <w:t>宣传绿色生产方式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12、离任干部补贴绩效目标表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13011125P000012101332</w:t>
            </w:r>
          </w:p>
        </w:tc>
        <w:tc>
          <w:tcPr>
            <w:tcW w:w="2835" w:type="dxa"/>
            <w:vAlign w:val="center"/>
          </w:tcPr>
          <w:p>
            <w:pPr>
              <w:pStyle w:val="12"/>
            </w:pPr>
            <w:r>
              <w:t>项目名称</w:t>
            </w:r>
          </w:p>
        </w:tc>
        <w:tc>
          <w:tcPr>
            <w:tcW w:w="6095" w:type="dxa"/>
            <w:gridSpan w:val="3"/>
            <w:vAlign w:val="center"/>
          </w:tcPr>
          <w:p>
            <w:pPr>
              <w:pStyle w:val="14"/>
            </w:pPr>
            <w:r>
              <w:t>离任干部补贴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离任干部补贴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1.窦妪镇政府离任干部补贴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13、南赵村城中村改造过渡费绩效目标表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13011125P000012108210</w:t>
            </w:r>
          </w:p>
        </w:tc>
        <w:tc>
          <w:tcPr>
            <w:tcW w:w="2835" w:type="dxa"/>
            <w:vAlign w:val="center"/>
          </w:tcPr>
          <w:p>
            <w:pPr>
              <w:pStyle w:val="12"/>
            </w:pPr>
            <w:r>
              <w:t>项目名称</w:t>
            </w:r>
          </w:p>
        </w:tc>
        <w:tc>
          <w:tcPr>
            <w:tcW w:w="6095" w:type="dxa"/>
            <w:gridSpan w:val="3"/>
            <w:vAlign w:val="center"/>
          </w:tcPr>
          <w:p>
            <w:pPr>
              <w:pStyle w:val="14"/>
            </w:pPr>
            <w:r>
              <w:t>南赵村城中村改造过渡费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430.00</w:t>
            </w:r>
          </w:p>
        </w:tc>
        <w:tc>
          <w:tcPr>
            <w:tcW w:w="2835" w:type="dxa"/>
            <w:vAlign w:val="center"/>
          </w:tcPr>
          <w:p>
            <w:pPr>
              <w:pStyle w:val="12"/>
            </w:pPr>
            <w:r>
              <w:t>其中：财政    资金</w:t>
            </w:r>
          </w:p>
        </w:tc>
        <w:tc>
          <w:tcPr>
            <w:tcW w:w="2551" w:type="dxa"/>
            <w:vAlign w:val="center"/>
          </w:tcPr>
          <w:p>
            <w:pPr>
              <w:pStyle w:val="14"/>
            </w:pPr>
            <w:r>
              <w:t>430.00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南赵村城中村改造过渡费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1.南赵村城中村改造过渡费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14、农村文化建设（免费开放）绩效目标表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13011125P00001210176C</w:t>
            </w:r>
          </w:p>
        </w:tc>
        <w:tc>
          <w:tcPr>
            <w:tcW w:w="2835" w:type="dxa"/>
            <w:vAlign w:val="center"/>
          </w:tcPr>
          <w:p>
            <w:pPr>
              <w:pStyle w:val="12"/>
            </w:pPr>
            <w:r>
              <w:t>项目名称</w:t>
            </w:r>
          </w:p>
        </w:tc>
        <w:tc>
          <w:tcPr>
            <w:tcW w:w="6095" w:type="dxa"/>
            <w:gridSpan w:val="3"/>
            <w:vAlign w:val="center"/>
          </w:tcPr>
          <w:p>
            <w:pPr>
              <w:pStyle w:val="14"/>
            </w:pPr>
            <w:r>
              <w:t>农村文化建设（免费开放）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农村文化建设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1.窦妪镇政府农村文化建设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15、企管委下属人员经费绩效目标表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13011125P000012101261</w:t>
            </w:r>
          </w:p>
        </w:tc>
        <w:tc>
          <w:tcPr>
            <w:tcW w:w="2835" w:type="dxa"/>
            <w:vAlign w:val="center"/>
          </w:tcPr>
          <w:p>
            <w:pPr>
              <w:pStyle w:val="12"/>
            </w:pPr>
            <w:r>
              <w:t>项目名称</w:t>
            </w:r>
          </w:p>
        </w:tc>
        <w:tc>
          <w:tcPr>
            <w:tcW w:w="6095" w:type="dxa"/>
            <w:gridSpan w:val="3"/>
            <w:vAlign w:val="center"/>
          </w:tcPr>
          <w:p>
            <w:pPr>
              <w:pStyle w:val="14"/>
            </w:pPr>
            <w:r>
              <w:t>企管委下属人员经费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45.86</w:t>
            </w:r>
          </w:p>
        </w:tc>
        <w:tc>
          <w:tcPr>
            <w:tcW w:w="2835" w:type="dxa"/>
            <w:vAlign w:val="center"/>
          </w:tcPr>
          <w:p>
            <w:pPr>
              <w:pStyle w:val="12"/>
            </w:pPr>
            <w:r>
              <w:t>其中：财政    资金</w:t>
            </w:r>
          </w:p>
        </w:tc>
        <w:tc>
          <w:tcPr>
            <w:tcW w:w="2551" w:type="dxa"/>
            <w:vAlign w:val="center"/>
          </w:tcPr>
          <w:p>
            <w:pPr>
              <w:pStyle w:val="14"/>
            </w:pPr>
            <w:r>
              <w:t>45.86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企管委下属人员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1.窦妪镇人民政府企管委下属人员经费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16、社保中心移交离退休人员统筹外等绩效目标表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13011125P000012101288</w:t>
            </w:r>
          </w:p>
        </w:tc>
        <w:tc>
          <w:tcPr>
            <w:tcW w:w="2835" w:type="dxa"/>
            <w:vAlign w:val="center"/>
          </w:tcPr>
          <w:p>
            <w:pPr>
              <w:pStyle w:val="12"/>
            </w:pPr>
            <w:r>
              <w:t>项目名称</w:t>
            </w:r>
          </w:p>
        </w:tc>
        <w:tc>
          <w:tcPr>
            <w:tcW w:w="6095" w:type="dxa"/>
            <w:gridSpan w:val="3"/>
            <w:vAlign w:val="center"/>
          </w:tcPr>
          <w:p>
            <w:pPr>
              <w:pStyle w:val="14"/>
            </w:pPr>
            <w:r>
              <w:t>社保中心移交离退休人员统筹外等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7.61</w:t>
            </w:r>
          </w:p>
        </w:tc>
        <w:tc>
          <w:tcPr>
            <w:tcW w:w="2835" w:type="dxa"/>
            <w:vAlign w:val="center"/>
          </w:tcPr>
          <w:p>
            <w:pPr>
              <w:pStyle w:val="12"/>
            </w:pPr>
            <w:r>
              <w:t>其中：财政    资金</w:t>
            </w:r>
          </w:p>
        </w:tc>
        <w:tc>
          <w:tcPr>
            <w:tcW w:w="2551" w:type="dxa"/>
            <w:vAlign w:val="center"/>
          </w:tcPr>
          <w:p>
            <w:pPr>
              <w:pStyle w:val="14"/>
            </w:pPr>
            <w:r>
              <w:t>7.61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1.社保中心移交离退休人员统筹外等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17、退役军人就业帮扶及生活补助绩效目标表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13011125P00001210817R</w:t>
            </w:r>
          </w:p>
        </w:tc>
        <w:tc>
          <w:tcPr>
            <w:tcW w:w="2835" w:type="dxa"/>
            <w:vAlign w:val="center"/>
          </w:tcPr>
          <w:p>
            <w:pPr>
              <w:pStyle w:val="12"/>
            </w:pPr>
            <w:r>
              <w:t>项目名称</w:t>
            </w:r>
          </w:p>
        </w:tc>
        <w:tc>
          <w:tcPr>
            <w:tcW w:w="6095" w:type="dxa"/>
            <w:gridSpan w:val="3"/>
            <w:vAlign w:val="center"/>
          </w:tcPr>
          <w:p>
            <w:pPr>
              <w:pStyle w:val="14"/>
            </w:pPr>
            <w:r>
              <w:t>退役军人就业帮扶及生活补助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2.64</w:t>
            </w:r>
          </w:p>
        </w:tc>
        <w:tc>
          <w:tcPr>
            <w:tcW w:w="2835" w:type="dxa"/>
            <w:vAlign w:val="center"/>
          </w:tcPr>
          <w:p>
            <w:pPr>
              <w:pStyle w:val="12"/>
            </w:pPr>
            <w:r>
              <w:t>其中：财政    资金</w:t>
            </w:r>
          </w:p>
        </w:tc>
        <w:tc>
          <w:tcPr>
            <w:tcW w:w="2551" w:type="dxa"/>
            <w:vAlign w:val="center"/>
          </w:tcPr>
          <w:p>
            <w:pPr>
              <w:pStyle w:val="14"/>
            </w:pPr>
            <w:r>
              <w:t>2.64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退役军人就业帮扶及生活补助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1.退役军人就业帮扶及生活补助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18、业务经费绩效目标表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13011125P00001210657N</w:t>
            </w:r>
          </w:p>
        </w:tc>
        <w:tc>
          <w:tcPr>
            <w:tcW w:w="2835" w:type="dxa"/>
            <w:vAlign w:val="center"/>
          </w:tcPr>
          <w:p>
            <w:pPr>
              <w:pStyle w:val="12"/>
            </w:pPr>
            <w:r>
              <w:t>项目名称</w:t>
            </w:r>
          </w:p>
        </w:tc>
        <w:tc>
          <w:tcPr>
            <w:tcW w:w="6095" w:type="dxa"/>
            <w:gridSpan w:val="3"/>
            <w:vAlign w:val="center"/>
          </w:tcPr>
          <w:p>
            <w:pPr>
              <w:pStyle w:val="14"/>
            </w:pPr>
            <w:r>
              <w:t>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窦妪镇人民政府业务经费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1.窦妪镇人民政府业务经费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19、装备基地电机路两侧绿化养护保洁费用绩效目标表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13011125P00001210839Q</w:t>
            </w:r>
          </w:p>
        </w:tc>
        <w:tc>
          <w:tcPr>
            <w:tcW w:w="2835" w:type="dxa"/>
            <w:vAlign w:val="center"/>
          </w:tcPr>
          <w:p>
            <w:pPr>
              <w:pStyle w:val="12"/>
            </w:pPr>
            <w:r>
              <w:t>项目名称</w:t>
            </w:r>
          </w:p>
        </w:tc>
        <w:tc>
          <w:tcPr>
            <w:tcW w:w="6095" w:type="dxa"/>
            <w:gridSpan w:val="3"/>
            <w:vAlign w:val="center"/>
          </w:tcPr>
          <w:p>
            <w:pPr>
              <w:pStyle w:val="14"/>
            </w:pPr>
            <w:r>
              <w:t>装备基地电机路两侧绿化养护保洁费用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47.35</w:t>
            </w:r>
          </w:p>
        </w:tc>
        <w:tc>
          <w:tcPr>
            <w:tcW w:w="2835" w:type="dxa"/>
            <w:vAlign w:val="center"/>
          </w:tcPr>
          <w:p>
            <w:pPr>
              <w:pStyle w:val="12"/>
            </w:pPr>
            <w:r>
              <w:t>其中：财政    资金</w:t>
            </w:r>
          </w:p>
        </w:tc>
        <w:tc>
          <w:tcPr>
            <w:tcW w:w="2551" w:type="dxa"/>
            <w:vAlign w:val="center"/>
          </w:tcPr>
          <w:p>
            <w:pPr>
              <w:pStyle w:val="14"/>
            </w:pPr>
            <w:r>
              <w:t>47.35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111111111111111110000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1.电机路两侧绿化养护保洁费用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拨款数额</w:t>
            </w:r>
          </w:p>
        </w:tc>
        <w:tc>
          <w:tcPr>
            <w:tcW w:w="5386" w:type="dxa"/>
            <w:vAlign w:val="center"/>
          </w:tcPr>
          <w:p>
            <w:pPr>
              <w:pStyle w:val="14"/>
            </w:pPr>
            <w:r>
              <w:t>拨款数额</w:t>
            </w:r>
          </w:p>
        </w:tc>
        <w:tc>
          <w:tcPr>
            <w:tcW w:w="2268" w:type="dxa"/>
            <w:vAlign w:val="center"/>
          </w:tcPr>
          <w:p>
            <w:pPr>
              <w:pStyle w:val="14"/>
            </w:pPr>
            <w:r>
              <w:t>≥11</w:t>
            </w:r>
          </w:p>
        </w:tc>
        <w:tc>
          <w:tcPr>
            <w:tcW w:w="1276" w:type="dxa"/>
            <w:vAlign w:val="center"/>
          </w:tcPr>
          <w:p>
            <w:pPr>
              <w:pStyle w:val="14"/>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≥11</w:t>
            </w:r>
          </w:p>
        </w:tc>
        <w:tc>
          <w:tcPr>
            <w:tcW w:w="1276" w:type="dxa"/>
            <w:vAlign w:val="center"/>
          </w:tcPr>
          <w:p>
            <w:pPr>
              <w:pStyle w:val="14"/>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5386" w:type="dxa"/>
            <w:vAlign w:val="center"/>
          </w:tcPr>
          <w:p>
            <w:pPr>
              <w:pStyle w:val="14"/>
            </w:pPr>
            <w:r>
              <w:t>社会公众满意度（%）</w:t>
            </w:r>
          </w:p>
        </w:tc>
        <w:tc>
          <w:tcPr>
            <w:tcW w:w="2268" w:type="dxa"/>
            <w:vAlign w:val="center"/>
          </w:tcPr>
          <w:p>
            <w:pPr>
              <w:pStyle w:val="14"/>
            </w:pPr>
            <w:r>
              <w:t>≥11</w:t>
            </w:r>
          </w:p>
        </w:tc>
        <w:tc>
          <w:tcPr>
            <w:tcW w:w="1276" w:type="dxa"/>
            <w:vAlign w:val="center"/>
          </w:tcPr>
          <w:p>
            <w:pPr>
              <w:pStyle w:val="14"/>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7" w:name="_Toc_3_3_0000000017"/>
      <w:r>
        <w:rPr>
          <w:rFonts w:ascii="黑体" w:hAnsi="黑体" w:eastAsia="黑体" w:cs="黑体"/>
          <w:color w:val="000000"/>
          <w:sz w:val="32"/>
        </w:rPr>
        <w:t>八、政府采购预算情况</w:t>
      </w:r>
      <w:bookmarkEnd w:id="17"/>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485窦妪镇</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highlight w:val="none"/>
        </w:rPr>
      </w:pPr>
      <w:bookmarkStart w:id="18" w:name="_Toc_3_3_0000000018"/>
      <w:r>
        <w:rPr>
          <w:rFonts w:ascii="黑体" w:hAnsi="黑体" w:eastAsia="黑体" w:cs="黑体"/>
          <w:color w:val="000000"/>
          <w:sz w:val="32"/>
          <w:highlight w:val="none"/>
        </w:rPr>
        <w:t>九、国有资产信息</w:t>
      </w:r>
      <w:bookmarkEnd w:id="18"/>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窦妪镇（含所属单位）上年末固定资产金额为</w:t>
      </w:r>
      <w:r>
        <w:rPr>
          <w:rFonts w:hint="eastAsia" w:eastAsia="方正仿宋_GBK" w:cs="Times New Roman"/>
          <w:b w:val="0"/>
          <w:color w:val="000000"/>
          <w:sz w:val="28"/>
          <w:highlight w:val="none"/>
          <w:lang w:val="en-US" w:eastAsia="zh-CN"/>
        </w:rPr>
        <w:t>380.6</w:t>
      </w:r>
      <w:r>
        <w:rPr>
          <w:rFonts w:ascii="Times New Roman" w:hAnsi="Times New Roman" w:eastAsia="方正仿宋_GBK" w:cs="Times New Roman"/>
          <w:b w:val="0"/>
          <w:color w:val="000000"/>
          <w:sz w:val="28"/>
          <w:highlight w:val="none"/>
        </w:rPr>
        <w:t>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rPr>
                <w:highlight w:val="none"/>
              </w:rPr>
            </w:pPr>
            <w:r>
              <w:rPr>
                <w:highlight w:val="none"/>
              </w:rPr>
              <w:t>485窦妪镇</w:t>
            </w:r>
          </w:p>
        </w:tc>
        <w:tc>
          <w:tcPr>
            <w:tcW w:w="5670"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截止时间：</w:t>
            </w:r>
            <w:r>
              <w:rPr>
                <w:rFonts w:hint="eastAsia"/>
                <w:highlight w:val="none"/>
                <w:lang w:eastAsia="zh-CN"/>
              </w:rPr>
              <w:t>2025</w:t>
            </w:r>
            <w:r>
              <w:rPr>
                <w:highlight w:val="none"/>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2"/>
              <w:rPr>
                <w:highlight w:val="none"/>
              </w:rPr>
            </w:pPr>
            <w:r>
              <w:rPr>
                <w:highlight w:val="none"/>
              </w:rP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2"/>
              <w:rPr>
                <w:highlight w:val="none"/>
              </w:rPr>
            </w:pPr>
            <w:r>
              <w:rPr>
                <w:highlight w:val="none"/>
              </w:rPr>
              <w:t>数量</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2"/>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4"/>
              <w:rPr>
                <w:highlight w:val="none"/>
              </w:rPr>
            </w:pPr>
            <w:r>
              <w:rPr>
                <w:highlight w:val="none"/>
              </w:rPr>
              <w:t>资产总额</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5"/>
              <w:rPr>
                <w:highlight w:val="none"/>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3"/>
              <w:rPr>
                <w:rFonts w:hint="default"/>
                <w:highlight w:val="none"/>
                <w:shd w:val="solid" w:color="FFFFFF" w:fill="FFFFFF"/>
                <w:lang w:val="en-US" w:eastAsia="zh-CN"/>
              </w:rPr>
            </w:pPr>
            <w:r>
              <w:rPr>
                <w:rFonts w:hint="eastAsia"/>
                <w:highlight w:val="none"/>
                <w:shd w:val="solid" w:color="FFFFFF" w:fill="FFFFFF"/>
                <w:lang w:val="en-US" w:eastAsia="zh-CN"/>
              </w:rPr>
              <w:t>380.6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4"/>
              <w:rPr>
                <w:highlight w:val="none"/>
              </w:rPr>
            </w:pPr>
            <w:r>
              <w:rPr>
                <w:highlight w:val="none"/>
              </w:rPr>
              <w:t>1、房屋（平方米）</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5"/>
              <w:rPr>
                <w:rFonts w:hint="default" w:eastAsia="方正书宋_GBK"/>
                <w:highlight w:val="none"/>
                <w:shd w:val="solid" w:color="FFFFFF" w:fill="FFFFFF"/>
                <w:lang w:val="en-US" w:eastAsia="zh-CN"/>
              </w:rPr>
            </w:pPr>
            <w:r>
              <w:rPr>
                <w:rFonts w:hint="eastAsia"/>
                <w:highlight w:val="none"/>
                <w:shd w:val="solid" w:color="FFFFFF" w:fill="FFFFFF"/>
                <w:lang w:val="en-US" w:eastAsia="zh-CN"/>
              </w:rPr>
              <w:t>3556</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3"/>
              <w:rPr>
                <w:rFonts w:hint="default"/>
                <w:highlight w:val="none"/>
                <w:shd w:val="solid" w:color="FFFFFF" w:fill="FFFFFF"/>
                <w:lang w:val="en-US" w:eastAsia="zh-CN"/>
              </w:rPr>
            </w:pPr>
            <w:r>
              <w:rPr>
                <w:rFonts w:hint="eastAsia"/>
                <w:highlight w:val="none"/>
                <w:shd w:val="solid" w:color="FFFFFF" w:fill="FFFFFF"/>
                <w:lang w:val="en-US" w:eastAsia="zh-CN"/>
              </w:rPr>
              <w:t>253.35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4"/>
              <w:rPr>
                <w:highlight w:val="none"/>
              </w:rPr>
            </w:pPr>
            <w:r>
              <w:rPr>
                <w:highlight w:val="none"/>
              </w:rPr>
              <w:t>　　其中：办公用房（平方米）</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5"/>
              <w:rPr>
                <w:rFonts w:hint="default" w:eastAsia="方正书宋_GBK"/>
                <w:highlight w:val="none"/>
                <w:shd w:val="solid" w:color="FFFFFF" w:fill="FFFFFF"/>
                <w:lang w:val="en-US" w:eastAsia="zh-CN"/>
              </w:rPr>
            </w:pPr>
            <w:r>
              <w:rPr>
                <w:rFonts w:hint="eastAsia"/>
                <w:highlight w:val="none"/>
                <w:shd w:val="solid" w:color="FFFFFF" w:fill="FFFFFF"/>
                <w:lang w:val="en-US" w:eastAsia="zh-CN"/>
              </w:rPr>
              <w:t>3556</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3"/>
              <w:rPr>
                <w:rFonts w:hint="default" w:eastAsia="方正书宋_GBK"/>
                <w:highlight w:val="none"/>
                <w:shd w:val="solid" w:color="FFFFFF" w:fill="FFFFFF"/>
                <w:lang w:val="en-US" w:eastAsia="zh-CN"/>
              </w:rPr>
            </w:pPr>
            <w:r>
              <w:rPr>
                <w:rFonts w:hint="eastAsia"/>
                <w:highlight w:val="none"/>
                <w:shd w:val="solid" w:color="FFFFFF" w:fill="FFFFFF"/>
                <w:lang w:val="en-US" w:eastAsia="zh-CN"/>
              </w:rPr>
              <w:t>253.35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4"/>
              <w:rPr>
                <w:highlight w:val="none"/>
              </w:rPr>
            </w:pPr>
            <w:r>
              <w:rPr>
                <w:highlight w:val="none"/>
              </w:rPr>
              <w:t>2、车辆（台、辆）</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5"/>
              <w:rPr>
                <w:rFonts w:hint="default" w:eastAsia="方正书宋_GBK"/>
                <w:highlight w:val="none"/>
                <w:shd w:val="solid" w:color="FFFFFF" w:fill="FFFFFF"/>
                <w:lang w:val="en-US" w:eastAsia="zh-CN"/>
              </w:rPr>
            </w:pPr>
            <w:r>
              <w:rPr>
                <w:rFonts w:hint="eastAsia"/>
                <w:highlight w:val="none"/>
                <w:shd w:val="solid" w:color="FFFFFF" w:fill="FFFFFF"/>
                <w:lang w:val="en-US" w:eastAsia="zh-CN"/>
              </w:rPr>
              <w:t>4</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3"/>
              <w:rPr>
                <w:rFonts w:hint="default" w:eastAsia="方正书宋_GBK"/>
                <w:highlight w:val="none"/>
                <w:shd w:val="solid" w:color="FFFFFF" w:fill="FFFFFF"/>
                <w:lang w:val="en-US" w:eastAsia="zh-CN"/>
              </w:rPr>
            </w:pPr>
            <w:r>
              <w:rPr>
                <w:rFonts w:hint="eastAsia"/>
                <w:highlight w:val="none"/>
                <w:shd w:val="solid" w:color="FFFFFF" w:fill="FFFFFF"/>
                <w:lang w:val="en-US" w:eastAsia="zh-CN"/>
              </w:rPr>
              <w:t>92.58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4"/>
              <w:rPr>
                <w:highlight w:val="none"/>
              </w:rPr>
            </w:pPr>
            <w:r>
              <w:rPr>
                <w:highlight w:val="none"/>
              </w:rPr>
              <w:t>3、单价在20万元以上的设备</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5"/>
              <w:rPr>
                <w:highlight w:val="none"/>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3"/>
              <w:rPr>
                <w:highlight w:val="none"/>
                <w:shd w:val="solid" w:color="FFFFFF" w:fill="FFFFFF"/>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4"/>
            </w:pPr>
            <w:r>
              <w:t>4、其他固定资产</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5"/>
              <w:rPr>
                <w:rFonts w:hint="default" w:eastAsia="方正书宋_GBK"/>
                <w:shd w:val="solid" w:color="FFFFFF" w:fill="FFFFFF"/>
                <w:lang w:val="en-US" w:eastAsia="zh-CN"/>
              </w:rPr>
            </w:pPr>
            <w:r>
              <w:rPr>
                <w:rFonts w:hint="eastAsia"/>
                <w:shd w:val="solid" w:color="FFFFFF" w:fill="FFFFFF"/>
                <w:lang w:val="en-US" w:eastAsia="zh-CN"/>
              </w:rPr>
              <w:t>1009</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3"/>
              <w:rPr>
                <w:rFonts w:hint="default"/>
                <w:shd w:val="solid" w:color="FFFFFF" w:fill="FFFFFF"/>
                <w:lang w:val="en-US" w:eastAsia="zh-CN"/>
              </w:rPr>
            </w:pPr>
            <w:r>
              <w:rPr>
                <w:rFonts w:hint="eastAsia"/>
                <w:shd w:val="solid" w:color="FFFFFF" w:fill="FFFFFF"/>
                <w:lang w:val="en-US" w:eastAsia="zh-CN"/>
              </w:rPr>
              <w:t>34.67</w:t>
            </w:r>
          </w:p>
        </w:tc>
      </w:tr>
    </w:tbl>
    <w:p>
      <w:pPr>
        <w:spacing w:before="0" w:after="0" w:line="240" w:lineRule="auto"/>
        <w:ind w:firstLine="420"/>
        <w:jc w:val="left"/>
        <w:outlineLvl w:val="9"/>
        <w:rPr>
          <w:highlight w:val="yellow"/>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9" w:name="_Toc_3_3_0000000019"/>
      <w:r>
        <w:rPr>
          <w:rFonts w:ascii="黑体" w:hAnsi="黑体" w:eastAsia="黑体" w:cs="黑体"/>
          <w:color w:val="000000"/>
          <w:sz w:val="32"/>
        </w:rPr>
        <w:t>十、名词解释</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hAnsi="黑体" w:eastAsia="黑体" w:cs="黑体"/>
          <w:color w:val="000000"/>
          <w:sz w:val="32"/>
        </w:rPr>
        <w:t>十一、其他需要说明的事项</w:t>
      </w:r>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WNiOGNmZTQ0MWYzY2E4Mzc1YTEzN2M4M2JiMjk3OTQifQ=="/>
  </w:docVars>
  <w:rsids>
    <w:rsidRoot w:val="00000000"/>
    <w:rsid w:val="005D25FF"/>
    <w:rsid w:val="0252446A"/>
    <w:rsid w:val="04A353F9"/>
    <w:rsid w:val="0987166A"/>
    <w:rsid w:val="0B8334AB"/>
    <w:rsid w:val="11494E5B"/>
    <w:rsid w:val="12FC54FB"/>
    <w:rsid w:val="140D0817"/>
    <w:rsid w:val="15616A95"/>
    <w:rsid w:val="184C3923"/>
    <w:rsid w:val="1A6B5351"/>
    <w:rsid w:val="1B0B3DB7"/>
    <w:rsid w:val="1DCC0D99"/>
    <w:rsid w:val="1E2851F8"/>
    <w:rsid w:val="1EE24A10"/>
    <w:rsid w:val="1F5D2A0B"/>
    <w:rsid w:val="20402CE0"/>
    <w:rsid w:val="26393298"/>
    <w:rsid w:val="296D1BF8"/>
    <w:rsid w:val="2E6E0F52"/>
    <w:rsid w:val="2E990BE9"/>
    <w:rsid w:val="3009753C"/>
    <w:rsid w:val="31947BC5"/>
    <w:rsid w:val="33AF6948"/>
    <w:rsid w:val="346D06AE"/>
    <w:rsid w:val="38D2161A"/>
    <w:rsid w:val="38FC55CD"/>
    <w:rsid w:val="39B45920"/>
    <w:rsid w:val="39E60ECE"/>
    <w:rsid w:val="3AF821C7"/>
    <w:rsid w:val="41773577"/>
    <w:rsid w:val="453B3D52"/>
    <w:rsid w:val="47DD3C60"/>
    <w:rsid w:val="4D8E64B6"/>
    <w:rsid w:val="50783C60"/>
    <w:rsid w:val="538C612A"/>
    <w:rsid w:val="559A4163"/>
    <w:rsid w:val="57E1003E"/>
    <w:rsid w:val="5A971D60"/>
    <w:rsid w:val="60935FFF"/>
    <w:rsid w:val="60CA4511"/>
    <w:rsid w:val="61271964"/>
    <w:rsid w:val="631573E5"/>
    <w:rsid w:val="65942313"/>
    <w:rsid w:val="6686712D"/>
    <w:rsid w:val="66B75538"/>
    <w:rsid w:val="6D544E73"/>
    <w:rsid w:val="6FE95D22"/>
    <w:rsid w:val="715E2DA0"/>
    <w:rsid w:val="71995F66"/>
    <w:rsid w:val="76761669"/>
    <w:rsid w:val="77450436"/>
    <w:rsid w:val="7C6035AF"/>
    <w:rsid w:val="7EC36F9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Words>7514</Words>
  <Characters>9871</Characters>
  <TotalTime>67</TotalTime>
  <ScaleCrop>false</ScaleCrop>
  <LinksUpToDate>false</LinksUpToDate>
  <CharactersWithSpaces>10011</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2025-01-21T14:35:00Z</dcterms:created>
  <dc:creator>Administrator</dc:creator>
  <cp:lastModifiedBy>Administrator</cp:lastModifiedBy>
  <dcterms:modified xsi:type="dcterms:W3CDTF">2025-09-09T05:21:44Z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2276AF775B1944A0A3462D837D0D2A14</vt:lpwstr>
  </property>
  <property fmtid="{D5CDD505-2E9C-101B-9397-08002B2CF9AE}" pid="4" name="KSOTemplateDocerSaveRecord">
    <vt:lpwstr>eyJoZGlkIjoiMWNkMjJhZjg2MzEyYjE2NmU0OWE2ODk0M2JlNWY4MjkiLCJ1c2VySWQiOiIxNTUwMjQwMDk2In0=</vt:lpwstr>
  </property>
</Properties>
</file>