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8231C6">
      <w:pPr>
        <w:adjustRightInd w:val="0"/>
        <w:snapToGrid w:val="0"/>
        <w:spacing w:line="560" w:lineRule="exact"/>
        <w:jc w:val="center"/>
        <w:rPr>
          <w:rFonts w:ascii="宋体" w:cs="宋体"/>
          <w:sz w:val="32"/>
          <w:szCs w:val="32"/>
        </w:rPr>
      </w:pPr>
      <w:r>
        <w:rPr>
          <w:rFonts w:hint="eastAsia" w:ascii="宋体" w:cs="宋体"/>
          <w:sz w:val="32"/>
          <w:szCs w:val="32"/>
        </w:rPr>
        <w:t>栾城区市场监督管理局</w:t>
      </w:r>
    </w:p>
    <w:p w14:paraId="73E78608">
      <w:pPr>
        <w:adjustRightInd w:val="0"/>
        <w:snapToGrid w:val="0"/>
        <w:spacing w:line="560" w:lineRule="exact"/>
        <w:jc w:val="center"/>
        <w:rPr>
          <w:rFonts w:ascii="宋体" w:cs="宋体"/>
          <w:sz w:val="32"/>
          <w:szCs w:val="32"/>
        </w:rPr>
      </w:pPr>
      <w:r>
        <w:rPr>
          <w:rFonts w:hint="eastAsia" w:ascii="宋体" w:cs="宋体"/>
          <w:sz w:val="32"/>
          <w:szCs w:val="32"/>
        </w:rPr>
        <w:t>关于不合格食品核查处置结果的通告</w:t>
      </w:r>
    </w:p>
    <w:p w14:paraId="58BC4834">
      <w:pPr>
        <w:adjustRightInd w:val="0"/>
        <w:snapToGrid w:val="0"/>
        <w:spacing w:line="520" w:lineRule="exact"/>
        <w:ind w:firstLine="600" w:firstLineChars="200"/>
        <w:jc w:val="left"/>
        <w:rPr>
          <w:rFonts w:ascii="仿宋" w:hAnsi="仿宋" w:eastAsia="仿宋" w:cs="宋体"/>
          <w:sz w:val="30"/>
          <w:szCs w:val="30"/>
          <w:u w:val="none" w:color="auto"/>
        </w:rPr>
      </w:pPr>
      <w:r>
        <w:rPr>
          <w:rFonts w:hint="eastAsia" w:ascii="仿宋" w:hAnsi="仿宋" w:eastAsia="仿宋" w:cs="宋体"/>
          <w:sz w:val="30"/>
          <w:szCs w:val="30"/>
          <w:u w:val="none" w:color="auto"/>
        </w:rPr>
        <w:t>按照有关要求，现将抽检发现的1批次不合格食品风险控制和处置情况通告如下：</w:t>
      </w:r>
    </w:p>
    <w:p w14:paraId="4512EB63">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 w:hAnsi="仿宋" w:eastAsia="仿宋" w:cs="宋体"/>
          <w:sz w:val="30"/>
          <w:szCs w:val="30"/>
          <w:u w:val="none" w:color="auto"/>
          <w:lang w:val="en-US" w:eastAsia="zh-CN"/>
        </w:rPr>
      </w:pPr>
      <w:r>
        <w:rPr>
          <w:rFonts w:hint="eastAsia" w:ascii="仿宋" w:hAnsi="仿宋" w:eastAsia="仿宋" w:cs="宋体"/>
          <w:sz w:val="30"/>
          <w:szCs w:val="30"/>
          <w:u w:val="none" w:color="auto"/>
          <w:lang w:val="en-US" w:eastAsia="zh-CN"/>
        </w:rPr>
        <w:t>一、1批次包装饮用水不合格核查处置情况</w:t>
      </w:r>
    </w:p>
    <w:p w14:paraId="0B7D1273">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 w:hAnsi="仿宋" w:eastAsia="仿宋" w:cs="宋体"/>
          <w:sz w:val="30"/>
          <w:szCs w:val="30"/>
          <w:u w:val="none" w:color="auto"/>
          <w:lang w:val="en-US" w:eastAsia="zh-CN"/>
        </w:rPr>
      </w:pPr>
      <w:r>
        <w:rPr>
          <w:rFonts w:hint="eastAsia" w:ascii="仿宋" w:hAnsi="仿宋" w:eastAsia="仿宋" w:cs="宋体"/>
          <w:sz w:val="30"/>
          <w:szCs w:val="30"/>
          <w:u w:val="none" w:color="auto"/>
          <w:lang w:val="en-US" w:eastAsia="zh-CN"/>
        </w:rPr>
        <w:t>（一）基本情况</w:t>
      </w:r>
    </w:p>
    <w:p w14:paraId="23AF7A89">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rPr>
          <w:rFonts w:hint="default" w:ascii="仿宋" w:hAnsi="仿宋" w:eastAsia="仿宋" w:cs="宋体"/>
          <w:sz w:val="30"/>
          <w:szCs w:val="30"/>
          <w:u w:val="none" w:color="auto"/>
          <w:lang w:val="en-US" w:eastAsia="zh-CN"/>
        </w:rPr>
      </w:pPr>
      <w:r>
        <w:rPr>
          <w:rFonts w:hint="eastAsia" w:ascii="仿宋" w:hAnsi="仿宋" w:eastAsia="仿宋" w:cs="宋体"/>
          <w:sz w:val="30"/>
          <w:szCs w:val="30"/>
          <w:u w:val="none" w:color="auto"/>
          <w:lang w:val="en-US" w:eastAsia="zh-CN"/>
        </w:rPr>
        <w:t>产品名称：包装饮用水。被抽样单位：栾城区清宝桶装水经销部。生产日期：2025-08-07。铜绿假单胞菌项目不符合 GB19298-2014《食品安全国家标准 包装饮用水》要求，检验结论为不合格.</w:t>
      </w:r>
      <w:bookmarkStart w:id="0" w:name="_GoBack"/>
      <w:bookmarkEnd w:id="0"/>
    </w:p>
    <w:p w14:paraId="3B475BA7">
      <w:pPr>
        <w:adjustRightInd w:val="0"/>
        <w:snapToGrid w:val="0"/>
        <w:spacing w:line="520" w:lineRule="exact"/>
        <w:ind w:firstLine="600" w:firstLineChars="200"/>
        <w:jc w:val="left"/>
        <w:rPr>
          <w:rFonts w:ascii="仿宋" w:hAnsi="仿宋" w:eastAsia="仿宋" w:cs="宋体"/>
          <w:sz w:val="30"/>
          <w:szCs w:val="30"/>
          <w:u w:val="none" w:color="auto"/>
        </w:rPr>
      </w:pPr>
      <w:r>
        <w:rPr>
          <w:rFonts w:hint="eastAsia" w:ascii="仿宋" w:hAnsi="仿宋" w:eastAsia="仿宋" w:cs="宋体"/>
          <w:sz w:val="30"/>
          <w:szCs w:val="30"/>
          <w:u w:val="none" w:color="auto"/>
        </w:rPr>
        <w:t>（二）风险控制及核查处置情况</w:t>
      </w:r>
    </w:p>
    <w:p w14:paraId="35A2F169">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rPr>
          <w:rFonts w:hint="eastAsia" w:ascii="仿宋" w:hAnsi="仿宋" w:eastAsia="仿宋" w:cs="宋体"/>
          <w:sz w:val="30"/>
          <w:szCs w:val="30"/>
          <w:u w:val="none" w:color="auto"/>
        </w:rPr>
      </w:pPr>
      <w:r>
        <w:rPr>
          <w:rFonts w:hint="eastAsia" w:ascii="仿宋" w:hAnsi="仿宋" w:eastAsia="仿宋" w:cs="宋体"/>
          <w:sz w:val="30"/>
          <w:szCs w:val="30"/>
          <w:u w:val="none" w:color="auto"/>
          <w:lang w:val="en-US" w:eastAsia="zh-CN"/>
        </w:rPr>
        <w:t>当事人未提出复检申请。当事人销售的此批次包装饮用水110桶，货值1100元。其行为违反了</w:t>
      </w:r>
      <w:r>
        <w:rPr>
          <w:rFonts w:hint="eastAsia" w:ascii="仿宋" w:hAnsi="仿宋" w:eastAsia="仿宋" w:cs="宋体"/>
          <w:sz w:val="30"/>
          <w:szCs w:val="30"/>
          <w:u w:val="none" w:color="auto"/>
        </w:rPr>
        <w:t>《中华人民共和国食品安全法》第三十四条</w:t>
      </w:r>
      <w:r>
        <w:rPr>
          <w:rFonts w:hint="eastAsia" w:ascii="仿宋" w:hAnsi="仿宋" w:eastAsia="仿宋" w:cs="宋体"/>
          <w:sz w:val="30"/>
          <w:szCs w:val="30"/>
          <w:u w:val="none" w:color="auto"/>
          <w:lang w:eastAsia="zh-CN"/>
        </w:rPr>
        <w:t>第（十三）项</w:t>
      </w:r>
      <w:r>
        <w:rPr>
          <w:rFonts w:hint="eastAsia" w:ascii="仿宋" w:hAnsi="仿宋" w:eastAsia="仿宋" w:cs="宋体"/>
          <w:sz w:val="30"/>
          <w:szCs w:val="30"/>
          <w:u w:val="none" w:color="auto"/>
          <w:lang w:val="en-US" w:eastAsia="zh-CN"/>
        </w:rPr>
        <w:t>之规定，依据</w:t>
      </w:r>
      <w:r>
        <w:rPr>
          <w:rFonts w:hint="eastAsia" w:ascii="仿宋" w:hAnsi="仿宋" w:eastAsia="仿宋" w:cs="宋体"/>
          <w:sz w:val="30"/>
          <w:szCs w:val="30"/>
          <w:u w:val="none" w:color="auto"/>
        </w:rPr>
        <w:t>《中华人民共和国食品安全法》第一百二十四条第</w:t>
      </w:r>
      <w:r>
        <w:rPr>
          <w:rFonts w:hint="eastAsia" w:ascii="仿宋" w:hAnsi="仿宋" w:eastAsia="仿宋" w:cs="宋体"/>
          <w:sz w:val="30"/>
          <w:szCs w:val="30"/>
          <w:u w:val="none" w:color="auto"/>
          <w:lang w:eastAsia="zh-CN"/>
        </w:rPr>
        <w:t>二</w:t>
      </w:r>
      <w:r>
        <w:rPr>
          <w:rFonts w:hint="eastAsia" w:ascii="仿宋" w:hAnsi="仿宋" w:eastAsia="仿宋" w:cs="宋体"/>
          <w:sz w:val="30"/>
          <w:szCs w:val="30"/>
          <w:u w:val="none" w:color="auto"/>
        </w:rPr>
        <w:t>款</w:t>
      </w:r>
      <w:r>
        <w:rPr>
          <w:rFonts w:hint="eastAsia" w:ascii="仿宋" w:hAnsi="仿宋" w:eastAsia="仿宋" w:cs="宋体"/>
          <w:sz w:val="30"/>
          <w:szCs w:val="30"/>
          <w:u w:val="none" w:color="auto"/>
          <w:lang w:val="en-US" w:eastAsia="zh-CN"/>
        </w:rPr>
        <w:t>之规定，</w:t>
      </w:r>
      <w:r>
        <w:rPr>
          <w:rFonts w:hint="eastAsia" w:ascii="仿宋" w:hAnsi="仿宋" w:eastAsia="仿宋" w:cs="宋体"/>
          <w:sz w:val="30"/>
          <w:szCs w:val="30"/>
          <w:u w:val="none" w:color="auto"/>
        </w:rPr>
        <w:t>对当事人</w:t>
      </w:r>
      <w:r>
        <w:rPr>
          <w:rFonts w:hint="eastAsia" w:ascii="仿宋" w:hAnsi="仿宋" w:eastAsia="仿宋" w:cs="宋体"/>
          <w:sz w:val="30"/>
          <w:szCs w:val="30"/>
          <w:u w:val="none" w:color="auto"/>
          <w:lang w:eastAsia="zh-CN"/>
        </w:rPr>
        <w:t>进行了</w:t>
      </w:r>
      <w:r>
        <w:rPr>
          <w:rFonts w:hint="eastAsia" w:ascii="仿宋" w:hAnsi="仿宋" w:eastAsia="仿宋" w:cs="宋体"/>
          <w:sz w:val="30"/>
          <w:szCs w:val="30"/>
          <w:u w:val="none" w:color="auto"/>
        </w:rPr>
        <w:t>处罚</w:t>
      </w:r>
      <w:r>
        <w:rPr>
          <w:rFonts w:hint="eastAsia" w:ascii="仿宋" w:hAnsi="仿宋" w:eastAsia="仿宋" w:cs="宋体"/>
          <w:sz w:val="30"/>
          <w:szCs w:val="30"/>
          <w:u w:val="none" w:color="auto"/>
          <w:lang w:eastAsia="zh-CN"/>
        </w:rPr>
        <w:t>。当事人认真进行了整改，</w:t>
      </w:r>
      <w:r>
        <w:rPr>
          <w:rFonts w:hint="eastAsia" w:ascii="仿宋" w:hAnsi="仿宋" w:eastAsia="仿宋" w:cs="宋体"/>
          <w:sz w:val="30"/>
          <w:szCs w:val="30"/>
          <w:u w:val="none" w:color="auto"/>
          <w:lang w:val="en-US" w:eastAsia="zh-CN"/>
        </w:rPr>
        <w:t>同时自觉接受食品安全监管部门和社会各界的监督并承担社会和法律责任，经复检，当事人销售的包装饮用水符合国家食品安全标准。</w:t>
      </w:r>
    </w:p>
    <w:p w14:paraId="2714FE13">
      <w:pPr>
        <w:keepNext w:val="0"/>
        <w:keepLines w:val="0"/>
        <w:pageBreakBefore w:val="0"/>
        <w:widowControl w:val="0"/>
        <w:kinsoku/>
        <w:wordWrap/>
        <w:overflowPunct/>
        <w:topLinePunct w:val="0"/>
        <w:autoSpaceDE/>
        <w:autoSpaceDN/>
        <w:bidi w:val="0"/>
        <w:adjustRightInd w:val="0"/>
        <w:snapToGrid w:val="0"/>
        <w:spacing w:line="400" w:lineRule="exact"/>
        <w:ind w:firstLine="640" w:firstLineChars="200"/>
        <w:jc w:val="left"/>
        <w:textAlignment w:val="auto"/>
        <w:rPr>
          <w:rFonts w:ascii="宋体" w:hAnsi="宋体" w:cs="宋体"/>
          <w:kern w:val="0"/>
          <w:sz w:val="32"/>
          <w:szCs w:val="32"/>
        </w:rPr>
      </w:pPr>
    </w:p>
    <w:p w14:paraId="32D302A9">
      <w:pPr>
        <w:adjustRightInd w:val="0"/>
        <w:snapToGrid w:val="0"/>
        <w:spacing w:line="520" w:lineRule="exact"/>
        <w:ind w:firstLine="600" w:firstLineChars="200"/>
        <w:jc w:val="left"/>
        <w:rPr>
          <w:rFonts w:hint="eastAsia" w:ascii="仿宋" w:hAnsi="仿宋" w:eastAsia="仿宋" w:cs="宋体"/>
          <w:sz w:val="30"/>
          <w:szCs w:val="30"/>
          <w:u w:val="none" w:color="auto"/>
          <w:lang w:val="en-US" w:eastAsia="zh-CN"/>
        </w:rPr>
      </w:pPr>
      <w:r>
        <w:rPr>
          <w:rFonts w:hint="eastAsia" w:ascii="宋体" w:hAnsi="宋体" w:eastAsia="宋体" w:cs="宋体"/>
          <w:sz w:val="30"/>
          <w:szCs w:val="30"/>
          <w:u w:val="none"/>
        </w:rPr>
        <w:t xml:space="preserve">            </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DejaVu Sans">
    <w:altName w:val="Segoe Print"/>
    <w:panose1 w:val="020B0603030804020204"/>
    <w:charset w:val="00"/>
    <w:family w:val="auto"/>
    <w:pitch w:val="default"/>
    <w:sig w:usb0="00000000" w:usb1="00000000" w:usb2="0A246029" w:usb3="0400200C" w:csb0="600001FF" w:csb1="DFFF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ulTrailSpace/>
    <w:doNotExpandShiftReturn/>
    <w:adjustLineHeightInTable/>
    <w:growAutofit/>
    <w:useFELayout/>
    <w:doNotUseIndentAsNumberingTabStop/>
    <w:useAltKinsokuLineBreakRules/>
    <w:splitPgBreakAndParaMark/>
    <w:compatSetting w:name="compatibilityMode" w:uri="http://schemas.microsoft.com/office/word" w:val="12"/>
  </w:compat>
  <w:docVars>
    <w:docVar w:name="commondata" w:val="eyJoZGlkIjoiODUwY2NhZTI3OGRlNzdhODkxNDRiZmRkMWQ4ZDQ2ZDUifQ=="/>
  </w:docVars>
  <w:rsids>
    <w:rsidRoot w:val="004F1EC1"/>
    <w:rsid w:val="001B0148"/>
    <w:rsid w:val="002D0D22"/>
    <w:rsid w:val="00366771"/>
    <w:rsid w:val="004F1EC1"/>
    <w:rsid w:val="00507C1A"/>
    <w:rsid w:val="00CC0788"/>
    <w:rsid w:val="20A467F0"/>
    <w:rsid w:val="31037204"/>
    <w:rsid w:val="3E3B7923"/>
    <w:rsid w:val="3FFB6255"/>
    <w:rsid w:val="46543B03"/>
    <w:rsid w:val="795FB7EB"/>
    <w:rsid w:val="79675789"/>
    <w:rsid w:val="7B9E62B3"/>
    <w:rsid w:val="7D36E183"/>
    <w:rsid w:val="7E3BBD2D"/>
    <w:rsid w:val="7EF36D41"/>
    <w:rsid w:val="7FDFA6E5"/>
    <w:rsid w:val="7FFF73E9"/>
    <w:rsid w:val="B1F56DC5"/>
    <w:rsid w:val="BFFB0B9B"/>
    <w:rsid w:val="D3FF7F12"/>
    <w:rsid w:val="D6BD2923"/>
    <w:rsid w:val="D799F10B"/>
    <w:rsid w:val="D7D43E37"/>
    <w:rsid w:val="F17B9DE8"/>
    <w:rsid w:val="FBBFF0A6"/>
    <w:rsid w:val="FFBFC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ody Text"/>
    <w:qFormat/>
    <w:uiPriority w:val="0"/>
    <w:pPr>
      <w:widowControl w:val="0"/>
      <w:autoSpaceDE w:val="0"/>
      <w:autoSpaceDN w:val="0"/>
      <w:adjustRightInd w:val="0"/>
    </w:pPr>
    <w:rPr>
      <w:rFonts w:ascii="Arial Unicode MS" w:hAnsi="Arial Unicode MS" w:eastAsia="Arial Unicode MS" w:cs="Arial Unicode MS"/>
      <w:sz w:val="32"/>
      <w:szCs w:val="32"/>
      <w:lang w:val="en-US" w:eastAsia="zh-CN" w:bidi="ar-SA"/>
    </w:rPr>
  </w:style>
  <w:style w:type="paragraph" w:styleId="3">
    <w:name w:val="Normal (Web)"/>
    <w:basedOn w:val="1"/>
    <w:qFormat/>
    <w:uiPriority w:val="0"/>
    <w:pPr>
      <w:spacing w:beforeAutospacing="1" w:afterAutospacing="1"/>
      <w:jc w:val="left"/>
    </w:pPr>
    <w:rPr>
      <w:rFonts w:cs="Times New Roman"/>
      <w:kern w:val="0"/>
      <w:sz w:val="24"/>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356</Words>
  <Characters>381</Characters>
  <Lines>4</Lines>
  <Paragraphs>1</Paragraphs>
  <TotalTime>3</TotalTime>
  <ScaleCrop>false</ScaleCrop>
  <LinksUpToDate>false</LinksUpToDate>
  <CharactersWithSpaces>395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2021-10-09T13:38:00Z</dcterms:created>
  <dc:creator>dell</dc:creator>
  <cp:lastModifiedBy>WPS_1627184270</cp:lastModifiedBy>
  <cp:lastPrinted>2021-11-09T15:39:00Z</cp:lastPrinted>
  <dcterms:modified xsi:type="dcterms:W3CDTF">2025-12-05T07:32:47Z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D42EE060259B4452B8DCDB0AA407A8FE</vt:lpwstr>
  </property>
  <property fmtid="{D5CDD505-2E9C-101B-9397-08002B2CF9AE}" pid="4" name="KSOTemplateDocerSaveRecord">
    <vt:lpwstr>eyJoZGlkIjoiYTU3MjAzOGI1ZWM1NjI3YTE0MjIzZDIwNTMwM2NhZjEiLCJ1c2VySWQiOiIxMjM5OTI0NTQ5In0=</vt:lpwstr>
  </property>
</Properties>
</file>