
<file path=[Content_Types].xml><?xml version="1.0" encoding="utf-8"?>
<Types xmlns="http://schemas.openxmlformats.org/package/2006/content-types">
  <Default Extension="rels" ContentType="application/vnd.openxmlformats-package.relationships+xml"/>
  <Default Extension="xml" ContentType="application/xml"/>
  <Default Extension="emf" ContentType="image/emf"/>
  <Default Extension="bin" ContentType="application/vnd.openxmlformats-officedocument.oleObject"/>
  <Default Extension="png" ContentType="image/png"/>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adjustRightInd w:val="0"/>
        <w:snapToGrid w:val="0"/>
        <w:spacing w:beforeLines="80" w:before="192"/>
        <w:rPr>
          <w:rFonts w:ascii="楷体_GB2312" w:eastAsia="楷体_GB2312"/>
          <w:bCs/>
          <w:color w:val="000000"/>
          <w:sz w:val="48"/>
          <w:szCs w:val="48"/>
          <w14:textFill>
            <w14:solidFill>
              <w14:srgbClr w14:val="000000"/>
            </w14:solidFill>
          </w14:textFill>
          <w:highlight w:val="none"/>
        </w:rPr>
      </w:pPr>
    </w:p>
    <w:p>
      <w:pPr>
        <w:pStyle w:val="15"/>
        <w:rPr>
          <w:color w:val="000000"/>
          <w14:textFill>
            <w14:solidFill>
              <w14:srgbClr w14:val="000000"/>
            </w14:solidFill>
          </w14:textFill>
          <w:highlight w:val="none"/>
        </w:rPr>
      </w:pPr>
    </w:p>
    <w:p>
      <w:pPr>
        <w:adjustRightInd w:val="0"/>
        <w:snapToGrid w:val="0"/>
        <w:spacing w:beforeLines="80" w:before="192"/>
        <w:jc w:val="center"/>
        <w:rPr>
          <w:rFonts w:ascii="楷体_GB2312" w:eastAsia="楷体_GB2312"/>
          <w:bCs/>
          <w:color w:val="000000"/>
          <w:sz w:val="48"/>
          <w:szCs w:val="48"/>
          <w14:textFill>
            <w14:solidFill>
              <w14:srgbClr w14:val="000000"/>
            </w14:solidFill>
          </w14:textFill>
          <w:highlight w:val="none"/>
        </w:rPr>
      </w:pPr>
    </w:p>
    <w:p>
      <w:pPr>
        <w:adjustRightInd w:val="0"/>
        <w:snapToGrid w:val="0"/>
        <w:spacing w:beforeLines="80" w:before="192"/>
        <w:jc w:val="center"/>
        <w:rPr>
          <w:rFonts w:ascii="楷体_GB2312" w:eastAsia="楷体_GB2312"/>
          <w:bCs/>
          <w:color w:val="000000"/>
          <w:sz w:val="48"/>
          <w:szCs w:val="48"/>
          <w14:textFill>
            <w14:solidFill>
              <w14:srgbClr w14:val="000000"/>
            </w14:solidFill>
          </w14:textFill>
          <w:highlight w:val="none"/>
        </w:rPr>
      </w:pPr>
    </w:p>
    <w:p>
      <w:pPr>
        <w:adjustRightInd w:val="0"/>
        <w:snapToGrid w:val="0"/>
        <w:jc w:val="center"/>
        <w:rPr>
          <w:rFonts w:ascii="方正小标宋_GBK" w:eastAsia="方正小标宋_GBK"/>
          <w:bCs/>
          <w:color w:val="000000"/>
          <w:sz w:val="72"/>
          <w:szCs w:val="72"/>
          <w14:textFill>
            <w14:solidFill>
              <w14:srgbClr w14:val="000000"/>
            </w14:solidFill>
          </w14:textFill>
          <w:highlight w:val="none"/>
        </w:rPr>
      </w:pPr>
      <w:bookmarkStart w:id="0" w:name="_Toc32754"/>
      <w:bookmarkStart w:id="1" w:name="_Toc20198"/>
      <w:bookmarkStart w:id="2" w:name="_Toc12558"/>
      <w:bookmarkStart w:id="3" w:name="_Toc7020"/>
      <w:r>
        <w:rPr>
          <w:rFonts w:ascii="方正小标宋_GBK" w:eastAsia="方正小标宋_GBK" w:hint="eastAsia"/>
          <w:bCs/>
          <w:color w:val="000000"/>
          <w:sz w:val="72"/>
          <w:szCs w:val="72"/>
          <w14:textFill>
            <w14:solidFill>
              <w14:srgbClr w14:val="000000"/>
            </w14:solidFill>
          </w14:textFill>
          <w:highlight w:val="none"/>
        </w:rPr>
        <w:t>建设项目环境影响报告表</w:t>
      </w:r>
      <w:bookmarkEnd w:id="0"/>
      <w:bookmarkEnd w:id="1"/>
      <w:bookmarkEnd w:id="2"/>
      <w:bookmarkEnd w:id="3"/>
    </w:p>
    <w:p>
      <w:pPr>
        <w:adjustRightInd w:val="0"/>
        <w:snapToGrid w:val="0"/>
        <w:spacing w:beforeLines="80" w:before="192"/>
        <w:jc w:val="center"/>
        <w:rPr>
          <w:rFonts w:ascii="楷体_GB2312" w:eastAsia="楷体_GB2312"/>
          <w:bCs/>
          <w:color w:val="000000"/>
          <w:sz w:val="48"/>
          <w:szCs w:val="48"/>
          <w14:textFill>
            <w14:solidFill>
              <w14:srgbClr w14:val="000000"/>
            </w14:solidFill>
          </w14:textFill>
          <w:highlight w:val="none"/>
        </w:rPr>
      </w:pPr>
      <w:r>
        <w:rPr>
          <w:rFonts w:ascii="楷体_GB2312" w:eastAsia="楷体_GB2312" w:hint="eastAsia"/>
          <w:bCs/>
          <w:color w:val="000000"/>
          <w:sz w:val="48"/>
          <w:szCs w:val="48"/>
          <w14:textFill>
            <w14:solidFill>
              <w14:srgbClr w14:val="000000"/>
            </w14:solidFill>
          </w14:textFill>
          <w:highlight w:val="none"/>
        </w:rPr>
        <w:t>（污染影响类）</w:t>
      </w:r>
    </w:p>
    <w:p>
      <w:pPr>
        <w:adjustRightInd w:val="0"/>
        <w:snapToGrid w:val="0"/>
        <w:spacing w:beforeLines="80" w:before="192"/>
        <w:jc w:val="center"/>
        <w:rPr>
          <w:rFonts w:ascii="楷体_GB2312" w:eastAsia="楷体_GB2312"/>
          <w:bCs/>
          <w:color w:val="000000"/>
          <w:sz w:val="48"/>
          <w:szCs w:val="48"/>
          <w14:textFill>
            <w14:solidFill>
              <w14:srgbClr w14:val="000000"/>
            </w14:solidFill>
          </w14:textFill>
          <w:highlight w:val="none"/>
        </w:rPr>
      </w:pPr>
    </w:p>
    <w:p>
      <w:pPr>
        <w:adjustRightInd w:val="0"/>
        <w:snapToGrid w:val="0"/>
        <w:spacing w:beforeLines="80" w:before="192"/>
        <w:jc w:val="center"/>
        <w:rPr>
          <w:rFonts w:ascii="楷体_GB2312" w:eastAsia="楷体_GB2312"/>
          <w:bCs/>
          <w:color w:val="000000"/>
          <w:sz w:val="48"/>
          <w:szCs w:val="48"/>
          <w14:textFill>
            <w14:solidFill>
              <w14:srgbClr w14:val="000000"/>
            </w14:solidFill>
          </w14:textFill>
          <w:highlight w:val="none"/>
        </w:rPr>
      </w:pPr>
    </w:p>
    <w:p>
      <w:pPr>
        <w:adjustRightInd w:val="0"/>
        <w:snapToGrid w:val="0"/>
        <w:spacing w:beforeLines="80" w:before="192"/>
        <w:jc w:val="center"/>
        <w:rPr>
          <w:rFonts w:ascii="Times New Roman" w:eastAsia="楷体_GB2312" w:cs="Times New Roman" w:hAnsi="Times New Roman"/>
          <w:bCs/>
          <w:color w:val="000000"/>
          <w:sz w:val="48"/>
          <w:szCs w:val="48"/>
          <w14:textFill>
            <w14:solidFill>
              <w14:srgbClr w14:val="000000"/>
            </w14:solidFill>
          </w14:textFill>
          <w:highlight w:val="none"/>
        </w:rPr>
      </w:pPr>
    </w:p>
    <w:p>
      <w:pPr>
        <w:adjustRightInd w:val="0"/>
        <w:snapToGrid w:val="0"/>
        <w:spacing w:beforeLines="80" w:before="192"/>
        <w:jc w:val="center"/>
        <w:rPr>
          <w:rFonts w:ascii="Times New Roman" w:eastAsia="楷体_GB2312" w:cs="Times New Roman" w:hAnsi="Times New Roman"/>
          <w:bCs/>
          <w:color w:val="000000"/>
          <w:sz w:val="48"/>
          <w:szCs w:val="48"/>
          <w14:textFill>
            <w14:solidFill>
              <w14:srgbClr w14:val="000000"/>
            </w14:solidFill>
          </w14:textFill>
          <w:highlight w:val="none"/>
        </w:rPr>
      </w:pPr>
    </w:p>
    <w:p>
      <w:pPr>
        <w:adjustRightInd w:val="0"/>
        <w:snapToGrid w:val="0"/>
        <w:spacing w:line="288" w:lineRule="auto"/>
        <w:ind w:leftChars="513" w:left="2877" w:hangingChars="500" w:hanging="1800"/>
        <w:jc w:val="both"/>
        <w:rPr>
          <w:rFonts w:ascii="Times New Roman" w:eastAsia="宋体" w:cs="Times New Roman" w:hAnsi="Times New Roman"/>
          <w:color w:val="000000"/>
          <w:sz w:val="36"/>
          <w:szCs w:val="36"/>
          <w:u w:val="single"/>
          <w14:textFill>
            <w14:solidFill>
              <w14:srgbClr w14:val="000000"/>
            </w14:solidFill>
          </w14:textFill>
          <w:lang w:val="en-US" w:eastAsia="zh-CN"/>
          <w:highlight w:val="none"/>
        </w:rPr>
      </w:pPr>
      <w:r>
        <w:rPr>
          <w:rFonts w:ascii="Times New Roman" w:eastAsia="仿宋_GB2312" w:cs="Times New Roman" w:hAnsi="Times New Roman"/>
          <w:color w:val="000000"/>
          <w:sz w:val="36"/>
          <w:szCs w:val="36"/>
          <w14:textFill>
            <w14:solidFill>
              <w14:srgbClr w14:val="000000"/>
            </w14:solidFill>
          </w14:textFill>
          <w:highlight w:val="none"/>
        </w:rPr>
        <w:t>项目名称：</w:t>
      </w:r>
      <w:r>
        <w:rPr>
          <w:rFonts w:cs="Times New Roman" w:hint="eastAsia"/>
          <w:color w:val="000000"/>
          <w:sz w:val="36"/>
          <w:szCs w:val="36"/>
          <w:u w:val="single"/>
          <w14:textFill>
            <w14:solidFill>
              <w14:srgbClr w14:val="000000"/>
            </w14:solidFill>
          </w14:textFill>
          <w:lang w:val="en-US" w:eastAsia="zh-CN"/>
          <w:highlight w:val="none"/>
        </w:rPr>
        <w:fldChar w:fldCharType="begin"/>
      </w:r>
      <w:r>
        <w:instrText>HYPERLINK "http://tzxm.hbzwfw.gov.cn/sbgl/declarationItemList"</w:instrText>
      </w:r>
      <w:r>
        <w:rPr>
          <w:rFonts w:cs="Times New Roman" w:hint="eastAsia"/>
          <w:color w:val="000000"/>
          <w:sz w:val="36"/>
          <w:szCs w:val="36"/>
          <w:u w:val="single"/>
          <w14:textFill>
            <w14:solidFill>
              <w14:srgbClr w14:val="000000"/>
            </w14:solidFill>
          </w14:textFill>
          <w:lang w:val="en-US" w:eastAsia="zh-CN"/>
          <w:highlight w:val="none"/>
        </w:rPr>
        <w:fldChar w:fldCharType="separate"/>
      </w:r>
      <w:r>
        <w:rPr>
          <w:rFonts w:cs="Times New Roman" w:hint="eastAsia"/>
          <w:color w:val="000000"/>
          <w:sz w:val="36"/>
          <w:szCs w:val="36"/>
          <w:u w:val="single"/>
          <w14:textFill>
            <w14:solidFill>
              <w14:srgbClr w14:val="000000"/>
            </w14:solidFill>
          </w14:textFill>
          <w:lang w:val="en-US" w:eastAsia="zh-CN"/>
          <w:highlight w:val="none"/>
        </w:rPr>
        <w:t xml:space="preserve">     </w:t>
      </w:r>
      <w:r>
        <w:rPr>
          <w:rFonts w:cs="Times New Roman" w:hint="eastAsia"/>
          <w:color w:val="000000"/>
          <w:sz w:val="36"/>
          <w:szCs w:val="36"/>
          <w:u w:val="single"/>
          <w14:textFill>
            <w14:solidFill>
              <w14:srgbClr w14:val="000000"/>
            </w14:solidFill>
          </w14:textFill>
          <w:lang w:val="en-US" w:eastAsia="zh-CN"/>
          <w:highlight w:val="none"/>
        </w:rPr>
        <w:fldChar w:fldCharType="end"/>
      </w:r>
      <w:r>
        <w:rPr>
          <w:rFonts w:ascii="Times New Roman" w:cs="Times New Roman" w:hAnsi="Times New Roman"/>
          <w:color w:val="000000"/>
          <w:sz w:val="36"/>
          <w:szCs w:val="36"/>
          <w:u w:val="single"/>
          <w14:textFill>
            <w14:solidFill>
              <w14:srgbClr w14:val="000000"/>
            </w14:solidFill>
          </w14:textFill>
          <w:highlight w:val="none"/>
        </w:rPr>
        <w:fldChar w:fldCharType="begin"/>
      </w:r>
      <w:r>
        <w:instrText>HYPERLINK "http://tzxm.hbzwfw.gov.cn/sbgl/declarationItemList"</w:instrText>
      </w:r>
      <w:r>
        <w:rPr>
          <w:rFonts w:ascii="Times New Roman" w:cs="Times New Roman" w:hAnsi="Times New Roman"/>
          <w:color w:val="000000"/>
          <w:sz w:val="36"/>
          <w:szCs w:val="36"/>
          <w:u w:val="single"/>
          <w14:textFill>
            <w14:solidFill>
              <w14:srgbClr w14:val="000000"/>
            </w14:solidFill>
          </w14:textFill>
          <w:highlight w:val="none"/>
        </w:rPr>
        <w:fldChar w:fldCharType="separate"/>
      </w:r>
      <w:r>
        <w:rPr>
          <w:rFonts w:ascii="Times New Roman" w:cs="Times New Roman" w:hAnsi="Times New Roman"/>
          <w:color w:val="000000"/>
          <w:sz w:val="36"/>
          <w:szCs w:val="36"/>
          <w:u w:val="single"/>
          <w14:textFill>
            <w14:solidFill>
              <w14:srgbClr w14:val="000000"/>
            </w14:solidFill>
          </w14:textFill>
          <w:highlight w:val="none"/>
        </w:rPr>
        <w:t>石家庄犇辉钢化玻璃有限公司</w:t>
      </w:r>
      <w:r>
        <w:rPr>
          <w:rFonts w:ascii="Times New Roman" w:cs="Times New Roman" w:hAnsi="Times New Roman"/>
          <w:color w:val="000000"/>
          <w:sz w:val="36"/>
          <w:szCs w:val="36"/>
          <w:u w:val="single"/>
          <w14:textFill>
            <w14:solidFill>
              <w14:srgbClr w14:val="000000"/>
            </w14:solidFill>
          </w14:textFill>
          <w:highlight w:val="none"/>
        </w:rPr>
        <w:fldChar w:fldCharType="end"/>
      </w:r>
      <w:r>
        <w:rPr>
          <w:rFonts w:ascii="Times New Roman" w:cs="Times New Roman" w:hAnsi="Times New Roman" w:hint="eastAsia"/>
          <w:color w:val="000000"/>
          <w:sz w:val="36"/>
          <w:szCs w:val="36"/>
          <w:u w:val="single"/>
          <w14:textFill>
            <w14:solidFill>
              <w14:srgbClr w14:val="000000"/>
            </w14:solidFill>
          </w14:textFill>
          <w:lang w:val="en-US" w:eastAsia="zh-CN"/>
          <w:highlight w:val="none"/>
        </w:rPr>
        <w:fldChar w:fldCharType="begin"/>
      </w:r>
      <w:r>
        <w:instrText>HYPERLINK "http://tzxm.hbzwfw.gov.cn/sbgl/declarationItemList"</w:instrText>
      </w:r>
      <w:r>
        <w:rPr>
          <w:rFonts w:ascii="Times New Roman" w:cs="Times New Roman" w:hAnsi="Times New Roman" w:hint="eastAsia"/>
          <w:color w:val="000000"/>
          <w:sz w:val="36"/>
          <w:szCs w:val="36"/>
          <w:u w:val="single"/>
          <w14:textFill>
            <w14:solidFill>
              <w14:srgbClr w14:val="000000"/>
            </w14:solidFill>
          </w14:textFill>
          <w:lang w:val="en-US" w:eastAsia="zh-CN"/>
          <w:highlight w:val="none"/>
        </w:rPr>
        <w:fldChar w:fldCharType="separate"/>
      </w:r>
      <w:r>
        <w:rPr>
          <w:rFonts w:ascii="Times New Roman" w:cs="Times New Roman" w:hAnsi="Times New Roman" w:hint="eastAsia"/>
          <w:color w:val="000000"/>
          <w:sz w:val="36"/>
          <w:szCs w:val="36"/>
          <w:u w:val="single"/>
          <w14:textFill>
            <w14:solidFill>
              <w14:srgbClr w14:val="000000"/>
            </w14:solidFill>
          </w14:textFill>
          <w:lang w:val="en-US" w:eastAsia="zh-CN"/>
          <w:highlight w:val="none"/>
        </w:rPr>
        <w:t xml:space="preserve"> </w:t>
      </w:r>
      <w:r>
        <w:rPr>
          <w:rFonts w:cs="Times New Roman" w:hint="eastAsia"/>
          <w:color w:val="000000"/>
          <w:sz w:val="36"/>
          <w:szCs w:val="36"/>
          <w:u w:val="single"/>
          <w14:textFill>
            <w14:solidFill>
              <w14:srgbClr w14:val="000000"/>
            </w14:solidFill>
          </w14:textFill>
          <w:lang w:val="en-US" w:eastAsia="zh-CN"/>
          <w:highlight w:val="none"/>
        </w:rPr>
        <w:t xml:space="preserve">         </w:t>
      </w:r>
    </w:p>
    <w:p>
      <w:pPr>
        <w:adjustRightInd w:val="0"/>
        <w:snapToGrid w:val="0"/>
        <w:spacing w:line="288" w:lineRule="auto"/>
        <w:ind w:leftChars="513" w:left="2877" w:hangingChars="500" w:hanging="1800"/>
        <w:jc w:val="center"/>
        <w:rPr>
          <w:rFonts w:ascii="Times New Roman" w:eastAsia="宋体" w:cs="Times New Roman" w:hAnsi="Times New Roman"/>
          <w:color w:val="000000"/>
          <w:sz w:val="36"/>
          <w:szCs w:val="36"/>
          <w:u w:val="single"/>
          <w14:textFill>
            <w14:solidFill>
              <w14:srgbClr w14:val="000000"/>
            </w14:solidFill>
          </w14:textFill>
          <w:lang w:val="en-US" w:eastAsia="zh-CN"/>
          <w:highlight w:val="none"/>
        </w:rPr>
      </w:pPr>
      <w:r>
        <w:rPr>
          <w:rFonts w:cs="Times New Roman" w:hint="eastAsia"/>
          <w:color w:val="000000"/>
          <w:sz w:val="36"/>
          <w:szCs w:val="36"/>
          <w:u w:val="none"/>
          <w14:textFill>
            <w14:solidFill>
              <w14:srgbClr w14:val="000000"/>
            </w14:solidFill>
          </w14:textFill>
          <w:lang w:val="en-US" w:eastAsia="zh-CN"/>
          <w:highlight w:val="none"/>
        </w:rPr>
        <w:t xml:space="preserve">    </w:t>
      </w:r>
      <w:r>
        <w:rPr>
          <w:rFonts w:cs="Times New Roman" w:hint="eastAsia"/>
          <w:color w:val="000000"/>
          <w:sz w:val="36"/>
          <w:szCs w:val="36"/>
          <w:u w:val="single"/>
          <w14:textFill>
            <w14:solidFill>
              <w14:srgbClr w14:val="000000"/>
            </w14:solidFill>
          </w14:textFill>
          <w:lang w:val="en-US" w:eastAsia="zh-CN"/>
          <w:highlight w:val="none"/>
        </w:rPr>
        <w:t xml:space="preserve">       年</w:t>
      </w:r>
      <w:r>
        <w:rPr>
          <w:rFonts w:ascii="Times New Roman" w:cs="Times New Roman" w:hAnsi="Times New Roman"/>
          <w:color w:val="000000"/>
          <w:sz w:val="36"/>
          <w:szCs w:val="36"/>
          <w:u w:val="single"/>
          <w14:textFill>
            <w14:solidFill>
              <w14:srgbClr w14:val="000000"/>
            </w14:solidFill>
          </w14:textFill>
          <w:highlight w:val="none"/>
        </w:rPr>
        <w:t>产12万m</w:t>
      </w:r>
      <w:r>
        <w:rPr>
          <w:rFonts w:ascii="Times New Roman" w:cs="Times New Roman" w:hAnsi="Times New Roman"/>
          <w:color w:val="000000"/>
          <w:sz w:val="36"/>
          <w:szCs w:val="36"/>
          <w:u w:val="single"/>
          <w:vertAlign w:val="superscript"/>
          <w14:textFill>
            <w14:solidFill>
              <w14:srgbClr w14:val="000000"/>
            </w14:solidFill>
          </w14:textFill>
          <w:highlight w:val="none"/>
        </w:rPr>
        <w:t>2</w:t>
      </w:r>
      <w:r>
        <w:rPr>
          <w:rFonts w:ascii="Times New Roman" w:cs="Times New Roman" w:hAnsi="Times New Roman"/>
          <w:color w:val="000000"/>
          <w:sz w:val="36"/>
          <w:szCs w:val="36"/>
          <w:u w:val="single"/>
          <w14:textFill>
            <w14:solidFill>
              <w14:srgbClr w14:val="000000"/>
            </w14:solidFill>
          </w14:textFill>
          <w:highlight w:val="none"/>
        </w:rPr>
        <w:t>钢化玻璃迁建项目</w:t>
      </w:r>
      <w:r>
        <w:rPr>
          <w:rFonts w:ascii="Times New Roman" w:cs="Times New Roman" w:hAnsi="Times New Roman" w:hint="eastAsia"/>
          <w:color w:val="000000"/>
          <w:sz w:val="36"/>
          <w:szCs w:val="36"/>
          <w:u w:val="single"/>
          <w14:textFill>
            <w14:solidFill>
              <w14:srgbClr w14:val="000000"/>
            </w14:solidFill>
          </w14:textFill>
          <w:lang w:val="en-US" w:eastAsia="zh-CN"/>
          <w:highlight w:val="none"/>
        </w:rPr>
        <w:fldChar w:fldCharType="end"/>
      </w:r>
      <w:r>
        <w:rPr>
          <w:rFonts w:cs="Times New Roman" w:hint="eastAsia"/>
          <w:color w:val="000000"/>
          <w:sz w:val="36"/>
          <w:szCs w:val="36"/>
          <w:u w:val="single"/>
          <w14:textFill>
            <w14:solidFill>
              <w14:srgbClr w14:val="000000"/>
            </w14:solidFill>
          </w14:textFill>
          <w:lang w:val="en-US" w:eastAsia="zh-CN"/>
          <w:highlight w:val="none"/>
        </w:rPr>
        <w:t xml:space="preserve">      </w:t>
      </w:r>
    </w:p>
    <w:p>
      <w:pPr>
        <w:adjustRightInd w:val="0"/>
        <w:snapToGrid w:val="0"/>
        <w:spacing w:line="288" w:lineRule="auto"/>
        <w:ind w:leftChars="513" w:left="2877" w:hangingChars="500" w:hanging="1800"/>
        <w:rPr>
          <w:rFonts w:ascii="Times New Roman" w:eastAsia="宋体" w:cs="Times New Roman" w:hAnsi="Times New Roman"/>
          <w:color w:val="000000"/>
          <w:sz w:val="36"/>
          <w:szCs w:val="36"/>
          <w14:textFill>
            <w14:solidFill>
              <w14:srgbClr w14:val="000000"/>
            </w14:solidFill>
          </w14:textFill>
          <w:lang w:val="en-US" w:eastAsia="zh-CN"/>
          <w:highlight w:val="none"/>
        </w:rPr>
      </w:pPr>
      <w:r>
        <w:rPr>
          <w:rFonts w:ascii="Times New Roman" w:eastAsia="仿宋_GB2312" w:cs="Times New Roman" w:hAnsi="Times New Roman"/>
          <w:color w:val="000000"/>
          <w:sz w:val="36"/>
          <w:szCs w:val="36"/>
          <w14:textFill>
            <w14:solidFill>
              <w14:srgbClr w14:val="000000"/>
            </w14:solidFill>
          </w14:textFill>
          <w:highlight w:val="none"/>
        </w:rPr>
        <w:t>建设单位（盖章）：</w:t>
      </w:r>
      <w:r>
        <w:rPr>
          <w:rFonts w:ascii="Times New Roman" w:cs="Times New Roman" w:hAnsi="Times New Roman"/>
          <w:color w:val="000000"/>
          <w:sz w:val="36"/>
          <w:szCs w:val="36"/>
          <w:u w:val="single"/>
          <w14:textFill>
            <w14:solidFill>
              <w14:srgbClr w14:val="000000"/>
            </w14:solidFill>
          </w14:textFill>
          <w:lang w:val="en-US" w:eastAsia="zh-CN"/>
          <w:highlight w:val="none"/>
        </w:rPr>
        <w:t xml:space="preserve">  </w:t>
      </w:r>
      <w:r>
        <w:rPr>
          <w:rFonts w:ascii="Times New Roman" w:cs="Times New Roman" w:hAnsi="Times New Roman"/>
          <w:color w:val="000000"/>
          <w:sz w:val="36"/>
          <w:szCs w:val="36"/>
          <w:u w:val="single"/>
          <w14:textFill>
            <w14:solidFill>
              <w14:srgbClr w14:val="000000"/>
            </w14:solidFill>
          </w14:textFill>
          <w:highlight w:val="none"/>
        </w:rPr>
        <w:fldChar w:fldCharType="begin"/>
      </w:r>
      <w:r>
        <w:instrText>HYPERLINK "http://tzxm.hbzwfw.gov.cn/sbgl/declarationItemList"</w:instrText>
      </w:r>
      <w:r>
        <w:rPr>
          <w:rFonts w:ascii="Times New Roman" w:cs="Times New Roman" w:hAnsi="Times New Roman"/>
          <w:color w:val="000000"/>
          <w:sz w:val="36"/>
          <w:szCs w:val="36"/>
          <w:u w:val="single"/>
          <w14:textFill>
            <w14:solidFill>
              <w14:srgbClr w14:val="000000"/>
            </w14:solidFill>
          </w14:textFill>
          <w:highlight w:val="none"/>
        </w:rPr>
        <w:fldChar w:fldCharType="separate"/>
      </w:r>
      <w:r>
        <w:rPr>
          <w:rFonts w:ascii="Times New Roman" w:cs="Times New Roman" w:hAnsi="Times New Roman"/>
          <w:color w:val="000000"/>
          <w:sz w:val="36"/>
          <w:szCs w:val="36"/>
          <w:u w:val="single"/>
          <w14:textFill>
            <w14:solidFill>
              <w14:srgbClr w14:val="000000"/>
            </w14:solidFill>
          </w14:textFill>
          <w:highlight w:val="none"/>
        </w:rPr>
        <w:t>石家庄犇辉钢化玻璃有限公司</w:t>
      </w:r>
      <w:r>
        <w:rPr>
          <w:rFonts w:ascii="Times New Roman" w:cs="Times New Roman" w:hAnsi="Times New Roman"/>
          <w:color w:val="000000"/>
          <w:sz w:val="36"/>
          <w:szCs w:val="36"/>
          <w:u w:val="single"/>
          <w14:textFill>
            <w14:solidFill>
              <w14:srgbClr w14:val="000000"/>
            </w14:solidFill>
          </w14:textFill>
          <w:highlight w:val="none"/>
        </w:rPr>
        <w:fldChar w:fldCharType="end"/>
      </w:r>
      <w:r>
        <w:rPr>
          <w:rFonts w:ascii="Times New Roman" w:cs="Times New Roman" w:hAnsi="Times New Roman"/>
          <w:color w:val="000000"/>
          <w:sz w:val="36"/>
          <w:szCs w:val="36"/>
          <w:u w:val="single"/>
          <w14:textFill>
            <w14:solidFill>
              <w14:srgbClr w14:val="000000"/>
            </w14:solidFill>
          </w14:textFill>
          <w:lang w:val="en-US" w:eastAsia="zh-CN"/>
          <w:highlight w:val="none"/>
        </w:rPr>
        <w:t xml:space="preserve"> </w:t>
      </w:r>
      <w:r>
        <w:rPr>
          <w:rFonts w:cs="Times New Roman" w:hint="eastAsia"/>
          <w:color w:val="000000"/>
          <w:sz w:val="36"/>
          <w:szCs w:val="36"/>
          <w:u w:val="single"/>
          <w14:textFill>
            <w14:solidFill>
              <w14:srgbClr w14:val="000000"/>
            </w14:solidFill>
          </w14:textFill>
          <w:lang w:val="en-US" w:eastAsia="zh-CN"/>
          <w:highlight w:val="none"/>
        </w:rPr>
        <w:t xml:space="preserve">   </w:t>
      </w:r>
      <w:r>
        <w:rPr>
          <w:rFonts w:ascii="Times New Roman" w:cs="Times New Roman" w:hAnsi="Times New Roman"/>
          <w:color w:val="000000"/>
          <w:sz w:val="36"/>
          <w:szCs w:val="36"/>
          <w:u w:val="single"/>
          <w14:textFill>
            <w14:solidFill>
              <w14:srgbClr w14:val="000000"/>
            </w14:solidFill>
          </w14:textFill>
          <w:lang w:val="en-US" w:eastAsia="zh-CN"/>
          <w:highlight w:val="none"/>
        </w:rPr>
        <w:t xml:space="preserve"> </w:t>
      </w:r>
    </w:p>
    <w:p>
      <w:pPr>
        <w:adjustRightInd w:val="0"/>
        <w:snapToGrid w:val="0"/>
        <w:spacing w:line="288" w:lineRule="auto"/>
        <w:ind w:leftChars="513" w:left="2877" w:hangingChars="500" w:hanging="1800"/>
        <w:rPr>
          <w:rFonts w:ascii="仿宋_GB2312" w:eastAsia="仿宋_GB2312"/>
          <w:color w:val="000000"/>
          <w:sz w:val="36"/>
          <w:szCs w:val="36"/>
          <w14:textFill>
            <w14:solidFill>
              <w14:srgbClr w14:val="000000"/>
            </w14:solidFill>
          </w14:textFill>
          <w:highlight w:val="none"/>
        </w:rPr>
      </w:pPr>
      <w:r>
        <w:rPr>
          <w:rFonts w:ascii="Times New Roman" w:eastAsia="仿宋_GB2312" w:cs="Times New Roman" w:hAnsi="Times New Roman"/>
          <w:color w:val="000000"/>
          <w:sz w:val="36"/>
          <w:szCs w:val="36"/>
          <w14:textFill>
            <w14:solidFill>
              <w14:srgbClr w14:val="000000"/>
            </w14:solidFill>
          </w14:textFill>
          <w:highlight w:val="none"/>
        </w:rPr>
        <w:t>编制日期：</w:t>
      </w:r>
      <w:r>
        <w:rPr>
          <w:rFonts w:ascii="Times New Roman" w:eastAsia="仿宋_GB2312" w:cs="Times New Roman" w:hAnsi="Times New Roman"/>
          <w:color w:val="000000"/>
          <w:sz w:val="36"/>
          <w:szCs w:val="36"/>
          <w:u w:val="single"/>
          <w14:textFill>
            <w14:solidFill>
              <w14:srgbClr w14:val="000000"/>
            </w14:solidFill>
          </w14:textFill>
          <w:highlight w:val="none"/>
        </w:rPr>
        <w:t xml:space="preserve">         </w:t>
      </w:r>
      <w:r>
        <w:rPr>
          <w:rFonts w:ascii="Times New Roman" w:cs="Times New Roman" w:hAnsi="Times New Roman"/>
          <w:color w:val="000000"/>
          <w:sz w:val="36"/>
          <w:szCs w:val="36"/>
          <w:u w:val="single"/>
          <w14:textFill>
            <w14:solidFill>
              <w14:srgbClr w14:val="000000"/>
            </w14:solidFill>
          </w14:textFill>
          <w:highlight w:val="none"/>
        </w:rPr>
        <w:t xml:space="preserve"> 202</w:t>
      </w:r>
      <w:r>
        <w:rPr>
          <w:rFonts w:cs="Times New Roman" w:hint="eastAsia"/>
          <w:color w:val="000000"/>
          <w:sz w:val="36"/>
          <w:szCs w:val="36"/>
          <w:u w:val="single"/>
          <w14:textFill>
            <w14:solidFill>
              <w14:srgbClr w14:val="000000"/>
            </w14:solidFill>
          </w14:textFill>
          <w:lang w:val="en-US" w:eastAsia="zh-CN"/>
          <w:highlight w:val="none"/>
        </w:rPr>
        <w:t>5</w:t>
      </w:r>
      <w:r>
        <w:rPr>
          <w:rFonts w:ascii="Times New Roman" w:cs="Times New Roman" w:hAnsi="Times New Roman"/>
          <w:color w:val="000000"/>
          <w:sz w:val="36"/>
          <w:szCs w:val="36"/>
          <w:u w:val="single"/>
          <w14:textFill>
            <w14:solidFill>
              <w14:srgbClr w14:val="000000"/>
            </w14:solidFill>
          </w14:textFill>
          <w:highlight w:val="none"/>
        </w:rPr>
        <w:t>年</w:t>
      </w:r>
      <w:r>
        <w:rPr>
          <w:rFonts w:cs="Times New Roman" w:hint="eastAsia"/>
          <w:color w:val="000000"/>
          <w:sz w:val="36"/>
          <w:szCs w:val="36"/>
          <w:u w:val="single"/>
          <w14:textFill>
            <w14:solidFill>
              <w14:srgbClr w14:val="000000"/>
            </w14:solidFill>
          </w14:textFill>
          <w:lang w:val="en-US" w:eastAsia="zh-CN"/>
          <w:highlight w:val="none"/>
        </w:rPr>
        <w:t>12</w:t>
      </w:r>
      <w:r>
        <w:rPr>
          <w:rFonts w:ascii="Times New Roman" w:cs="Times New Roman" w:hAnsi="Times New Roman"/>
          <w:color w:val="000000"/>
          <w:sz w:val="36"/>
          <w:szCs w:val="36"/>
          <w:u w:val="single"/>
          <w14:textFill>
            <w14:solidFill>
              <w14:srgbClr w14:val="000000"/>
            </w14:solidFill>
          </w14:textFill>
          <w:highlight w:val="none"/>
        </w:rPr>
        <w:t>月</w:t>
      </w:r>
      <w:r>
        <w:rPr>
          <w:rFonts w:ascii="仿宋_GB2312" w:eastAsia="仿宋_GB2312" w:hint="eastAsia"/>
          <w:color w:val="000000"/>
          <w:sz w:val="36"/>
          <w:szCs w:val="36"/>
          <w:u w:val="single"/>
          <w14:textFill>
            <w14:solidFill>
              <w14:srgbClr w14:val="000000"/>
            </w14:solidFill>
          </w14:textFill>
          <w:highlight w:val="none"/>
        </w:rPr>
        <w:t xml:space="preserve">            </w:t>
      </w:r>
      <w:r>
        <w:rPr>
          <w:rFonts w:ascii="仿宋_GB2312" w:eastAsia="仿宋_GB2312" w:hint="eastAsia"/>
          <w:color w:val="000000"/>
          <w:sz w:val="36"/>
          <w:szCs w:val="36"/>
          <w:u w:val="single"/>
          <w14:textFill>
            <w14:solidFill>
              <w14:srgbClr w14:val="000000"/>
            </w14:solidFill>
          </w14:textFill>
          <w:lang w:val="en-US" w:eastAsia="zh-CN"/>
          <w:highlight w:val="none"/>
        </w:rPr>
        <w:t xml:space="preserve">    </w:t>
      </w:r>
      <w:r>
        <w:rPr>
          <w:rFonts w:ascii="仿宋_GB2312" w:eastAsia="仿宋_GB2312" w:hint="eastAsia"/>
          <w:color w:val="000000"/>
          <w:sz w:val="36"/>
          <w:szCs w:val="36"/>
          <w:u w:val="single"/>
          <w14:textFill>
            <w14:solidFill>
              <w14:srgbClr w14:val="000000"/>
            </w14:solidFill>
          </w14:textFill>
          <w:highlight w:val="none"/>
        </w:rPr>
        <w:t xml:space="preserve"> </w:t>
      </w:r>
    </w:p>
    <w:p>
      <w:pPr>
        <w:adjustRightInd w:val="0"/>
        <w:snapToGrid w:val="0"/>
        <w:spacing w:line="288" w:lineRule="auto"/>
        <w:ind w:firstLine="1040"/>
        <w:rPr>
          <w:rFonts w:ascii="仿宋_GB2312" w:eastAsia="仿宋_GB2312"/>
          <w:color w:val="000000"/>
          <w:sz w:val="36"/>
          <w:szCs w:val="36"/>
          <w14:textFill>
            <w14:solidFill>
              <w14:srgbClr w14:val="000000"/>
            </w14:solidFill>
          </w14:textFill>
          <w:highlight w:val="none"/>
        </w:rPr>
      </w:pPr>
      <w:bookmarkStart w:id="4" w:name="_Hlk57884087"/>
    </w:p>
    <w:p>
      <w:pPr>
        <w:adjustRightInd w:val="0"/>
        <w:snapToGrid w:val="0"/>
        <w:spacing w:line="288" w:lineRule="auto"/>
        <w:ind w:firstLine="1040"/>
        <w:rPr>
          <w:rFonts w:ascii="仿宋_GB2312" w:eastAsia="仿宋_GB2312"/>
          <w:color w:val="000000"/>
          <w:sz w:val="36"/>
          <w:szCs w:val="36"/>
          <w14:textFill>
            <w14:solidFill>
              <w14:srgbClr w14:val="000000"/>
            </w14:solidFill>
          </w14:textFill>
          <w:highlight w:val="none"/>
        </w:rPr>
      </w:pPr>
    </w:p>
    <w:p>
      <w:pPr>
        <w:adjustRightInd w:val="0"/>
        <w:snapToGrid w:val="0"/>
        <w:spacing w:line="288" w:lineRule="auto"/>
        <w:ind w:firstLine="1040"/>
        <w:rPr>
          <w:rFonts w:ascii="仿宋_GB2312" w:eastAsia="仿宋_GB2312"/>
          <w:color w:val="000000"/>
          <w:sz w:val="36"/>
          <w:szCs w:val="36"/>
          <w14:textFill>
            <w14:solidFill>
              <w14:srgbClr w14:val="000000"/>
            </w14:solidFill>
          </w14:textFill>
          <w:highlight w:val="none"/>
        </w:rPr>
      </w:pPr>
    </w:p>
    <w:p>
      <w:pPr>
        <w:adjustRightInd w:val="0"/>
        <w:snapToGrid w:val="0"/>
        <w:spacing w:line="288" w:lineRule="auto"/>
        <w:ind w:firstLine="1040"/>
        <w:rPr>
          <w:rFonts w:ascii="仿宋_GB2312" w:eastAsia="仿宋_GB2312"/>
          <w:color w:val="000000"/>
          <w:sz w:val="36"/>
          <w:szCs w:val="36"/>
          <w14:textFill>
            <w14:solidFill>
              <w14:srgbClr w14:val="000000"/>
            </w14:solidFill>
          </w14:textFill>
          <w:highlight w:val="none"/>
        </w:rPr>
      </w:pPr>
    </w:p>
    <w:p>
      <w:pPr>
        <w:adjustRightInd w:val="0"/>
        <w:snapToGrid w:val="0"/>
        <w:spacing w:line="288" w:lineRule="auto"/>
        <w:ind w:firstLine="1040"/>
        <w:rPr>
          <w:rFonts w:ascii="仿宋_GB2312" w:eastAsia="仿宋_GB2312"/>
          <w:color w:val="000000"/>
          <w:sz w:val="36"/>
          <w:szCs w:val="36"/>
          <w14:textFill>
            <w14:solidFill>
              <w14:srgbClr w14:val="000000"/>
            </w14:solidFill>
          </w14:textFill>
          <w:highlight w:val="none"/>
        </w:rPr>
      </w:pPr>
    </w:p>
    <w:p>
      <w:pPr>
        <w:adjustRightInd w:val="0"/>
        <w:snapToGrid w:val="0"/>
        <w:spacing w:line="288" w:lineRule="auto"/>
        <w:jc w:val="center"/>
        <w:rPr>
          <w:rFonts w:ascii="楷体_GB2312" w:eastAsia="楷体_GB2312"/>
          <w:color w:val="000000"/>
          <w:sz w:val="36"/>
          <w:szCs w:val="36"/>
          <w14:textFill>
            <w14:solidFill>
              <w14:srgbClr w14:val="000000"/>
            </w14:solidFill>
          </w14:textFill>
          <w:highlight w:val="none"/>
        </w:rPr>
      </w:pPr>
      <w:bookmarkStart w:id="5" w:name="_Toc23051"/>
      <w:bookmarkStart w:id="6" w:name="_Toc32600"/>
      <w:bookmarkStart w:id="7" w:name="_Toc20207"/>
      <w:bookmarkEnd w:id="4"/>
      <w:r>
        <w:rPr>
          <w:rFonts w:ascii="楷体_GB2312" w:eastAsia="楷体_GB2312" w:hint="eastAsia"/>
          <w:color w:val="000000"/>
          <w:sz w:val="36"/>
          <w:szCs w:val="36"/>
          <w14:textFill>
            <w14:solidFill>
              <w14:srgbClr w14:val="000000"/>
            </w14:solidFill>
          </w14:textFill>
          <w:highlight w:val="none"/>
        </w:rPr>
        <w:t>中华人民共和国生态环境部制</w:t>
      </w:r>
      <w:bookmarkEnd w:id="5"/>
      <w:bookmarkEnd w:id="6"/>
      <w:bookmarkEnd w:id="7"/>
    </w:p>
    <w:p>
      <w:pPr>
        <w:pStyle w:val="35"/>
        <w:jc w:val="center"/>
        <w:rPr>
          <w:rFonts w:ascii="黑体" w:eastAsia="黑体" w:hAnsi="黑体" w:hint="eastAsia"/>
          <w:snapToGrid w:val="0"/>
          <w:color w:val="000000"/>
          <w:sz w:val="30"/>
          <w:szCs w:val="30"/>
          <w14:textFill>
            <w14:solidFill>
              <w14:srgbClr w14:val="000000"/>
            </w14:solidFill>
          </w14:textFill>
          <w:highlight w:val="none"/>
        </w:rPr>
        <w:sectPr>
          <w:footerReference w:type="default" r:id="rId2"/>
          <w:pgSz w:w="11906" w:h="16838"/>
          <w:pgMar w:top="1134" w:right="1134" w:bottom="1134" w:left="1134" w:header="851" w:footer="851" w:gutter="0"/>
          <w:pgNumType w:start="1"/>
          <w:cols w:num="1" w:space="720"/>
          <w:docGrid w:linePitch="312" w:charSpace="0"/>
        </w:sectPr>
      </w:pPr>
    </w:p>
    <w:p>
      <w:pPr>
        <w:adjustRightInd w:val="0"/>
        <w:snapToGrid w:val="0"/>
        <w:spacing w:beforeLines="80" w:before="192"/>
        <w:rPr>
          <w:rFonts w:ascii="楷体_GB2312" w:eastAsia="楷体_GB2312"/>
          <w:bCs/>
          <w:color w:val="000000"/>
          <w:sz w:val="48"/>
          <w:szCs w:val="48"/>
          <w14:textFill>
            <w14:solidFill>
              <w14:srgbClr w14:val="000000"/>
            </w14:solidFill>
          </w14:textFill>
          <w:highlight w:val="none"/>
        </w:rPr>
      </w:pPr>
    </w:p>
    <w:p>
      <w:pPr>
        <w:jc w:val="center"/>
        <w:rPr>
          <w:rFonts w:ascii="宋体" w:hAnsi="宋体"/>
          <w:b/>
          <w:bCs/>
          <w:color w:val="000000"/>
          <w:sz w:val="30"/>
          <w:szCs w:val="30"/>
          <w14:textFill>
            <w14:solidFill>
              <w14:srgbClr w14:val="000000"/>
            </w14:solidFill>
          </w14:textFill>
          <w:highlight w:val="none"/>
        </w:rPr>
        <w:sectPr>
          <w:footerReference w:type="default" r:id="rId3"/>
          <w:pgSz w:w="11906" w:h="16838"/>
          <w:pgMar w:top="1134" w:right="1134" w:bottom="1134" w:left="1134" w:header="851" w:footer="851" w:gutter="0"/>
          <w:pgNumType w:fmt="numberInDash" w:start="1"/>
          <w:cols w:num="1" w:space="720"/>
          <w:docGrid w:linePitch="312" w:charSpace="0"/>
        </w:sectPr>
      </w:pPr>
      <w:bookmarkStart w:id="8" w:name="_Toc15830"/>
      <w:bookmarkStart w:id="9" w:name="_Toc3168"/>
      <w:bookmarkStart w:id="10" w:name="_Toc12300"/>
    </w:p>
    <w:p>
      <w:pPr>
        <w:jc w:val="center"/>
        <w:rPr>
          <w:rFonts w:ascii="宋体" w:hAnsi="宋体" w:hint="eastAsia"/>
          <w:b/>
          <w:bCs/>
          <w:color w:val="000000"/>
          <w:sz w:val="30"/>
          <w:szCs w:val="30"/>
          <w14:textFill>
            <w14:solidFill>
              <w14:srgbClr w14:val="000000"/>
            </w14:solidFill>
          </w14:textFill>
          <w:highlight w:val="none"/>
        </w:rPr>
      </w:pPr>
      <w:r>
        <w:rPr>
          <w:rFonts w:ascii="宋体" w:hAnsi="宋体"/>
          <w:b/>
          <w:bCs/>
          <w:color w:val="000000"/>
          <w:sz w:val="30"/>
          <w:szCs w:val="30"/>
          <w14:textFill>
            <w14:solidFill>
              <w14:srgbClr w14:val="000000"/>
            </w14:solidFill>
          </w14:textFill>
          <w:highlight w:val="none"/>
        </w:rPr>
        <w:t>目</w:t>
      </w:r>
      <w:r>
        <w:rPr>
          <w:rFonts w:ascii="宋体" w:hAnsi="宋体" w:hint="eastAsia"/>
          <w:b/>
          <w:bCs/>
          <w:color w:val="000000"/>
          <w:sz w:val="30"/>
          <w:szCs w:val="30"/>
          <w14:textFill>
            <w14:solidFill>
              <w14:srgbClr w14:val="000000"/>
            </w14:solidFill>
          </w14:textFill>
          <w:highlight w:val="none"/>
        </w:rPr>
        <w:t xml:space="preserve">  </w:t>
      </w:r>
      <w:r>
        <w:rPr>
          <w:rFonts w:ascii="宋体" w:hAnsi="宋体"/>
          <w:b/>
          <w:bCs/>
          <w:color w:val="000000"/>
          <w:sz w:val="30"/>
          <w:szCs w:val="30"/>
          <w14:textFill>
            <w14:solidFill>
              <w14:srgbClr w14:val="000000"/>
            </w14:solidFill>
          </w14:textFill>
          <w:highlight w:val="none"/>
        </w:rPr>
        <w:t>录</w:t>
      </w:r>
    </w:p>
    <w:p>
      <w:pPr>
        <w:rPr>
          <w:rFonts w:ascii="宋体" w:hAnsi="宋体" w:hint="eastAsia"/>
          <w:b/>
          <w:bCs/>
          <w:color w:val="000000"/>
          <w:sz w:val="30"/>
          <w:szCs w:val="30"/>
          <w14:textFill>
            <w14:solidFill>
              <w14:srgbClr w14:val="000000"/>
            </w14:solidFill>
          </w14:textFill>
          <w:highlight w:val="none"/>
        </w:rPr>
      </w:pPr>
    </w:p>
    <w:p>
      <w:pPr>
        <w:pStyle w:val="31"/>
        <w:tabs>
          <w:tab w:val="right" w:leader="dot" w:pos="9638"/>
        </w:tabs>
        <w:spacing w:line="460" w:lineRule="exact"/>
        <w:rPr>
          <w:color w:val="000000"/>
          <w:sz w:val="24"/>
          <w14:textFill>
            <w14:solidFill>
              <w14:srgbClr w14:val="000000"/>
            </w14:solidFill>
          </w14:textFill>
          <w:highlight w:val="none"/>
        </w:rPr>
      </w:pPr>
      <w:bookmarkStart w:id="11" w:name="_Toc16705"/>
      <w:r>
        <w:rPr>
          <w:color w:val="000000"/>
          <w:sz w:val="24"/>
          <w14:textFill>
            <w14:solidFill>
              <w14:srgbClr w14:val="000000"/>
            </w14:solidFill>
          </w14:textFill>
          <w:highlight w:val="none"/>
        </w:rPr>
        <w:fldChar w:fldCharType="begin"/>
      </w:r>
      <w:r>
        <w:rPr>
          <w:color w:val="000000"/>
          <w:sz w:val="24"/>
          <w14:textFill>
            <w14:solidFill>
              <w14:srgbClr w14:val="000000"/>
            </w14:solidFill>
          </w14:textFill>
          <w:highlight w:val="none"/>
        </w:rPr>
        <w:instrText xml:space="preserve">TOC \o "1-1" \h \u </w:instrText>
      </w:r>
      <w:r>
        <w:rPr>
          <w:color w:val="000000"/>
          <w:sz w:val="24"/>
          <w14:textFill>
            <w14:solidFill>
              <w14:srgbClr w14:val="000000"/>
            </w14:solidFill>
          </w14:textFill>
          <w:highlight w:val="none"/>
        </w:rPr>
        <w:fldChar w:fldCharType="separate"/>
      </w:r>
      <w:r>
        <w:rPr>
          <w:color w:val="000000"/>
          <w14:textFill>
            <w14:solidFill>
              <w14:srgbClr w14:val="000000"/>
            </w14:solidFill>
          </w14:textFill>
          <w:highlight w:val="none"/>
        </w:rPr>
        <w:fldChar w:fldCharType="begin"/>
      </w:r>
      <w:r>
        <w:rPr>
          <w:color w:val="000000"/>
          <w14:textFill>
            <w14:solidFill>
              <w14:srgbClr w14:val="000000"/>
            </w14:solidFill>
          </w14:textFill>
          <w:highlight w:val="none"/>
        </w:rPr>
        <w:instrText xml:space="preserve"> HYPERLINK \l "_Toc18797" </w:instrText>
      </w:r>
      <w:r>
        <w:rPr>
          <w:color w:val="000000"/>
          <w14:textFill>
            <w14:solidFill>
              <w14:srgbClr w14:val="000000"/>
            </w14:solidFill>
          </w14:textFill>
          <w:highlight w:val="none"/>
        </w:rPr>
        <w:fldChar w:fldCharType="separate"/>
      </w:r>
      <w:r>
        <w:rPr>
          <w:rFonts w:ascii="黑体" w:eastAsia="黑体" w:hAnsi="黑体" w:hint="eastAsia"/>
          <w:snapToGrid w:val="0"/>
          <w:color w:val="000000"/>
          <w:sz w:val="24"/>
          <w14:textFill>
            <w14:solidFill>
              <w14:srgbClr w14:val="000000"/>
            </w14:solidFill>
          </w14:textFill>
          <w:highlight w:val="none"/>
        </w:rPr>
        <w:t>一、建设项目基本情况</w:t>
      </w:r>
      <w:r>
        <w:rPr>
          <w:color w:val="000000"/>
          <w:sz w:val="24"/>
          <w14:textFill>
            <w14:solidFill>
              <w14:srgbClr w14:val="000000"/>
            </w14:solidFill>
          </w14:textFill>
          <w:highlight w:val="none"/>
        </w:rPr>
        <w:tab/>
      </w:r>
      <w:r>
        <w:rPr>
          <w:color w:val="000000"/>
          <w:sz w:val="24"/>
          <w14:textFill>
            <w14:solidFill>
              <w14:srgbClr w14:val="000000"/>
            </w14:solidFill>
          </w14:textFill>
          <w:highlight w:val="none"/>
        </w:rPr>
        <w:fldChar w:fldCharType="begin"/>
      </w:r>
      <w:r>
        <w:rPr>
          <w:color w:val="000000"/>
          <w:sz w:val="24"/>
          <w14:textFill>
            <w14:solidFill>
              <w14:srgbClr w14:val="000000"/>
            </w14:solidFill>
          </w14:textFill>
          <w:highlight w:val="none"/>
        </w:rPr>
        <w:instrText xml:space="preserve"> PAGEREF _Toc18797 \h </w:instrText>
      </w:r>
      <w:r>
        <w:rPr>
          <w:color w:val="000000"/>
          <w:sz w:val="24"/>
          <w14:textFill>
            <w14:solidFill>
              <w14:srgbClr w14:val="000000"/>
            </w14:solidFill>
          </w14:textFill>
          <w:highlight w:val="none"/>
        </w:rPr>
        <w:fldChar w:fldCharType="separate"/>
      </w:r>
      <w:r>
        <w:rPr>
          <w:color w:val="000000"/>
          <w:sz w:val="24"/>
          <w14:textFill>
            <w14:solidFill>
              <w14:srgbClr w14:val="000000"/>
            </w14:solidFill>
          </w14:textFill>
          <w:highlight w:val="none"/>
        </w:rPr>
        <w:t>1</w:t>
      </w:r>
      <w:r>
        <w:rPr>
          <w:color w:val="000000"/>
          <w:sz w:val="24"/>
          <w14:textFill>
            <w14:solidFill>
              <w14:srgbClr w14:val="000000"/>
            </w14:solidFill>
          </w14:textFill>
          <w:highlight w:val="none"/>
        </w:rPr>
        <w:fldChar w:fldCharType="end"/>
      </w:r>
      <w:r>
        <w:rPr>
          <w:color w:val="000000"/>
          <w:sz w:val="24"/>
          <w14:textFill>
            <w14:solidFill>
              <w14:srgbClr w14:val="000000"/>
            </w14:solidFill>
          </w14:textFill>
          <w:highlight w:val="none"/>
        </w:rPr>
        <w:fldChar w:fldCharType="end"/>
      </w:r>
    </w:p>
    <w:p>
      <w:pPr>
        <w:pStyle w:val="31"/>
        <w:tabs>
          <w:tab w:val="right" w:leader="dot" w:pos="9638"/>
        </w:tabs>
        <w:spacing w:line="460" w:lineRule="exact"/>
        <w:rPr>
          <w:color w:val="000000"/>
          <w:sz w:val="24"/>
          <w14:textFill>
            <w14:solidFill>
              <w14:srgbClr w14:val="000000"/>
            </w14:solidFill>
          </w14:textFill>
          <w:highlight w:val="none"/>
        </w:rPr>
      </w:pPr>
      <w:r>
        <w:rPr>
          <w:color w:val="000000"/>
          <w14:textFill>
            <w14:solidFill>
              <w14:srgbClr w14:val="000000"/>
            </w14:solidFill>
          </w14:textFill>
          <w:highlight w:val="none"/>
        </w:rPr>
        <w:fldChar w:fldCharType="begin"/>
      </w:r>
      <w:r>
        <w:rPr>
          <w:color w:val="000000"/>
          <w14:textFill>
            <w14:solidFill>
              <w14:srgbClr w14:val="000000"/>
            </w14:solidFill>
          </w14:textFill>
          <w:highlight w:val="none"/>
        </w:rPr>
        <w:instrText xml:space="preserve"> HYPERLINK \l "_Toc7286" </w:instrText>
      </w:r>
      <w:r>
        <w:rPr>
          <w:color w:val="000000"/>
          <w14:textFill>
            <w14:solidFill>
              <w14:srgbClr w14:val="000000"/>
            </w14:solidFill>
          </w14:textFill>
          <w:highlight w:val="none"/>
        </w:rPr>
        <w:fldChar w:fldCharType="separate"/>
      </w:r>
      <w:r>
        <w:rPr>
          <w:rFonts w:ascii="黑体" w:eastAsia="黑体" w:hAnsi="黑体" w:hint="eastAsia"/>
          <w:snapToGrid w:val="0"/>
          <w:color w:val="000000"/>
          <w:sz w:val="24"/>
          <w14:textFill>
            <w14:solidFill>
              <w14:srgbClr w14:val="000000"/>
            </w14:solidFill>
          </w14:textFill>
          <w:highlight w:val="none"/>
        </w:rPr>
        <w:t>二、建设项目工程分析</w:t>
      </w:r>
      <w:r>
        <w:rPr>
          <w:color w:val="000000"/>
          <w:sz w:val="24"/>
          <w14:textFill>
            <w14:solidFill>
              <w14:srgbClr w14:val="000000"/>
            </w14:solidFill>
          </w14:textFill>
          <w:highlight w:val="none"/>
        </w:rPr>
        <w:tab/>
      </w:r>
      <w:r>
        <w:rPr>
          <w:color w:val="000000"/>
          <w:sz w:val="24"/>
          <w14:textFill>
            <w14:solidFill>
              <w14:srgbClr w14:val="000000"/>
            </w14:solidFill>
          </w14:textFill>
          <w:highlight w:val="none"/>
        </w:rPr>
        <w:fldChar w:fldCharType="begin"/>
      </w:r>
      <w:r>
        <w:rPr>
          <w:color w:val="000000"/>
          <w:sz w:val="24"/>
          <w14:textFill>
            <w14:solidFill>
              <w14:srgbClr w14:val="000000"/>
            </w14:solidFill>
          </w14:textFill>
          <w:highlight w:val="none"/>
        </w:rPr>
        <w:instrText xml:space="preserve"> PAGEREF _Toc7286 \h </w:instrText>
      </w:r>
      <w:r>
        <w:rPr>
          <w:color w:val="000000"/>
          <w:sz w:val="24"/>
          <w14:textFill>
            <w14:solidFill>
              <w14:srgbClr w14:val="000000"/>
            </w14:solidFill>
          </w14:textFill>
          <w:highlight w:val="none"/>
        </w:rPr>
        <w:fldChar w:fldCharType="separate"/>
      </w:r>
      <w:r>
        <w:rPr>
          <w:color w:val="000000"/>
          <w:sz w:val="24"/>
          <w14:textFill>
            <w14:solidFill>
              <w14:srgbClr w14:val="000000"/>
            </w14:solidFill>
          </w14:textFill>
          <w:highlight w:val="none"/>
        </w:rPr>
        <w:t>40</w:t>
      </w:r>
      <w:r>
        <w:rPr>
          <w:color w:val="000000"/>
          <w:sz w:val="24"/>
          <w14:textFill>
            <w14:solidFill>
              <w14:srgbClr w14:val="000000"/>
            </w14:solidFill>
          </w14:textFill>
          <w:highlight w:val="none"/>
        </w:rPr>
        <w:fldChar w:fldCharType="end"/>
      </w:r>
      <w:r>
        <w:rPr>
          <w:color w:val="000000"/>
          <w:sz w:val="24"/>
          <w14:textFill>
            <w14:solidFill>
              <w14:srgbClr w14:val="000000"/>
            </w14:solidFill>
          </w14:textFill>
          <w:highlight w:val="none"/>
        </w:rPr>
        <w:fldChar w:fldCharType="end"/>
      </w:r>
    </w:p>
    <w:p>
      <w:pPr>
        <w:pStyle w:val="31"/>
        <w:tabs>
          <w:tab w:val="right" w:leader="dot" w:pos="9638"/>
        </w:tabs>
        <w:spacing w:line="460" w:lineRule="exact"/>
        <w:rPr>
          <w:color w:val="000000"/>
          <w:sz w:val="24"/>
          <w14:textFill>
            <w14:solidFill>
              <w14:srgbClr w14:val="000000"/>
            </w14:solidFill>
          </w14:textFill>
          <w:highlight w:val="none"/>
        </w:rPr>
      </w:pPr>
      <w:r>
        <w:rPr>
          <w:color w:val="000000"/>
          <w14:textFill>
            <w14:solidFill>
              <w14:srgbClr w14:val="000000"/>
            </w14:solidFill>
          </w14:textFill>
          <w:highlight w:val="none"/>
        </w:rPr>
        <w:fldChar w:fldCharType="begin"/>
      </w:r>
      <w:r>
        <w:rPr>
          <w:color w:val="000000"/>
          <w14:textFill>
            <w14:solidFill>
              <w14:srgbClr w14:val="000000"/>
            </w14:solidFill>
          </w14:textFill>
          <w:highlight w:val="none"/>
        </w:rPr>
        <w:instrText xml:space="preserve"> HYPERLINK \l "_Toc17609" </w:instrText>
      </w:r>
      <w:r>
        <w:rPr>
          <w:color w:val="000000"/>
          <w14:textFill>
            <w14:solidFill>
              <w14:srgbClr w14:val="000000"/>
            </w14:solidFill>
          </w14:textFill>
          <w:highlight w:val="none"/>
        </w:rPr>
        <w:fldChar w:fldCharType="separate"/>
      </w:r>
      <w:r>
        <w:rPr>
          <w:rFonts w:ascii="黑体" w:eastAsia="黑体" w:hAnsi="黑体" w:hint="eastAsia"/>
          <w:snapToGrid w:val="0"/>
          <w:color w:val="000000"/>
          <w:sz w:val="24"/>
          <w14:textFill>
            <w14:solidFill>
              <w14:srgbClr w14:val="000000"/>
            </w14:solidFill>
          </w14:textFill>
          <w:highlight w:val="none"/>
        </w:rPr>
        <w:t>三、区域环境质量现状、环境保护目标及评价标准</w:t>
      </w:r>
      <w:r>
        <w:rPr>
          <w:color w:val="000000"/>
          <w:sz w:val="24"/>
          <w14:textFill>
            <w14:solidFill>
              <w14:srgbClr w14:val="000000"/>
            </w14:solidFill>
          </w14:textFill>
          <w:highlight w:val="none"/>
        </w:rPr>
        <w:tab/>
      </w:r>
      <w:r>
        <w:rPr>
          <w:color w:val="000000"/>
          <w:sz w:val="24"/>
          <w14:textFill>
            <w14:solidFill>
              <w14:srgbClr w14:val="000000"/>
            </w14:solidFill>
          </w14:textFill>
          <w:highlight w:val="none"/>
        </w:rPr>
        <w:fldChar w:fldCharType="begin"/>
      </w:r>
      <w:r>
        <w:rPr>
          <w:color w:val="000000"/>
          <w:sz w:val="24"/>
          <w14:textFill>
            <w14:solidFill>
              <w14:srgbClr w14:val="000000"/>
            </w14:solidFill>
          </w14:textFill>
          <w:highlight w:val="none"/>
        </w:rPr>
        <w:instrText xml:space="preserve"> PAGEREF _Toc17609 \h </w:instrText>
      </w:r>
      <w:r>
        <w:rPr>
          <w:color w:val="000000"/>
          <w:sz w:val="24"/>
          <w14:textFill>
            <w14:solidFill>
              <w14:srgbClr w14:val="000000"/>
            </w14:solidFill>
          </w14:textFill>
          <w:highlight w:val="none"/>
        </w:rPr>
        <w:fldChar w:fldCharType="separate"/>
      </w:r>
      <w:r>
        <w:rPr>
          <w:color w:val="000000"/>
          <w:sz w:val="24"/>
          <w14:textFill>
            <w14:solidFill>
              <w14:srgbClr w14:val="000000"/>
            </w14:solidFill>
          </w14:textFill>
          <w:highlight w:val="none"/>
        </w:rPr>
        <w:t>54</w:t>
      </w:r>
      <w:r>
        <w:rPr>
          <w:color w:val="000000"/>
          <w:sz w:val="24"/>
          <w14:textFill>
            <w14:solidFill>
              <w14:srgbClr w14:val="000000"/>
            </w14:solidFill>
          </w14:textFill>
          <w:highlight w:val="none"/>
        </w:rPr>
        <w:fldChar w:fldCharType="end"/>
      </w:r>
      <w:r>
        <w:rPr>
          <w:color w:val="000000"/>
          <w:sz w:val="24"/>
          <w14:textFill>
            <w14:solidFill>
              <w14:srgbClr w14:val="000000"/>
            </w14:solidFill>
          </w14:textFill>
          <w:highlight w:val="none"/>
        </w:rPr>
        <w:fldChar w:fldCharType="end"/>
      </w:r>
    </w:p>
    <w:p>
      <w:pPr>
        <w:pStyle w:val="31"/>
        <w:tabs>
          <w:tab w:val="right" w:leader="dot" w:pos="9638"/>
        </w:tabs>
        <w:spacing w:line="460" w:lineRule="exact"/>
        <w:rPr>
          <w:color w:val="000000"/>
          <w:sz w:val="24"/>
          <w14:textFill>
            <w14:solidFill>
              <w14:srgbClr w14:val="000000"/>
            </w14:solidFill>
          </w14:textFill>
          <w:highlight w:val="none"/>
        </w:rPr>
      </w:pPr>
      <w:r>
        <w:rPr>
          <w:color w:val="000000"/>
          <w14:textFill>
            <w14:solidFill>
              <w14:srgbClr w14:val="000000"/>
            </w14:solidFill>
          </w14:textFill>
          <w:highlight w:val="none"/>
        </w:rPr>
        <w:fldChar w:fldCharType="begin"/>
      </w:r>
      <w:r>
        <w:rPr>
          <w:color w:val="000000"/>
          <w14:textFill>
            <w14:solidFill>
              <w14:srgbClr w14:val="000000"/>
            </w14:solidFill>
          </w14:textFill>
          <w:highlight w:val="none"/>
        </w:rPr>
        <w:instrText xml:space="preserve"> HYPERLINK \l "_Toc15416" </w:instrText>
      </w:r>
      <w:r>
        <w:rPr>
          <w:color w:val="000000"/>
          <w14:textFill>
            <w14:solidFill>
              <w14:srgbClr w14:val="000000"/>
            </w14:solidFill>
          </w14:textFill>
          <w:highlight w:val="none"/>
        </w:rPr>
        <w:fldChar w:fldCharType="separate"/>
      </w:r>
      <w:r>
        <w:rPr>
          <w:rFonts w:ascii="黑体" w:eastAsia="黑体" w:hAnsi="黑体" w:hint="eastAsia"/>
          <w:snapToGrid w:val="0"/>
          <w:color w:val="000000"/>
          <w:sz w:val="24"/>
          <w14:textFill>
            <w14:solidFill>
              <w14:srgbClr w14:val="000000"/>
            </w14:solidFill>
          </w14:textFill>
          <w:highlight w:val="none"/>
        </w:rPr>
        <w:t>四、主要环境影响和保护措施</w:t>
      </w:r>
      <w:r>
        <w:rPr>
          <w:color w:val="000000"/>
          <w:sz w:val="24"/>
          <w14:textFill>
            <w14:solidFill>
              <w14:srgbClr w14:val="000000"/>
            </w14:solidFill>
          </w14:textFill>
          <w:highlight w:val="none"/>
        </w:rPr>
        <w:tab/>
      </w:r>
      <w:r>
        <w:rPr>
          <w:color w:val="000000"/>
          <w:sz w:val="24"/>
          <w14:textFill>
            <w14:solidFill>
              <w14:srgbClr w14:val="000000"/>
            </w14:solidFill>
          </w14:textFill>
          <w:highlight w:val="none"/>
        </w:rPr>
        <w:fldChar w:fldCharType="begin"/>
      </w:r>
      <w:r>
        <w:rPr>
          <w:color w:val="000000"/>
          <w:sz w:val="24"/>
          <w14:textFill>
            <w14:solidFill>
              <w14:srgbClr w14:val="000000"/>
            </w14:solidFill>
          </w14:textFill>
          <w:highlight w:val="none"/>
        </w:rPr>
        <w:instrText xml:space="preserve"> PAGEREF _Toc15416 \h </w:instrText>
      </w:r>
      <w:r>
        <w:rPr>
          <w:color w:val="000000"/>
          <w:sz w:val="24"/>
          <w14:textFill>
            <w14:solidFill>
              <w14:srgbClr w14:val="000000"/>
            </w14:solidFill>
          </w14:textFill>
          <w:highlight w:val="none"/>
        </w:rPr>
        <w:fldChar w:fldCharType="separate"/>
      </w:r>
      <w:r>
        <w:rPr>
          <w:color w:val="000000"/>
          <w:sz w:val="24"/>
          <w14:textFill>
            <w14:solidFill>
              <w14:srgbClr w14:val="000000"/>
            </w14:solidFill>
          </w14:textFill>
          <w:highlight w:val="none"/>
        </w:rPr>
        <w:t>59</w:t>
      </w:r>
      <w:r>
        <w:rPr>
          <w:color w:val="000000"/>
          <w:sz w:val="24"/>
          <w14:textFill>
            <w14:solidFill>
              <w14:srgbClr w14:val="000000"/>
            </w14:solidFill>
          </w14:textFill>
          <w:highlight w:val="none"/>
        </w:rPr>
        <w:fldChar w:fldCharType="end"/>
      </w:r>
      <w:r>
        <w:rPr>
          <w:color w:val="000000"/>
          <w:sz w:val="24"/>
          <w14:textFill>
            <w14:solidFill>
              <w14:srgbClr w14:val="000000"/>
            </w14:solidFill>
          </w14:textFill>
          <w:highlight w:val="none"/>
        </w:rPr>
        <w:fldChar w:fldCharType="end"/>
      </w:r>
    </w:p>
    <w:p>
      <w:pPr>
        <w:pStyle w:val="31"/>
        <w:tabs>
          <w:tab w:val="right" w:leader="dot" w:pos="9638"/>
        </w:tabs>
        <w:spacing w:line="460" w:lineRule="exact"/>
        <w:rPr>
          <w:color w:val="000000"/>
          <w:sz w:val="24"/>
          <w14:textFill>
            <w14:solidFill>
              <w14:srgbClr w14:val="000000"/>
            </w14:solidFill>
          </w14:textFill>
          <w:highlight w:val="none"/>
        </w:rPr>
      </w:pPr>
      <w:r>
        <w:rPr>
          <w:color w:val="000000"/>
          <w14:textFill>
            <w14:solidFill>
              <w14:srgbClr w14:val="000000"/>
            </w14:solidFill>
          </w14:textFill>
          <w:highlight w:val="none"/>
        </w:rPr>
        <w:fldChar w:fldCharType="begin"/>
      </w:r>
      <w:r>
        <w:rPr>
          <w:color w:val="000000"/>
          <w14:textFill>
            <w14:solidFill>
              <w14:srgbClr w14:val="000000"/>
            </w14:solidFill>
          </w14:textFill>
          <w:highlight w:val="none"/>
        </w:rPr>
        <w:instrText xml:space="preserve"> HYPERLINK \l "_Toc18085" </w:instrText>
      </w:r>
      <w:r>
        <w:rPr>
          <w:color w:val="000000"/>
          <w14:textFill>
            <w14:solidFill>
              <w14:srgbClr w14:val="000000"/>
            </w14:solidFill>
          </w14:textFill>
          <w:highlight w:val="none"/>
        </w:rPr>
        <w:fldChar w:fldCharType="separate"/>
      </w:r>
      <w:r>
        <w:rPr>
          <w:rFonts w:ascii="黑体" w:eastAsia="黑体" w:hAnsi="黑体" w:hint="eastAsia"/>
          <w:snapToGrid w:val="0"/>
          <w:color w:val="000000"/>
          <w:sz w:val="24"/>
          <w14:textFill>
            <w14:solidFill>
              <w14:srgbClr w14:val="000000"/>
            </w14:solidFill>
          </w14:textFill>
          <w:highlight w:val="none"/>
        </w:rPr>
        <w:t>五、环境保护措施监督检查清单</w:t>
      </w:r>
      <w:r>
        <w:rPr>
          <w:color w:val="000000"/>
          <w:sz w:val="24"/>
          <w14:textFill>
            <w14:solidFill>
              <w14:srgbClr w14:val="000000"/>
            </w14:solidFill>
          </w14:textFill>
          <w:highlight w:val="none"/>
        </w:rPr>
        <w:tab/>
      </w:r>
      <w:r>
        <w:rPr>
          <w:color w:val="000000"/>
          <w:sz w:val="24"/>
          <w14:textFill>
            <w14:solidFill>
              <w14:srgbClr w14:val="000000"/>
            </w14:solidFill>
          </w14:textFill>
          <w:highlight w:val="none"/>
        </w:rPr>
        <w:fldChar w:fldCharType="begin"/>
      </w:r>
      <w:r>
        <w:rPr>
          <w:color w:val="000000"/>
          <w:sz w:val="24"/>
          <w14:textFill>
            <w14:solidFill>
              <w14:srgbClr w14:val="000000"/>
            </w14:solidFill>
          </w14:textFill>
          <w:highlight w:val="none"/>
        </w:rPr>
        <w:instrText xml:space="preserve"> PAGEREF _Toc18085 \h </w:instrText>
      </w:r>
      <w:r>
        <w:rPr>
          <w:color w:val="000000"/>
          <w:sz w:val="24"/>
          <w14:textFill>
            <w14:solidFill>
              <w14:srgbClr w14:val="000000"/>
            </w14:solidFill>
          </w14:textFill>
          <w:highlight w:val="none"/>
        </w:rPr>
        <w:fldChar w:fldCharType="separate"/>
      </w:r>
      <w:r>
        <w:rPr>
          <w:color w:val="000000"/>
          <w:sz w:val="24"/>
          <w14:textFill>
            <w14:solidFill>
              <w14:srgbClr w14:val="000000"/>
            </w14:solidFill>
          </w14:textFill>
          <w:highlight w:val="none"/>
        </w:rPr>
        <w:t>64</w:t>
      </w:r>
      <w:r>
        <w:rPr>
          <w:color w:val="000000"/>
          <w:sz w:val="24"/>
          <w14:textFill>
            <w14:solidFill>
              <w14:srgbClr w14:val="000000"/>
            </w14:solidFill>
          </w14:textFill>
          <w:highlight w:val="none"/>
        </w:rPr>
        <w:fldChar w:fldCharType="end"/>
      </w:r>
      <w:r>
        <w:rPr>
          <w:color w:val="000000"/>
          <w:sz w:val="24"/>
          <w14:textFill>
            <w14:solidFill>
              <w14:srgbClr w14:val="000000"/>
            </w14:solidFill>
          </w14:textFill>
          <w:highlight w:val="none"/>
        </w:rPr>
        <w:fldChar w:fldCharType="end"/>
      </w:r>
    </w:p>
    <w:p>
      <w:pPr>
        <w:pStyle w:val="31"/>
        <w:tabs>
          <w:tab w:val="right" w:leader="dot" w:pos="9638"/>
        </w:tabs>
        <w:spacing w:line="460" w:lineRule="exact"/>
        <w:rPr>
          <w:color w:val="000000"/>
          <w:sz w:val="24"/>
          <w14:textFill>
            <w14:solidFill>
              <w14:srgbClr w14:val="000000"/>
            </w14:solidFill>
          </w14:textFill>
          <w:highlight w:val="none"/>
        </w:rPr>
      </w:pPr>
      <w:r>
        <w:rPr>
          <w:color w:val="000000"/>
          <w14:textFill>
            <w14:solidFill>
              <w14:srgbClr w14:val="000000"/>
            </w14:solidFill>
          </w14:textFill>
          <w:highlight w:val="none"/>
        </w:rPr>
        <w:fldChar w:fldCharType="begin"/>
      </w:r>
      <w:r>
        <w:rPr>
          <w:color w:val="000000"/>
          <w14:textFill>
            <w14:solidFill>
              <w14:srgbClr w14:val="000000"/>
            </w14:solidFill>
          </w14:textFill>
          <w:highlight w:val="none"/>
        </w:rPr>
        <w:instrText xml:space="preserve"> HYPERLINK \l "_Toc20322" </w:instrText>
      </w:r>
      <w:r>
        <w:rPr>
          <w:color w:val="000000"/>
          <w14:textFill>
            <w14:solidFill>
              <w14:srgbClr w14:val="000000"/>
            </w14:solidFill>
          </w14:textFill>
          <w:highlight w:val="none"/>
        </w:rPr>
        <w:fldChar w:fldCharType="separate"/>
      </w:r>
      <w:r>
        <w:rPr>
          <w:rFonts w:ascii="黑体" w:eastAsia="黑体" w:hAnsi="黑体" w:hint="eastAsia"/>
          <w:snapToGrid w:val="0"/>
          <w:color w:val="000000"/>
          <w:sz w:val="24"/>
          <w14:textFill>
            <w14:solidFill>
              <w14:srgbClr w14:val="000000"/>
            </w14:solidFill>
          </w14:textFill>
          <w:highlight w:val="none"/>
        </w:rPr>
        <w:t>六、结论</w:t>
      </w:r>
      <w:r>
        <w:rPr>
          <w:color w:val="000000"/>
          <w:sz w:val="24"/>
          <w14:textFill>
            <w14:solidFill>
              <w14:srgbClr w14:val="000000"/>
            </w14:solidFill>
          </w14:textFill>
          <w:highlight w:val="none"/>
        </w:rPr>
        <w:tab/>
      </w:r>
      <w:r>
        <w:rPr>
          <w:color w:val="000000"/>
          <w:sz w:val="24"/>
          <w14:textFill>
            <w14:solidFill>
              <w14:srgbClr w14:val="000000"/>
            </w14:solidFill>
          </w14:textFill>
          <w:highlight w:val="none"/>
        </w:rPr>
        <w:fldChar w:fldCharType="begin"/>
      </w:r>
      <w:r>
        <w:rPr>
          <w:color w:val="000000"/>
          <w:sz w:val="24"/>
          <w14:textFill>
            <w14:solidFill>
              <w14:srgbClr w14:val="000000"/>
            </w14:solidFill>
          </w14:textFill>
          <w:highlight w:val="none"/>
        </w:rPr>
        <w:instrText xml:space="preserve"> PAGEREF _Toc20322 \h </w:instrText>
      </w:r>
      <w:r>
        <w:rPr>
          <w:color w:val="000000"/>
          <w:sz w:val="24"/>
          <w14:textFill>
            <w14:solidFill>
              <w14:srgbClr w14:val="000000"/>
            </w14:solidFill>
          </w14:textFill>
          <w:highlight w:val="none"/>
        </w:rPr>
        <w:fldChar w:fldCharType="separate"/>
      </w:r>
      <w:r>
        <w:rPr>
          <w:color w:val="000000"/>
          <w:sz w:val="24"/>
          <w14:textFill>
            <w14:solidFill>
              <w14:srgbClr w14:val="000000"/>
            </w14:solidFill>
          </w14:textFill>
          <w:highlight w:val="none"/>
        </w:rPr>
        <w:t>86</w:t>
      </w:r>
      <w:r>
        <w:rPr>
          <w:color w:val="000000"/>
          <w:sz w:val="24"/>
          <w14:textFill>
            <w14:solidFill>
              <w14:srgbClr w14:val="000000"/>
            </w14:solidFill>
          </w14:textFill>
          <w:highlight w:val="none"/>
        </w:rPr>
        <w:fldChar w:fldCharType="end"/>
      </w:r>
      <w:r>
        <w:rPr>
          <w:color w:val="000000"/>
          <w:sz w:val="24"/>
          <w14:textFill>
            <w14:solidFill>
              <w14:srgbClr w14:val="000000"/>
            </w14:solidFill>
          </w14:textFill>
          <w:highlight w:val="none"/>
        </w:rPr>
        <w:fldChar w:fldCharType="end"/>
      </w:r>
    </w:p>
    <w:p>
      <w:pPr>
        <w:pStyle w:val="31"/>
        <w:tabs>
          <w:tab w:val="right" w:leader="dot" w:pos="9638"/>
        </w:tabs>
        <w:spacing w:line="460" w:lineRule="exact"/>
        <w:rPr>
          <w:color w:val="000000"/>
          <w:sz w:val="24"/>
          <w14:textFill>
            <w14:solidFill>
              <w14:srgbClr w14:val="000000"/>
            </w14:solidFill>
          </w14:textFill>
          <w:highlight w:val="none"/>
        </w:rPr>
      </w:pPr>
      <w:r>
        <w:rPr>
          <w:color w:val="000000"/>
          <w14:textFill>
            <w14:solidFill>
              <w14:srgbClr w14:val="000000"/>
            </w14:solidFill>
          </w14:textFill>
          <w:highlight w:val="none"/>
        </w:rPr>
        <w:fldChar w:fldCharType="begin"/>
      </w:r>
      <w:r>
        <w:rPr>
          <w:color w:val="000000"/>
          <w14:textFill>
            <w14:solidFill>
              <w14:srgbClr w14:val="000000"/>
            </w14:solidFill>
          </w14:textFill>
          <w:highlight w:val="none"/>
        </w:rPr>
        <w:instrText xml:space="preserve"> HYPERLINK \l "_Toc3723" </w:instrText>
      </w:r>
      <w:r>
        <w:rPr>
          <w:color w:val="000000"/>
          <w14:textFill>
            <w14:solidFill>
              <w14:srgbClr w14:val="000000"/>
            </w14:solidFill>
          </w14:textFill>
          <w:highlight w:val="none"/>
        </w:rPr>
        <w:fldChar w:fldCharType="separate"/>
      </w:r>
      <w:r>
        <w:rPr>
          <w:rFonts w:ascii="黑体" w:eastAsia="黑体" w:hAnsi="黑体" w:hint="eastAsia"/>
          <w:snapToGrid w:val="0"/>
          <w:color w:val="000000"/>
          <w:sz w:val="24"/>
          <w14:textFill>
            <w14:solidFill>
              <w14:srgbClr w14:val="000000"/>
            </w14:solidFill>
          </w14:textFill>
          <w:highlight w:val="none"/>
        </w:rPr>
        <w:t>附表</w:t>
      </w:r>
      <w:r>
        <w:rPr>
          <w:color w:val="000000"/>
          <w:sz w:val="24"/>
          <w14:textFill>
            <w14:solidFill>
              <w14:srgbClr w14:val="000000"/>
            </w14:solidFill>
          </w14:textFill>
          <w:highlight w:val="none"/>
        </w:rPr>
        <w:tab/>
      </w:r>
      <w:r>
        <w:rPr>
          <w:color w:val="000000"/>
          <w:sz w:val="24"/>
          <w14:textFill>
            <w14:solidFill>
              <w14:srgbClr w14:val="000000"/>
            </w14:solidFill>
          </w14:textFill>
          <w:highlight w:val="none"/>
        </w:rPr>
        <w:fldChar w:fldCharType="begin"/>
      </w:r>
      <w:r>
        <w:rPr>
          <w:color w:val="000000"/>
          <w:sz w:val="24"/>
          <w14:textFill>
            <w14:solidFill>
              <w14:srgbClr w14:val="000000"/>
            </w14:solidFill>
          </w14:textFill>
          <w:highlight w:val="none"/>
        </w:rPr>
        <w:instrText xml:space="preserve"> PAGEREF _Toc3723 \h </w:instrText>
      </w:r>
      <w:r>
        <w:rPr>
          <w:color w:val="000000"/>
          <w:sz w:val="24"/>
          <w14:textFill>
            <w14:solidFill>
              <w14:srgbClr w14:val="000000"/>
            </w14:solidFill>
          </w14:textFill>
          <w:highlight w:val="none"/>
        </w:rPr>
        <w:fldChar w:fldCharType="separate"/>
      </w:r>
      <w:r>
        <w:rPr>
          <w:color w:val="000000"/>
          <w:sz w:val="24"/>
          <w14:textFill>
            <w14:solidFill>
              <w14:srgbClr w14:val="000000"/>
            </w14:solidFill>
          </w14:textFill>
          <w:highlight w:val="none"/>
        </w:rPr>
        <w:t>87</w:t>
      </w:r>
      <w:r>
        <w:rPr>
          <w:color w:val="000000"/>
          <w:sz w:val="24"/>
          <w14:textFill>
            <w14:solidFill>
              <w14:srgbClr w14:val="000000"/>
            </w14:solidFill>
          </w14:textFill>
          <w:highlight w:val="none"/>
        </w:rPr>
        <w:fldChar w:fldCharType="end"/>
      </w:r>
      <w:r>
        <w:rPr>
          <w:color w:val="000000"/>
          <w:sz w:val="24"/>
          <w14:textFill>
            <w14:solidFill>
              <w14:srgbClr w14:val="000000"/>
            </w14:solidFill>
          </w14:textFill>
          <w:highlight w:val="none"/>
        </w:rPr>
        <w:fldChar w:fldCharType="end"/>
      </w:r>
    </w:p>
    <w:p>
      <w:pPr>
        <w:spacing w:line="460" w:lineRule="exact"/>
        <w:rPr>
          <w:color w:val="000000"/>
          <w14:textFill>
            <w14:solidFill>
              <w14:srgbClr w14:val="000000"/>
            </w14:solidFill>
          </w14:textFill>
          <w:highlight w:val="none"/>
        </w:rPr>
      </w:pPr>
      <w:r>
        <w:rPr>
          <w:color w:val="000000"/>
          <w:sz w:val="24"/>
          <w14:textFill>
            <w14:solidFill>
              <w14:srgbClr w14:val="000000"/>
            </w14:solidFill>
          </w14:textFill>
          <w:highlight w:val="none"/>
        </w:rPr>
        <w:fldChar w:fldCharType="end"/>
      </w:r>
    </w:p>
    <w:p>
      <w:pPr>
        <w:snapToGrid w:val="0"/>
        <w:spacing w:line="400" w:lineRule="exact"/>
        <w:rPr>
          <w:color w:val="000000"/>
          <w:sz w:val="24"/>
          <w14:textFill>
            <w14:solidFill>
              <w14:srgbClr w14:val="000000"/>
            </w14:solidFill>
          </w14:textFill>
          <w:highlight w:val="none"/>
        </w:rPr>
      </w:pPr>
      <w:bookmarkStart w:id="12" w:name="_Toc6844"/>
      <w:bookmarkStart w:id="13" w:name="_Toc4223"/>
      <w:bookmarkStart w:id="14" w:name="_Toc19157"/>
      <w:bookmarkStart w:id="15" w:name="_Toc18797"/>
      <w:r>
        <w:rPr>
          <w:color w:val="000000"/>
          <w:sz w:val="24"/>
          <w14:textFill>
            <w14:solidFill>
              <w14:srgbClr w14:val="000000"/>
            </w14:solidFill>
          </w14:textFill>
          <w:highlight w:val="none"/>
        </w:rPr>
        <w:t>本报告表附以下附图</w:t>
      </w:r>
      <w:r>
        <w:rPr>
          <w:rFonts w:hint="eastAsia"/>
          <w:color w:val="000000"/>
          <w:sz w:val="24"/>
          <w14:textFill>
            <w14:solidFill>
              <w14:srgbClr w14:val="000000"/>
            </w14:solidFill>
          </w14:textFill>
          <w:highlight w:val="none"/>
        </w:rPr>
        <w:t>、</w:t>
      </w:r>
      <w:r>
        <w:rPr>
          <w:color w:val="000000"/>
          <w:sz w:val="24"/>
          <w14:textFill>
            <w14:solidFill>
              <w14:srgbClr w14:val="000000"/>
            </w14:solidFill>
          </w14:textFill>
          <w:highlight w:val="none"/>
        </w:rPr>
        <w:t>附件</w:t>
      </w:r>
      <w:r>
        <w:rPr>
          <w:rFonts w:hint="eastAsia"/>
          <w:color w:val="000000"/>
          <w:sz w:val="24"/>
          <w14:textFill>
            <w14:solidFill>
              <w14:srgbClr w14:val="000000"/>
            </w14:solidFill>
          </w14:textFill>
          <w:highlight w:val="none"/>
        </w:rPr>
        <w:t>：</w:t>
      </w:r>
      <w:bookmarkEnd w:id="12"/>
      <w:bookmarkEnd w:id="13"/>
      <w:bookmarkEnd w:id="14"/>
    </w:p>
    <w:p>
      <w:pPr>
        <w:snapToGrid w:val="0"/>
        <w:spacing w:line="400" w:lineRule="exact"/>
        <w:rPr>
          <w:color w:val="000000"/>
          <w:sz w:val="24"/>
          <w14:textFill>
            <w14:solidFill>
              <w14:srgbClr w14:val="000000"/>
            </w14:solidFill>
          </w14:textFill>
          <w:highlight w:val="none"/>
        </w:rPr>
      </w:pPr>
      <w:bookmarkStart w:id="16" w:name="_Toc8163"/>
      <w:bookmarkStart w:id="17" w:name="_Toc10329"/>
      <w:bookmarkStart w:id="18" w:name="_Toc11244"/>
      <w:r>
        <w:rPr>
          <w:color w:val="000000"/>
          <w:sz w:val="24"/>
          <w14:textFill>
            <w14:solidFill>
              <w14:srgbClr w14:val="000000"/>
            </w14:solidFill>
          </w14:textFill>
          <w:highlight w:val="none"/>
        </w:rPr>
        <w:t>附图1：项目地理位置图</w:t>
      </w:r>
      <w:bookmarkEnd w:id="16"/>
      <w:bookmarkEnd w:id="17"/>
      <w:bookmarkEnd w:id="18"/>
    </w:p>
    <w:p>
      <w:pPr>
        <w:snapToGrid w:val="0"/>
        <w:spacing w:line="400" w:lineRule="exact"/>
        <w:rPr>
          <w:color w:val="000000"/>
          <w:sz w:val="24"/>
          <w14:textFill>
            <w14:solidFill>
              <w14:srgbClr w14:val="000000"/>
            </w14:solidFill>
          </w14:textFill>
          <w:highlight w:val="none"/>
        </w:rPr>
      </w:pPr>
      <w:bookmarkStart w:id="19" w:name="_Toc5405"/>
      <w:bookmarkStart w:id="20" w:name="_Toc915"/>
      <w:bookmarkStart w:id="21" w:name="_Toc1961"/>
      <w:r>
        <w:rPr>
          <w:color w:val="000000"/>
          <w:sz w:val="24"/>
          <w14:textFill>
            <w14:solidFill>
              <w14:srgbClr w14:val="000000"/>
            </w14:solidFill>
          </w14:textFill>
          <w:highlight w:val="none"/>
        </w:rPr>
        <w:t>附</w:t>
      </w:r>
      <w:r>
        <w:rPr>
          <w:rFonts w:hint="eastAsia"/>
          <w:color w:val="000000"/>
          <w:sz w:val="24"/>
          <w14:textFill>
            <w14:solidFill>
              <w14:srgbClr w14:val="000000"/>
            </w14:solidFill>
          </w14:textFill>
          <w:highlight w:val="none"/>
        </w:rPr>
        <w:t>图2：项目周边关系图</w:t>
      </w:r>
      <w:bookmarkEnd w:id="19"/>
      <w:bookmarkEnd w:id="20"/>
      <w:bookmarkEnd w:id="21"/>
    </w:p>
    <w:p>
      <w:pPr>
        <w:snapToGrid w:val="0"/>
        <w:spacing w:line="400" w:lineRule="exact"/>
        <w:rPr>
          <w:rFonts w:hint="eastAsia"/>
          <w:color w:val="000000"/>
          <w:sz w:val="24"/>
          <w14:textFill>
            <w14:solidFill>
              <w14:srgbClr w14:val="000000"/>
            </w14:solidFill>
          </w14:textFill>
          <w:highlight w:val="none"/>
        </w:rPr>
      </w:pPr>
      <w:bookmarkStart w:id="22" w:name="_Toc31122"/>
      <w:bookmarkStart w:id="23" w:name="_Toc32713"/>
      <w:bookmarkStart w:id="24" w:name="_Toc25234"/>
      <w:r>
        <w:rPr>
          <w:rFonts w:hint="eastAsia"/>
          <w:color w:val="000000"/>
          <w:sz w:val="24"/>
          <w14:textFill>
            <w14:solidFill>
              <w14:srgbClr w14:val="000000"/>
            </w14:solidFill>
          </w14:textFill>
          <w:highlight w:val="none"/>
        </w:rPr>
        <w:t>附图3：项目</w:t>
      </w:r>
      <w:bookmarkEnd w:id="22"/>
      <w:bookmarkEnd w:id="23"/>
      <w:r>
        <w:rPr>
          <w:rFonts w:hint="eastAsia"/>
          <w:color w:val="000000"/>
          <w:sz w:val="24"/>
          <w14:textFill>
            <w14:solidFill>
              <w14:srgbClr w14:val="000000"/>
            </w14:solidFill>
          </w14:textFill>
          <w:highlight w:val="none"/>
        </w:rPr>
        <w:t>厂区平面布置图</w:t>
      </w:r>
      <w:bookmarkEnd w:id="24"/>
    </w:p>
    <w:p>
      <w:pPr>
        <w:snapToGrid w:val="0"/>
        <w:spacing w:line="400" w:lineRule="exact"/>
        <w:rPr>
          <w:rFonts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附图</w:t>
      </w:r>
      <w:r>
        <w:rPr>
          <w:rFonts w:hint="eastAsia"/>
          <w:color w:val="000000"/>
          <w:sz w:val="24"/>
          <w14:textFill>
            <w14:solidFill>
              <w14:srgbClr w14:val="000000"/>
            </w14:solidFill>
          </w14:textFill>
          <w:lang w:val="en-US" w:eastAsia="zh-CN"/>
          <w:highlight w:val="none"/>
        </w:rPr>
        <w:t>4</w:t>
      </w:r>
      <w:r>
        <w:rPr>
          <w:rFonts w:hint="eastAsia"/>
          <w:color w:val="000000"/>
          <w:sz w:val="24"/>
          <w14:textFill>
            <w14:solidFill>
              <w14:srgbClr w14:val="000000"/>
            </w14:solidFill>
          </w14:textFill>
          <w:highlight w:val="none"/>
        </w:rPr>
        <w:t>：项目与</w:t>
      </w:r>
      <w:r>
        <w:rPr>
          <w:rFonts w:hint="eastAsia"/>
          <w:color w:val="000000"/>
          <w:sz w:val="24"/>
          <w14:textFill>
            <w14:solidFill>
              <w14:srgbClr w14:val="000000"/>
            </w14:solidFill>
          </w14:textFill>
          <w:lang w:val="en-US" w:eastAsia="zh-CN"/>
          <w:highlight w:val="none"/>
        </w:rPr>
        <w:t>产业布局指引位置关系</w:t>
      </w:r>
      <w:r>
        <w:rPr>
          <w:rFonts w:hint="eastAsia"/>
          <w:color w:val="000000"/>
          <w:sz w:val="24"/>
          <w14:textFill>
            <w14:solidFill>
              <w14:srgbClr w14:val="000000"/>
            </w14:solidFill>
          </w14:textFill>
          <w:highlight w:val="none"/>
        </w:rPr>
        <w:t>图</w:t>
      </w:r>
    </w:p>
    <w:p>
      <w:pPr>
        <w:snapToGrid w:val="0"/>
        <w:spacing w:line="400" w:lineRule="exact"/>
        <w:rPr>
          <w:color w:val="000000"/>
          <w:sz w:val="24"/>
          <w14:textFill>
            <w14:solidFill>
              <w14:srgbClr w14:val="000000"/>
            </w14:solidFill>
          </w14:textFill>
          <w:lang w:val="en-US" w:eastAsia="zh-CN"/>
          <w:highlight w:val="none"/>
        </w:rPr>
      </w:pPr>
      <w:r>
        <w:rPr>
          <w:rFonts w:hint="eastAsia"/>
          <w:color w:val="000000"/>
          <w:sz w:val="24"/>
          <w14:textFill>
            <w14:solidFill>
              <w14:srgbClr w14:val="000000"/>
            </w14:solidFill>
          </w14:textFill>
          <w:lang w:val="en-US" w:eastAsia="zh-CN"/>
          <w:highlight w:val="none"/>
        </w:rPr>
        <w:t>附图5：</w:t>
      </w:r>
      <w:r>
        <w:rPr>
          <w:rFonts w:hint="eastAsia"/>
          <w:color w:val="000000"/>
          <w:sz w:val="24"/>
          <w14:textFill>
            <w14:solidFill>
              <w14:srgbClr w14:val="000000"/>
            </w14:solidFill>
          </w14:textFill>
          <w:highlight w:val="none"/>
        </w:rPr>
        <w:t>项目与</w:t>
      </w:r>
      <w:r>
        <w:rPr>
          <w:rFonts w:hint="eastAsia"/>
          <w:color w:val="000000"/>
          <w:sz w:val="24"/>
          <w14:textFill>
            <w14:solidFill>
              <w14:srgbClr w14:val="000000"/>
            </w14:solidFill>
          </w14:textFill>
          <w:lang w:val="en-US" w:eastAsia="zh-CN"/>
          <w:highlight w:val="none"/>
        </w:rPr>
        <w:t>用地布局规划关系</w:t>
      </w:r>
      <w:r>
        <w:rPr>
          <w:rFonts w:hint="eastAsia"/>
          <w:color w:val="000000"/>
          <w:sz w:val="24"/>
          <w14:textFill>
            <w14:solidFill>
              <w14:srgbClr w14:val="000000"/>
            </w14:solidFill>
          </w14:textFill>
          <w:highlight w:val="none"/>
        </w:rPr>
        <w:t>图</w:t>
      </w:r>
    </w:p>
    <w:p>
      <w:pPr>
        <w:snapToGrid w:val="0"/>
        <w:spacing w:line="400" w:lineRule="exact"/>
        <w:rPr>
          <w:rFonts w:ascii="Times New Roman" w:eastAsia="宋体" w:cs="Times New Roman" w:hAnsi="Times New Roman" w:hint="eastAsia"/>
          <w:color w:val="000000"/>
          <w:sz w:val="24"/>
          <w14:textFill>
            <w14:solidFill>
              <w14:srgbClr w14:val="000000"/>
            </w14:solidFill>
          </w14:textFill>
          <w:highlight w:val="none"/>
        </w:rPr>
      </w:pPr>
      <w:bookmarkStart w:id="25" w:name="_Toc7397"/>
      <w:bookmarkStart w:id="26" w:name="_Toc16097"/>
      <w:bookmarkStart w:id="27" w:name="_Toc6996"/>
      <w:r>
        <w:rPr>
          <w:rFonts w:ascii="Times New Roman" w:eastAsia="宋体" w:cs="Times New Roman" w:hAnsi="Times New Roman" w:hint="eastAsia"/>
          <w:color w:val="000000"/>
          <w:sz w:val="24"/>
          <w14:textFill>
            <w14:solidFill>
              <w14:srgbClr w14:val="000000"/>
            </w14:solidFill>
          </w14:textFill>
          <w:highlight w:val="none"/>
        </w:rPr>
        <w:t>附图</w:t>
      </w:r>
      <w:r>
        <w:rPr>
          <w:rFonts w:cs="Times New Roman" w:hint="eastAsia"/>
          <w:color w:val="000000"/>
          <w:sz w:val="24"/>
          <w14:textFill>
            <w14:solidFill>
              <w14:srgbClr w14:val="000000"/>
            </w14:solidFill>
          </w14:textFill>
          <w:lang w:val="en-US" w:eastAsia="zh-CN"/>
          <w:highlight w:val="none"/>
        </w:rPr>
        <w:t>6</w:t>
      </w:r>
      <w:r>
        <w:rPr>
          <w:rFonts w:ascii="Times New Roman" w:eastAsia="宋体" w:cs="Times New Roman" w:hAnsi="Times New Roman" w:hint="eastAsia"/>
          <w:color w:val="000000"/>
          <w:sz w:val="24"/>
          <w14:textFill>
            <w14:solidFill>
              <w14:srgbClr w14:val="000000"/>
            </w14:solidFill>
          </w14:textFill>
          <w:highlight w:val="none"/>
        </w:rPr>
        <w:t>：</w:t>
      </w:r>
      <w:bookmarkEnd w:id="25"/>
      <w:bookmarkEnd w:id="26"/>
      <w:bookmarkEnd w:id="27"/>
      <w:r>
        <w:rPr>
          <w:rFonts w:ascii="Times New Roman" w:eastAsia="宋体" w:cs="Times New Roman" w:hAnsi="Times New Roman" w:hint="eastAsia"/>
          <w:color w:val="000000"/>
          <w:sz w:val="24"/>
          <w14:textFill>
            <w14:solidFill>
              <w14:srgbClr w14:val="000000"/>
            </w14:solidFill>
          </w14:textFill>
          <w:highlight w:val="none"/>
        </w:rPr>
        <w:t>项目与</w:t>
      </w:r>
      <w:r>
        <w:rPr>
          <w:rFonts w:ascii="Times New Roman" w:eastAsia="宋体" w:cs="Times New Roman" w:hAnsi="Times New Roman" w:hint="eastAsia"/>
          <w:color w:val="000000"/>
          <w:sz w:val="24"/>
          <w14:textFill>
            <w14:solidFill>
              <w14:srgbClr w14:val="000000"/>
            </w14:solidFill>
          </w14:textFill>
          <w:lang w:val="en-US" w:eastAsia="zh-CN"/>
          <w:highlight w:val="none"/>
        </w:rPr>
        <w:t>石家庄</w:t>
      </w:r>
      <w:r>
        <w:rPr>
          <w:rFonts w:ascii="Times New Roman" w:eastAsia="宋体" w:cs="Times New Roman" w:hAnsi="Times New Roman" w:hint="eastAsia"/>
          <w:color w:val="000000"/>
          <w:sz w:val="24"/>
          <w14:textFill>
            <w14:solidFill>
              <w14:srgbClr w14:val="000000"/>
            </w14:solidFill>
          </w14:textFill>
          <w:highlight w:val="none"/>
        </w:rPr>
        <w:t>生态保护红线</w:t>
      </w:r>
      <w:r>
        <w:rPr>
          <w:rFonts w:ascii="Times New Roman" w:eastAsia="宋体" w:cs="Times New Roman" w:hAnsi="Times New Roman" w:hint="eastAsia"/>
          <w:color w:val="000000"/>
          <w:sz w:val="24"/>
          <w14:textFill>
            <w14:solidFill>
              <w14:srgbClr w14:val="000000"/>
            </w14:solidFill>
          </w14:textFill>
          <w:lang w:val="en-US" w:eastAsia="zh-CN"/>
          <w:highlight w:val="none"/>
        </w:rPr>
        <w:t>位置</w:t>
      </w:r>
      <w:r>
        <w:rPr>
          <w:rFonts w:ascii="Times New Roman" w:eastAsia="宋体" w:cs="Times New Roman" w:hAnsi="Times New Roman" w:hint="eastAsia"/>
          <w:color w:val="000000"/>
          <w:sz w:val="24"/>
          <w14:textFill>
            <w14:solidFill>
              <w14:srgbClr w14:val="000000"/>
            </w14:solidFill>
          </w14:textFill>
          <w:highlight w:val="none"/>
        </w:rPr>
        <w:t>关系图</w:t>
      </w:r>
    </w:p>
    <w:p>
      <w:pPr>
        <w:snapToGrid w:val="0"/>
        <w:spacing w:line="400" w:lineRule="exact"/>
        <w:rPr>
          <w:rFonts w:ascii="Times New Roman" w:eastAsia="宋体" w:cs="Times New Roman" w:hAnsi="Times New Roman" w:hint="eastAsia"/>
          <w:color w:val="000000"/>
          <w:sz w:val="24"/>
          <w14:textFill>
            <w14:solidFill>
              <w14:srgbClr w14:val="000000"/>
            </w14:solidFill>
          </w14:textFill>
          <w:highlight w:val="none"/>
        </w:rPr>
      </w:pPr>
      <w:bookmarkStart w:id="28" w:name="_Toc1739"/>
      <w:bookmarkStart w:id="29" w:name="_Toc25573"/>
      <w:bookmarkStart w:id="30" w:name="_Toc12018"/>
      <w:r>
        <w:rPr>
          <w:rFonts w:ascii="Times New Roman" w:eastAsia="宋体" w:cs="Times New Roman" w:hAnsi="Times New Roman" w:hint="eastAsia"/>
          <w:color w:val="000000"/>
          <w:sz w:val="24"/>
          <w14:textFill>
            <w14:solidFill>
              <w14:srgbClr w14:val="000000"/>
            </w14:solidFill>
          </w14:textFill>
          <w:highlight w:val="none"/>
        </w:rPr>
        <w:t>附图</w:t>
      </w:r>
      <w:r>
        <w:rPr>
          <w:rFonts w:cs="Times New Roman" w:hint="eastAsia"/>
          <w:color w:val="000000"/>
          <w:sz w:val="24"/>
          <w14:textFill>
            <w14:solidFill>
              <w14:srgbClr w14:val="000000"/>
            </w14:solidFill>
          </w14:textFill>
          <w:lang w:val="en-US" w:eastAsia="zh-CN"/>
          <w:highlight w:val="none"/>
        </w:rPr>
        <w:t>7</w:t>
      </w:r>
      <w:r>
        <w:rPr>
          <w:rFonts w:ascii="Times New Roman" w:eastAsia="宋体" w:cs="Times New Roman" w:hAnsi="Times New Roman" w:hint="eastAsia"/>
          <w:color w:val="000000"/>
          <w:sz w:val="24"/>
          <w14:textFill>
            <w14:solidFill>
              <w14:srgbClr w14:val="000000"/>
            </w14:solidFill>
          </w14:textFill>
          <w:highlight w:val="none"/>
        </w:rPr>
        <w:t>：</w:t>
      </w:r>
      <w:bookmarkStart w:id="31" w:name="_Toc31022"/>
      <w:bookmarkStart w:id="32" w:name="_Toc29359"/>
      <w:bookmarkStart w:id="33" w:name="_Toc6455"/>
      <w:bookmarkEnd w:id="28"/>
      <w:bookmarkEnd w:id="29"/>
      <w:bookmarkEnd w:id="30"/>
      <w:r>
        <w:rPr>
          <w:rFonts w:ascii="Times New Roman" w:eastAsia="宋体" w:cs="Times New Roman" w:hAnsi="Times New Roman" w:hint="eastAsia"/>
          <w:color w:val="000000"/>
          <w:sz w:val="24"/>
          <w14:textFill>
            <w14:solidFill>
              <w14:srgbClr w14:val="000000"/>
            </w14:solidFill>
          </w14:textFill>
          <w:highlight w:val="none"/>
        </w:rPr>
        <w:t>项目与石家庄</w:t>
      </w:r>
      <w:r>
        <w:rPr>
          <w:rFonts w:ascii="Times New Roman" w:eastAsia="宋体" w:cs="Times New Roman" w:hAnsi="Times New Roman" w:hint="eastAsia"/>
          <w:color w:val="000000"/>
          <w:sz w:val="24"/>
          <w14:textFill>
            <w14:solidFill>
              <w14:srgbClr w14:val="000000"/>
            </w14:solidFill>
          </w14:textFill>
          <w:lang w:val="en-US" w:eastAsia="zh-CN"/>
          <w:highlight w:val="none"/>
        </w:rPr>
        <w:t>生态环境分区管控位置</w:t>
      </w:r>
      <w:r>
        <w:rPr>
          <w:rFonts w:ascii="Times New Roman" w:eastAsia="宋体" w:cs="Times New Roman" w:hAnsi="Times New Roman" w:hint="eastAsia"/>
          <w:color w:val="000000"/>
          <w:sz w:val="24"/>
          <w14:textFill>
            <w14:solidFill>
              <w14:srgbClr w14:val="000000"/>
            </w14:solidFill>
          </w14:textFill>
          <w:highlight w:val="none"/>
        </w:rPr>
        <w:t>关系图</w:t>
      </w:r>
    </w:p>
    <w:p>
      <w:pPr>
        <w:pStyle w:val="81"/>
        <w:tabs>
          <w:tab w:val="right" w:leader="dot" w:pos="9638"/>
        </w:tabs>
        <w:spacing w:line="460" w:lineRule="exact"/>
        <w:rPr>
          <w:rFonts w:ascii="Times New Roman" w:eastAsia="宋体" w:cs="Times New Roman" w:hAnsi="Times New Roman" w:hint="eastAsia"/>
          <w:color w:val="000000"/>
          <w:sz w:val="24"/>
          <w:szCs w:val="24"/>
          <w14:textFill>
            <w14:solidFill>
              <w14:srgbClr w14:val="000000"/>
            </w14:solidFill>
          </w14:textFill>
          <w:lang w:val="en-US" w:eastAsia="zh-CN"/>
          <w:highlight w:val="none"/>
        </w:rPr>
      </w:pPr>
      <w:r>
        <w:rPr>
          <w:rFonts w:ascii="Times New Roman" w:eastAsia="宋体" w:cs="Times New Roman" w:hAnsi="Times New Roman"/>
          <w:color w:val="000000"/>
          <w:sz w:val="24"/>
          <w:szCs w:val="24"/>
          <w14:textFill>
            <w14:solidFill>
              <w14:srgbClr w14:val="000000"/>
            </w14:solidFill>
          </w14:textFill>
          <w:lang w:val="en-US" w:eastAsia="zh-CN"/>
          <w:highlight w:val="none"/>
        </w:rPr>
        <w:t>附图</w:t>
      </w:r>
      <w:r>
        <w:rPr>
          <w:rFonts w:cs="Times New Roman" w:hint="eastAsia"/>
          <w:color w:val="000000"/>
          <w:sz w:val="24"/>
          <w:szCs w:val="24"/>
          <w14:textFill>
            <w14:solidFill>
              <w14:srgbClr w14:val="000000"/>
            </w14:solidFill>
          </w14:textFill>
          <w:lang w:val="en-US" w:eastAsia="zh-CN"/>
          <w:highlight w:val="none"/>
        </w:rPr>
        <w:t>8</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：项目与石家庄市声环境功能区位置关系图</w:t>
      </w:r>
    </w:p>
    <w:p>
      <w:pPr>
        <w:pStyle w:val="81"/>
        <w:tabs>
          <w:tab w:val="right" w:leader="dot" w:pos="9638"/>
        </w:tabs>
        <w:spacing w:line="460" w:lineRule="exact"/>
        <w:rPr>
          <w:rFonts w:ascii="Times New Roman" w:eastAsia="宋体" w:cs="Times New Roman" w:hAnsi="Times New Roman" w:hint="eastAsia"/>
          <w:color w:val="000000"/>
          <w:sz w:val="24"/>
          <w:szCs w:val="24"/>
          <w14:textFill>
            <w14:solidFill>
              <w14:srgbClr w14:val="000000"/>
            </w14:solidFill>
          </w14:textFill>
          <w:lang w:val="en-US" w:eastAsia="zh-CN"/>
          <w:highlight w:val="none"/>
        </w:rPr>
      </w:pP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附图</w:t>
      </w:r>
      <w:r>
        <w:rPr>
          <w:rFonts w:cs="Times New Roman" w:hint="eastAsia"/>
          <w:color w:val="000000"/>
          <w:sz w:val="24"/>
          <w:szCs w:val="24"/>
          <w14:textFill>
            <w14:solidFill>
              <w14:srgbClr w14:val="000000"/>
            </w14:solidFill>
          </w14:textFill>
          <w:lang w:val="en-US" w:eastAsia="zh-CN"/>
          <w:highlight w:val="none"/>
        </w:rPr>
        <w:t>9</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：项目与引用环境质量现状监测点位关系图</w:t>
      </w:r>
    </w:p>
    <w:p>
      <w:pPr>
        <w:pStyle w:val="81"/>
        <w:tabs>
          <w:tab w:val="right" w:leader="dot" w:pos="9638"/>
        </w:tabs>
        <w:spacing w:line="460" w:lineRule="exact"/>
        <w:rPr>
          <w:rFonts w:ascii="Times New Roman" w:eastAsia="宋体" w:cs="Times New Roman" w:hAnsi="Times New Roman"/>
          <w:color w:val="000000"/>
          <w:sz w:val="24"/>
          <w:szCs w:val="24"/>
          <w14:textFill>
            <w14:solidFill>
              <w14:srgbClr w14:val="000000"/>
            </w14:solidFill>
          </w14:textFill>
          <w:lang w:val="en-US" w:eastAsia="zh-CN"/>
          <w:highlight w:val="none"/>
        </w:rPr>
      </w:pPr>
    </w:p>
    <w:p>
      <w:pPr>
        <w:snapToGrid w:val="0"/>
        <w:spacing w:line="400" w:lineRule="exact"/>
        <w:rPr>
          <w:rFonts w:hint="eastAsia"/>
          <w:color w:val="000000"/>
          <w:sz w:val="24"/>
          <w14:textFill>
            <w14:solidFill>
              <w14:srgbClr w14:val="000000"/>
            </w14:solidFill>
          </w14:textFill>
          <w:highlight w:val="none"/>
        </w:rPr>
      </w:pPr>
      <w:bookmarkStart w:id="34" w:name="_Toc813"/>
      <w:r>
        <w:rPr>
          <w:rFonts w:hint="eastAsia"/>
          <w:color w:val="000000"/>
          <w:sz w:val="24"/>
          <w14:textFill>
            <w14:solidFill>
              <w14:srgbClr w14:val="000000"/>
            </w14:solidFill>
          </w14:textFill>
          <w:highlight w:val="none"/>
        </w:rPr>
        <w:t>附件1：企业投资项目备案信息</w:t>
      </w:r>
      <w:bookmarkEnd w:id="31"/>
      <w:bookmarkEnd w:id="32"/>
      <w:bookmarkEnd w:id="33"/>
      <w:bookmarkEnd w:id="34"/>
    </w:p>
    <w:p>
      <w:pPr>
        <w:snapToGrid w:val="0"/>
        <w:spacing w:line="400" w:lineRule="exact"/>
        <w:rPr>
          <w:rFonts w:hint="eastAsia"/>
          <w:color w:val="000000"/>
          <w:sz w:val="24"/>
          <w14:textFill>
            <w14:solidFill>
              <w14:srgbClr w14:val="000000"/>
            </w14:solidFill>
          </w14:textFill>
          <w:highlight w:val="none"/>
        </w:rPr>
      </w:pPr>
      <w:bookmarkStart w:id="35" w:name="_Toc29502"/>
      <w:bookmarkStart w:id="36" w:name="_Toc9218"/>
      <w:bookmarkStart w:id="37" w:name="_Toc12384"/>
      <w:r>
        <w:rPr>
          <w:rFonts w:hint="eastAsia"/>
          <w:color w:val="000000"/>
          <w:sz w:val="24"/>
          <w14:textFill>
            <w14:solidFill>
              <w14:srgbClr w14:val="000000"/>
            </w14:solidFill>
          </w14:textFill>
          <w:highlight w:val="none"/>
        </w:rPr>
        <w:t>附件2：建设单位营业执照</w:t>
      </w:r>
      <w:bookmarkEnd w:id="35"/>
      <w:bookmarkEnd w:id="36"/>
      <w:bookmarkEnd w:id="37"/>
    </w:p>
    <w:p>
      <w:pPr>
        <w:snapToGrid w:val="0"/>
        <w:spacing w:line="400" w:lineRule="exact"/>
        <w:rPr>
          <w:rFonts w:hint="eastAsia"/>
          <w:color w:val="000000"/>
          <w:sz w:val="24"/>
          <w14:textFill>
            <w14:solidFill>
              <w14:srgbClr w14:val="000000"/>
            </w14:solidFill>
          </w14:textFill>
          <w:lang w:val="en-US" w:eastAsia="zh-CN"/>
          <w:highlight w:val="none"/>
        </w:rPr>
      </w:pPr>
      <w:bookmarkStart w:id="38" w:name="_Toc21914"/>
      <w:bookmarkStart w:id="39" w:name="_Toc27417"/>
      <w:bookmarkStart w:id="40" w:name="_Toc10848"/>
      <w:r>
        <w:rPr>
          <w:rFonts w:hint="eastAsia"/>
          <w:color w:val="000000"/>
          <w:sz w:val="24"/>
          <w14:textFill>
            <w14:solidFill>
              <w14:srgbClr w14:val="000000"/>
            </w14:solidFill>
          </w14:textFill>
          <w:highlight w:val="none"/>
        </w:rPr>
        <w:t>附件3：</w:t>
      </w:r>
      <w:r>
        <w:rPr>
          <w:rFonts w:hint="eastAsia"/>
          <w:color w:val="000000"/>
          <w:sz w:val="24"/>
          <w14:textFill>
            <w14:solidFill>
              <w14:srgbClr w14:val="000000"/>
            </w14:solidFill>
          </w14:textFill>
          <w:lang w:val="en-US" w:eastAsia="zh-CN"/>
          <w:highlight w:val="none"/>
        </w:rPr>
        <w:t>租赁合同及土地证</w:t>
      </w:r>
    </w:p>
    <w:p>
      <w:pPr>
        <w:snapToGrid w:val="0"/>
        <w:spacing w:line="400" w:lineRule="exact"/>
        <w:rPr>
          <w:color w:val="000000"/>
          <w:sz w:val="24"/>
          <w14:textFill>
            <w14:solidFill>
              <w14:srgbClr w14:val="000000"/>
            </w14:solidFill>
          </w14:textFill>
          <w:lang w:val="en-US" w:eastAsia="zh-CN"/>
          <w:highlight w:val="none"/>
        </w:rPr>
      </w:pPr>
      <w:r>
        <w:rPr>
          <w:rFonts w:hint="eastAsia"/>
          <w:color w:val="000000"/>
          <w:sz w:val="24"/>
          <w14:textFill>
            <w14:solidFill>
              <w14:srgbClr w14:val="000000"/>
            </w14:solidFill>
          </w14:textFill>
          <w:lang w:val="en-US" w:eastAsia="zh-CN"/>
          <w:highlight w:val="none"/>
        </w:rPr>
        <w:t>附件4：建设项目现状环境影响评估备案表及排污许可证</w:t>
      </w:r>
    </w:p>
    <w:p>
      <w:pPr>
        <w:snapToGrid w:val="0"/>
        <w:spacing w:line="400" w:lineRule="exact"/>
        <w:rPr>
          <w:color w:val="000000"/>
          <w:sz w:val="24"/>
          <w14:textFill>
            <w14:solidFill>
              <w14:srgbClr w14:val="000000"/>
            </w14:solidFill>
          </w14:textFill>
          <w:lang w:val="en-US" w:eastAsia="zh-CN"/>
          <w:highlight w:val="none"/>
        </w:rPr>
      </w:pPr>
      <w:r>
        <w:rPr>
          <w:rFonts w:hint="eastAsia"/>
          <w:color w:val="000000"/>
          <w:sz w:val="24"/>
          <w14:textFill>
            <w14:solidFill>
              <w14:srgbClr w14:val="000000"/>
            </w14:solidFill>
          </w14:textFill>
          <w:lang w:val="en-US" w:eastAsia="zh-CN"/>
          <w:highlight w:val="none"/>
        </w:rPr>
        <w:t>附件5：</w:t>
      </w:r>
      <w:r>
        <w:rPr>
          <w:color w:val="000000"/>
          <w:sz w:val="24"/>
          <w14:textFill>
            <w14:solidFill>
              <w14:srgbClr w14:val="000000"/>
            </w14:solidFill>
          </w14:textFill>
          <w:lang w:val="en-US" w:eastAsia="zh-CN"/>
          <w:highlight w:val="none"/>
        </w:rPr>
        <w:t>关于河北石家庄装备制造产业园西部片区扩区规划环境影响报告书审查意见的函</w:t>
      </w:r>
    </w:p>
    <w:p>
      <w:pPr>
        <w:snapToGrid w:val="0"/>
        <w:spacing w:line="400" w:lineRule="exact"/>
        <w:rPr>
          <w:color w:val="000000"/>
          <w:sz w:val="24"/>
          <w14:textFill>
            <w14:solidFill>
              <w14:srgbClr w14:val="000000"/>
            </w14:solidFill>
          </w14:textFill>
          <w:lang w:val="en-US" w:eastAsia="zh-CN"/>
          <w:highlight w:val="none"/>
        </w:rPr>
      </w:pPr>
      <w:r>
        <w:rPr>
          <w:rFonts w:hint="eastAsia"/>
          <w:color w:val="000000"/>
          <w:sz w:val="24"/>
          <w14:textFill>
            <w14:solidFill>
              <w14:srgbClr w14:val="000000"/>
            </w14:solidFill>
          </w14:textFill>
          <w:lang w:val="en-US" w:eastAsia="zh-CN"/>
          <w:highlight w:val="none"/>
        </w:rPr>
        <w:t>附件6：油墨成分检测报告</w:t>
      </w:r>
    </w:p>
    <w:p>
      <w:pPr>
        <w:snapToGrid w:val="0"/>
        <w:spacing w:line="400" w:lineRule="exact"/>
        <w:rPr>
          <w:rFonts w:hint="eastAsia"/>
          <w:color w:val="000000"/>
          <w:sz w:val="24"/>
          <w14:textFill>
            <w14:solidFill>
              <w14:srgbClr w14:val="000000"/>
            </w14:solidFill>
          </w14:textFill>
          <w:lang w:val="en-US" w:eastAsia="zh-CN"/>
          <w:highlight w:val="none"/>
        </w:rPr>
      </w:pPr>
      <w:r>
        <w:rPr>
          <w:rFonts w:hint="eastAsia"/>
          <w:color w:val="000000"/>
          <w:sz w:val="24"/>
          <w14:textFill>
            <w14:solidFill>
              <w14:srgbClr w14:val="000000"/>
            </w14:solidFill>
          </w14:textFill>
          <w:lang w:val="en-US" w:eastAsia="zh-CN"/>
          <w:highlight w:val="none"/>
        </w:rPr>
        <w:t>附件7：危废协议</w:t>
      </w:r>
    </w:p>
    <w:p>
      <w:pPr>
        <w:snapToGrid w:val="0"/>
        <w:spacing w:line="400" w:lineRule="exact"/>
        <w:rPr>
          <w:color w:val="000000"/>
          <w:sz w:val="24"/>
          <w14:textFill>
            <w14:solidFill>
              <w14:srgbClr w14:val="000000"/>
            </w14:solidFill>
          </w14:textFill>
          <w:lang w:val="en-US" w:eastAsia="zh-CN"/>
          <w:highlight w:val="none"/>
        </w:rPr>
      </w:pPr>
      <w:r>
        <w:rPr>
          <w:rFonts w:hint="eastAsia"/>
          <w:color w:val="000000"/>
          <w:sz w:val="24"/>
          <w14:textFill>
            <w14:solidFill>
              <w14:srgbClr w14:val="000000"/>
            </w14:solidFill>
          </w14:textFill>
          <w:lang w:val="en-US" w:eastAsia="zh-CN"/>
          <w:highlight w:val="none"/>
        </w:rPr>
        <w:t>附件8：污水协议</w:t>
      </w:r>
    </w:p>
    <w:p>
      <w:pPr>
        <w:snapToGrid w:val="0"/>
        <w:spacing w:line="400" w:lineRule="exact"/>
        <w:rPr>
          <w:rFonts w:hint="eastAsia"/>
          <w:color w:val="000000"/>
          <w:sz w:val="24"/>
          <w14:textFill>
            <w14:solidFill>
              <w14:srgbClr w14:val="000000"/>
            </w14:solidFill>
          </w14:textFill>
          <w:lang w:val="en-US" w:eastAsia="zh-CN"/>
          <w:highlight w:val="none"/>
        </w:rPr>
      </w:pPr>
      <w:r>
        <w:rPr>
          <w:rFonts w:hint="eastAsia"/>
          <w:color w:val="000000"/>
          <w:sz w:val="24"/>
          <w14:textFill>
            <w14:solidFill>
              <w14:srgbClr w14:val="000000"/>
            </w14:solidFill>
          </w14:textFill>
          <w:lang w:val="en-US" w:eastAsia="zh-CN"/>
          <w:highlight w:val="none"/>
        </w:rPr>
        <w:t>附件9：无违法情况说明和搬迁承诺书</w:t>
      </w:r>
    </w:p>
    <w:p>
      <w:pPr>
        <w:snapToGrid w:val="0"/>
        <w:spacing w:line="400" w:lineRule="exact"/>
        <w:rPr>
          <w:rFonts w:hint="eastAsia"/>
          <w:color w:val="000000"/>
          <w:sz w:val="24"/>
          <w14:textFill>
            <w14:solidFill>
              <w14:srgbClr w14:val="000000"/>
            </w14:solidFill>
          </w14:textFill>
          <w:lang w:val="en-US" w:eastAsia="zh-CN"/>
          <w:highlight w:val="none"/>
        </w:rPr>
      </w:pPr>
      <w:bookmarkStart w:id="41" w:name="_Toc12848"/>
      <w:bookmarkStart w:id="42" w:name="_Toc9682"/>
      <w:bookmarkStart w:id="43" w:name="_Toc31410"/>
      <w:bookmarkEnd w:id="38"/>
      <w:bookmarkEnd w:id="39"/>
      <w:bookmarkEnd w:id="40"/>
      <w:r>
        <w:rPr>
          <w:rFonts w:hint="eastAsia"/>
          <w:color w:val="000000"/>
          <w:sz w:val="24"/>
          <w14:textFill>
            <w14:solidFill>
              <w14:srgbClr w14:val="000000"/>
            </w14:solidFill>
          </w14:textFill>
          <w:lang w:val="en-US" w:eastAsia="zh-CN"/>
          <w:highlight w:val="none"/>
        </w:rPr>
        <w:t>附件10：企业委托书</w:t>
      </w:r>
      <w:bookmarkEnd w:id="41"/>
      <w:bookmarkEnd w:id="42"/>
      <w:bookmarkEnd w:id="43"/>
    </w:p>
    <w:p>
      <w:pPr>
        <w:snapToGrid w:val="0"/>
        <w:spacing w:line="400" w:lineRule="exact"/>
        <w:rPr>
          <w:rFonts w:hint="eastAsia"/>
          <w:color w:val="000000"/>
          <w:sz w:val="24"/>
          <w14:textFill>
            <w14:solidFill>
              <w14:srgbClr w14:val="000000"/>
            </w14:solidFill>
          </w14:textFill>
          <w:lang w:val="en-US" w:eastAsia="zh-CN"/>
          <w:highlight w:val="none"/>
        </w:rPr>
      </w:pPr>
      <w:bookmarkStart w:id="44" w:name="_Toc24433"/>
      <w:bookmarkStart w:id="45" w:name="_Toc4855"/>
      <w:bookmarkStart w:id="46" w:name="_Toc17961"/>
      <w:bookmarkStart w:id="47" w:name="_Toc19523"/>
      <w:r>
        <w:rPr>
          <w:rFonts w:hint="eastAsia"/>
          <w:color w:val="000000"/>
          <w:sz w:val="24"/>
          <w14:textFill>
            <w14:solidFill>
              <w14:srgbClr w14:val="000000"/>
            </w14:solidFill>
          </w14:textFill>
          <w:lang w:val="en-US" w:eastAsia="zh-CN"/>
          <w:highlight w:val="none"/>
        </w:rPr>
        <w:t>附件11：企业承诺书</w:t>
      </w:r>
      <w:bookmarkEnd w:id="44"/>
      <w:bookmarkEnd w:id="45"/>
      <w:bookmarkEnd w:id="46"/>
      <w:bookmarkEnd w:id="47"/>
    </w:p>
    <w:p>
      <w:pPr>
        <w:snapToGrid w:val="0"/>
        <w:spacing w:line="400" w:lineRule="exact"/>
        <w:rPr>
          <w:rFonts w:hint="eastAsia"/>
          <w:color w:val="000000"/>
          <w:sz w:val="24"/>
          <w14:textFill>
            <w14:solidFill>
              <w14:srgbClr w14:val="000000"/>
            </w14:solidFill>
          </w14:textFill>
          <w:lang w:val="en-US" w:eastAsia="zh-CN"/>
          <w:highlight w:val="none"/>
        </w:rPr>
      </w:pPr>
      <w:bookmarkStart w:id="48" w:name="_Toc16229"/>
      <w:bookmarkStart w:id="49" w:name="_Toc26370"/>
      <w:bookmarkStart w:id="50" w:name="_Toc660"/>
      <w:bookmarkStart w:id="51" w:name="_Toc19568"/>
      <w:r>
        <w:rPr>
          <w:rFonts w:hint="eastAsia"/>
          <w:color w:val="000000"/>
          <w:sz w:val="24"/>
          <w14:textFill>
            <w14:solidFill>
              <w14:srgbClr w14:val="000000"/>
            </w14:solidFill>
          </w14:textFill>
          <w:lang w:val="en-US" w:eastAsia="zh-CN"/>
          <w:highlight w:val="none"/>
        </w:rPr>
        <w:t>附件12：环评承诺书</w:t>
      </w:r>
      <w:bookmarkEnd w:id="48"/>
      <w:bookmarkEnd w:id="49"/>
      <w:bookmarkEnd w:id="50"/>
      <w:bookmarkEnd w:id="51"/>
    </w:p>
    <w:p>
      <w:pPr>
        <w:pStyle w:val="15"/>
        <w:rPr>
          <w:color w:val="000000"/>
          <w14:textFill>
            <w14:solidFill>
              <w14:srgbClr w14:val="000000"/>
            </w14:solidFill>
          </w14:textFill>
          <w:highlight w:val="none"/>
        </w:rPr>
      </w:pPr>
    </w:p>
    <w:p>
      <w:pPr>
        <w:rPr>
          <w:color w:val="000000"/>
          <w14:textFill>
            <w14:solidFill>
              <w14:srgbClr w14:val="000000"/>
            </w14:solidFill>
          </w14:textFill>
          <w:highlight w:val="none"/>
        </w:rPr>
        <w:sectPr>
          <w:pgSz w:w="11906" w:h="16838"/>
          <w:pgMar w:top="1134" w:right="1134" w:bottom="1134" w:left="1134" w:header="851" w:footer="851" w:gutter="0"/>
          <w:pgNumType w:fmt="numberInDash" w:start="1"/>
          <w:cols w:num="1" w:space="720"/>
          <w:docGrid w:linePitch="312" w:charSpace="0"/>
        </w:sectPr>
      </w:pPr>
    </w:p>
    <w:p>
      <w:pPr>
        <w:pStyle w:val="35"/>
        <w:jc w:val="center"/>
        <w:outlineLvl w:val="0"/>
        <w:rPr>
          <w:rFonts w:ascii="黑体" w:eastAsia="黑体" w:hAnsi="黑体" w:hint="eastAsia"/>
          <w:snapToGrid w:val="0"/>
          <w:color w:val="000000"/>
          <w:sz w:val="30"/>
          <w:szCs w:val="30"/>
          <w14:textFill>
            <w14:solidFill>
              <w14:srgbClr w14:val="000000"/>
            </w14:solidFill>
          </w14:textFill>
          <w:highlight w:val="none"/>
        </w:rPr>
        <w:sectPr>
          <w:footerReference w:type="default" r:id="rId4"/>
          <w:pgSz w:w="11906" w:h="16838"/>
          <w:pgMar w:top="1134" w:right="1134" w:bottom="1134" w:left="1134" w:header="851" w:footer="851" w:gutter="0"/>
          <w:pgNumType w:start="1"/>
          <w:cols w:num="1" w:space="720"/>
          <w:docGrid w:linePitch="312" w:charSpace="0"/>
        </w:sectPr>
      </w:pPr>
    </w:p>
    <w:p>
      <w:pPr>
        <w:pStyle w:val="35"/>
        <w:jc w:val="center"/>
        <w:outlineLvl w:val="0"/>
        <w:rPr>
          <w:rFonts w:ascii="黑体" w:eastAsia="黑体" w:hAnsi="黑体" w:hint="eastAsia"/>
          <w:snapToGrid w:val="0"/>
          <w:color w:val="000000"/>
          <w:sz w:val="30"/>
          <w:szCs w:val="30"/>
          <w14:textFill>
            <w14:solidFill>
              <w14:srgbClr w14:val="000000"/>
            </w14:solidFill>
          </w14:textFill>
          <w:highlight w:val="none"/>
        </w:rPr>
      </w:pPr>
      <w:r>
        <w:rPr>
          <w:rFonts w:ascii="黑体" w:eastAsia="黑体" w:hAnsi="黑体" w:hint="eastAsia"/>
          <w:snapToGrid w:val="0"/>
          <w:color w:val="000000"/>
          <w:sz w:val="30"/>
          <w:szCs w:val="30"/>
          <w14:textFill>
            <w14:solidFill>
              <w14:srgbClr w14:val="000000"/>
            </w14:solidFill>
          </w14:textFill>
          <w:highlight w:val="none"/>
        </w:rPr>
        <w:t>一、建设项目基本情况</w:t>
      </w:r>
      <w:bookmarkEnd w:id="8"/>
      <w:bookmarkEnd w:id="9"/>
      <w:bookmarkEnd w:id="10"/>
      <w:bookmarkEnd w:id="11"/>
      <w:bookmarkEnd w:id="15"/>
    </w:p>
    <w:tbl>
      <w:tblPr>
        <w:jc w:val="center"/>
        <w:tblW w:w="4974"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top w:w="0" w:type="dxa"/>
          <w:left w:w="0" w:type="dxa"/>
          <w:bottom w:w="0" w:type="dxa"/>
          <w:right w:w="0" w:type="dxa"/>
        </w:tblCellMar>
        <w:tblLook w:val="0600" w:firstRow="0" w:lastRow="0" w:firstColumn="0" w:lastColumn="0" w:noHBand="1" w:noVBand="1"/>
      </w:tblPr>
      <w:tblGrid>
        <w:gridCol w:w="1746"/>
        <w:gridCol w:w="1464"/>
        <w:gridCol w:w="842"/>
        <w:gridCol w:w="1840"/>
        <w:gridCol w:w="3676"/>
      </w:tblGrid>
      <w:tr>
        <w:trPr>
          <w:trHeight w:val="466"/>
        </w:trPr>
        <w:tc>
          <w:tcPr>
            <w:tcW w:w="939" w:type="pct"/>
            <w:tcMar>
              <w:top w:w="16" w:type="dxa"/>
              <w:left w:w="16" w:type="dxa"/>
              <w:right w:w="16" w:type="dxa"/>
            </w:tcMar>
            <w:vAlign w:val="center"/>
          </w:tcPr>
          <w:p>
            <w:pPr>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建设项目名称</w:t>
            </w:r>
          </w:p>
        </w:tc>
        <w:tc>
          <w:tcPr>
            <w:tcW w:w="4060" w:type="pct"/>
            <w:gridSpan w:val="4"/>
            <w:vAlign w:val="center"/>
          </w:tcPr>
          <w:p>
            <w:pPr>
              <w:adjustRightInd w:val="0"/>
              <w:snapToGrid w:val="0"/>
              <w:jc w:val="center"/>
              <w:rPr>
                <w:rFonts w:ascii="Times New Roman" w:eastAsia="宋体" w:cs="Times New Roman" w:hAnsi="Times New Roman" w:hint="eastAsia"/>
                <w:color w:val="000000"/>
                <w:sz w:val="24"/>
                <w14:textFill>
                  <w14:solidFill>
                    <w14:srgbClr w14:val="000000"/>
                  </w14:solidFill>
                </w14:textFill>
                <w:lang w:eastAsia="zh-CN"/>
                <w:highlight w:val="none"/>
              </w:rPr>
            </w:pPr>
            <w:r>
              <w:rPr>
                <w:rFonts w:cs="Times New Roman" w:hint="eastAsia"/>
                <w:color w:val="000000"/>
                <w:sz w:val="24"/>
                <w14:textFill>
                  <w14:solidFill>
                    <w14:srgbClr w14:val="000000"/>
                  </w14:solidFill>
                </w14:textFill>
                <w:lang w:eastAsia="zh-CN"/>
                <w:highlight w:val="none"/>
              </w:rPr>
              <w:t>石家庄犇辉钢化玻璃有限公司年产12万m</w:t>
            </w:r>
            <w:r>
              <w:rPr>
                <w:rFonts w:cs="Times New Roman" w:hint="eastAsia"/>
                <w:color w:val="000000"/>
                <w:sz w:val="24"/>
                <w:vertAlign w:val="superscript"/>
                <w14:textFill>
                  <w14:solidFill>
                    <w14:srgbClr w14:val="000000"/>
                  </w14:solidFill>
                </w14:textFill>
                <w:lang w:eastAsia="zh-CN"/>
                <w:highlight w:val="none"/>
              </w:rPr>
              <w:t>2</w:t>
            </w:r>
            <w:r>
              <w:rPr>
                <w:rFonts w:cs="Times New Roman" w:hint="eastAsia"/>
                <w:color w:val="000000"/>
                <w:sz w:val="24"/>
                <w14:textFill>
                  <w14:solidFill>
                    <w14:srgbClr w14:val="000000"/>
                  </w14:solidFill>
                </w14:textFill>
                <w:lang w:eastAsia="zh-CN"/>
                <w:highlight w:val="none"/>
              </w:rPr>
              <w:t>钢化玻璃迁建项目</w:t>
            </w:r>
          </w:p>
        </w:tc>
      </w:tr>
      <w:tr>
        <w:trPr>
          <w:trHeight w:val="447"/>
        </w:trPr>
        <w:tc>
          <w:tcPr>
            <w:tcW w:w="939" w:type="pct"/>
            <w:tcMar>
              <w:top w:w="16" w:type="dxa"/>
              <w:left w:w="16" w:type="dxa"/>
              <w:right w:w="16" w:type="dxa"/>
            </w:tcMar>
            <w:vAlign w:val="center"/>
          </w:tcPr>
          <w:p>
            <w:pPr>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项目代码</w:t>
            </w:r>
          </w:p>
        </w:tc>
        <w:tc>
          <w:tcPr>
            <w:tcW w:w="4060" w:type="pct"/>
            <w:gridSpan w:val="4"/>
            <w:tcBorders>
              <w:left w:val="single" w:sz="4" w:space="0" w:color="auto"/>
            </w:tcBorders>
            <w:vAlign w:val="center"/>
          </w:tcPr>
          <w:p>
            <w:pPr>
              <w:adjustRightInd w:val="0"/>
              <w:snapToGrid w:val="0"/>
              <w:jc w:val="center"/>
              <w:rPr>
                <w:rFonts w:ascii="Times New Roman" w:eastAsia="宋体" w:cs="Times New Roman" w:hAnsi="Times New Roman"/>
                <w:color w:val="000000"/>
                <w:sz w:val="24"/>
                <w14:textFill>
                  <w14:solidFill>
                    <w14:srgbClr w14:val="000000"/>
                  </w14:solidFill>
                </w14:textFill>
                <w:lang w:val="en-US" w:eastAsia="zh-CN"/>
                <w:highlight w:val="none"/>
              </w:rPr>
            </w:pPr>
            <w:r>
              <w:rPr>
                <w:rFonts w:ascii="Times New Roman" w:cs="Times New Roman" w:hAnsi="Times New Roman"/>
                <w:color w:val="000000"/>
                <w:sz w:val="24"/>
                <w14:textFill>
                  <w14:solidFill>
                    <w14:srgbClr w14:val="000000"/>
                  </w14:solidFill>
                </w14:textFill>
                <w:highlight w:val="none"/>
              </w:rPr>
              <w:t>2</w:t>
            </w:r>
            <w:r>
              <w:rPr>
                <w:rFonts w:cs="Times New Roman" w:hint="eastAsia"/>
                <w:color w:val="000000"/>
                <w:sz w:val="24"/>
                <w14:textFill>
                  <w14:solidFill>
                    <w14:srgbClr w14:val="000000"/>
                  </w14:solidFill>
                </w14:textFill>
                <w:lang w:val="en-US" w:eastAsia="zh-CN"/>
                <w:highlight w:val="none"/>
              </w:rPr>
              <w:t>5</w:t>
            </w:r>
            <w:r>
              <w:rPr>
                <w:rFonts w:ascii="Times New Roman" w:cs="Times New Roman" w:hAnsi="Times New Roman"/>
                <w:color w:val="000000"/>
                <w:sz w:val="24"/>
                <w14:textFill>
                  <w14:solidFill>
                    <w14:srgbClr w14:val="000000"/>
                  </w14:solidFill>
                </w14:textFill>
                <w:highlight w:val="none"/>
              </w:rPr>
              <w:t>10-130111-89-01-</w:t>
            </w:r>
            <w:r>
              <w:rPr>
                <w:rFonts w:cs="Times New Roman" w:hint="eastAsia"/>
                <w:color w:val="000000"/>
                <w:sz w:val="24"/>
                <w14:textFill>
                  <w14:solidFill>
                    <w14:srgbClr w14:val="000000"/>
                  </w14:solidFill>
                </w14:textFill>
                <w:lang w:val="en-US" w:eastAsia="zh-CN"/>
                <w:highlight w:val="none"/>
              </w:rPr>
              <w:t>969348</w:t>
            </w:r>
          </w:p>
        </w:tc>
      </w:tr>
      <w:tr>
        <w:trPr>
          <w:trHeight w:val="428"/>
        </w:trPr>
        <w:tc>
          <w:tcPr>
            <w:tcW w:w="939" w:type="pct"/>
            <w:tcMar>
              <w:top w:w="16" w:type="dxa"/>
              <w:left w:w="16" w:type="dxa"/>
              <w:right w:w="16" w:type="dxa"/>
            </w:tcMar>
            <w:vAlign w:val="center"/>
          </w:tcPr>
          <w:p>
            <w:pPr>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建设单位联系人</w:t>
            </w:r>
          </w:p>
        </w:tc>
        <w:tc>
          <w:tcPr>
            <w:tcW w:w="760" w:type="pct"/>
            <w:tcBorders>
              <w:left w:val="single" w:sz="4" w:space="0" w:color="auto"/>
            </w:tcBorders>
            <w:vAlign w:val="center"/>
          </w:tcPr>
          <w:p>
            <w:pPr>
              <w:adjustRightInd w:val="0"/>
              <w:snapToGrid w:val="0"/>
              <w:jc w:val="center"/>
              <w:rPr>
                <w:rFonts w:ascii="Times New Roman" w:eastAsia="宋体" w:cs="Times New Roman" w:hAnsi="Times New Roman"/>
                <w:color w:val="000000"/>
                <w:sz w:val="24"/>
                <w14:textFill>
                  <w14:solidFill>
                    <w14:srgbClr w14:val="000000"/>
                  </w14:solidFill>
                </w14:textFill>
                <w:lang w:val="en-US" w:eastAsia="zh-CN"/>
                <w:highlight w:val="none"/>
              </w:rPr>
            </w:pPr>
            <w:r>
              <w:rPr>
                <w:rFonts w:ascii="Times New Roman" w:cs="Times New Roman" w:hAnsi="Times New Roman"/>
                <w:color w:val="000000"/>
                <w:sz w:val="24"/>
                <w14:textFill>
                  <w14:solidFill>
                    <w14:srgbClr w14:val="000000"/>
                  </w14:solidFill>
                </w14:textFill>
                <w:highlight w:val="none"/>
              </w:rPr>
              <w:t>***</w:t>
            </w:r>
          </w:p>
        </w:tc>
        <w:tc>
          <w:tcPr>
            <w:tcW w:w="1392" w:type="pct"/>
            <w:gridSpan w:val="2"/>
            <w:tcBorders>
              <w:left w:val="single" w:sz="4" w:space="0" w:color="auto"/>
            </w:tcBorders>
            <w:vAlign w:val="center"/>
          </w:tcPr>
          <w:p>
            <w:pPr>
              <w:adjustRightInd w:val="0"/>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联系方式</w:t>
            </w:r>
          </w:p>
        </w:tc>
        <w:tc>
          <w:tcPr>
            <w:tcW w:w="1907" w:type="pct"/>
            <w:tcBorders>
              <w:left w:val="single" w:sz="4" w:space="0" w:color="auto"/>
            </w:tcBorders>
            <w:vAlign w:val="center"/>
          </w:tcPr>
          <w:p>
            <w:pPr>
              <w:adjustRightInd w:val="0"/>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w:t>
            </w:r>
          </w:p>
        </w:tc>
      </w:tr>
      <w:tr>
        <w:trPr>
          <w:trHeight w:val="497"/>
        </w:trPr>
        <w:tc>
          <w:tcPr>
            <w:tcW w:w="939" w:type="pct"/>
            <w:tcMar>
              <w:top w:w="16" w:type="dxa"/>
              <w:left w:w="16" w:type="dxa"/>
              <w:right w:w="16" w:type="dxa"/>
            </w:tcMar>
            <w:vAlign w:val="center"/>
          </w:tcPr>
          <w:p>
            <w:pPr>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建设地点</w:t>
            </w:r>
          </w:p>
        </w:tc>
        <w:tc>
          <w:tcPr>
            <w:tcW w:w="4060" w:type="pct"/>
            <w:gridSpan w:val="4"/>
            <w:tcBorders>
              <w:left w:val="single" w:sz="4" w:space="0" w:color="auto"/>
            </w:tcBorders>
            <w:vAlign w:val="center"/>
          </w:tcPr>
          <w:p>
            <w:pPr>
              <w:adjustRightInd w:val="0"/>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石家庄市栾城区楼底镇段同村装备制造产业园和谐街63号院内1A号</w:t>
            </w:r>
          </w:p>
        </w:tc>
      </w:tr>
      <w:tr>
        <w:trPr>
          <w:trHeight w:val="428"/>
        </w:trPr>
        <w:tc>
          <w:tcPr>
            <w:tcW w:w="939" w:type="pct"/>
            <w:tcMar>
              <w:top w:w="16" w:type="dxa"/>
              <w:left w:w="16" w:type="dxa"/>
              <w:right w:w="16" w:type="dxa"/>
            </w:tcMar>
            <w:vAlign w:val="center"/>
          </w:tcPr>
          <w:p>
            <w:pPr>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地理坐标</w:t>
            </w:r>
          </w:p>
        </w:tc>
        <w:tc>
          <w:tcPr>
            <w:tcW w:w="4060" w:type="pct"/>
            <w:gridSpan w:val="4"/>
            <w:tcBorders>
              <w:left w:val="single" w:sz="4" w:space="0" w:color="auto"/>
            </w:tcBorders>
            <w:vAlign w:val="center"/>
          </w:tcPr>
          <w:p>
            <w:pPr>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w:t>
            </w:r>
            <w:r>
              <w:rPr>
                <w:rFonts w:ascii="Times New Roman" w:cs="Times New Roman" w:hAnsi="Times New Roman"/>
                <w:color w:val="000000"/>
                <w:sz w:val="24"/>
                <w:u w:val="single"/>
                <w14:textFill>
                  <w14:solidFill>
                    <w14:srgbClr w14:val="000000"/>
                  </w14:solidFill>
                </w14:textFill>
                <w:highlight w:val="none"/>
              </w:rPr>
              <w:t>114</w:t>
            </w:r>
            <w:r>
              <w:rPr>
                <w:rFonts w:ascii="Times New Roman" w:cs="Times New Roman" w:hAnsi="Times New Roman"/>
                <w:color w:val="000000"/>
                <w:sz w:val="24"/>
                <w14:textFill>
                  <w14:solidFill>
                    <w14:srgbClr w14:val="000000"/>
                  </w14:solidFill>
                </w14:textFill>
                <w:highlight w:val="none"/>
              </w:rPr>
              <w:t>度</w:t>
            </w:r>
            <w:r>
              <w:rPr>
                <w:rFonts w:ascii="Times New Roman" w:cs="Times New Roman" w:hAnsi="Times New Roman"/>
                <w:color w:val="000000"/>
                <w:sz w:val="24"/>
                <w:u w:val="single"/>
                <w14:textFill>
                  <w14:solidFill>
                    <w14:srgbClr w14:val="000000"/>
                  </w14:solidFill>
                </w14:textFill>
                <w:highlight w:val="none"/>
              </w:rPr>
              <w:t>3</w:t>
            </w:r>
            <w:r>
              <w:rPr>
                <w:rFonts w:cs="Times New Roman" w:hint="eastAsia"/>
                <w:color w:val="000000"/>
                <w:sz w:val="24"/>
                <w:u w:val="single"/>
                <w14:textFill>
                  <w14:solidFill>
                    <w14:srgbClr w14:val="000000"/>
                  </w14:solidFill>
                </w14:textFill>
                <w:lang w:val="en-US" w:eastAsia="zh-CN"/>
                <w:highlight w:val="none"/>
              </w:rPr>
              <w:t>2</w:t>
            </w:r>
            <w:r>
              <w:rPr>
                <w:rFonts w:ascii="Times New Roman" w:cs="Times New Roman" w:hAnsi="Times New Roman"/>
                <w:color w:val="000000"/>
                <w:sz w:val="24"/>
                <w14:textFill>
                  <w14:solidFill>
                    <w14:srgbClr w14:val="000000"/>
                  </w14:solidFill>
                </w14:textFill>
                <w:highlight w:val="none"/>
              </w:rPr>
              <w:t>分</w:t>
            </w:r>
            <w:r>
              <w:rPr>
                <w:rFonts w:cs="Times New Roman" w:hint="eastAsia"/>
                <w:color w:val="000000"/>
                <w:sz w:val="24"/>
                <w:u w:val="single"/>
                <w14:textFill>
                  <w14:solidFill>
                    <w14:srgbClr w14:val="000000"/>
                  </w14:solidFill>
                </w14:textFill>
                <w:lang w:val="en-US" w:eastAsia="zh-CN"/>
                <w:highlight w:val="none"/>
              </w:rPr>
              <w:t>13.164</w:t>
            </w:r>
            <w:r>
              <w:rPr>
                <w:rFonts w:ascii="Times New Roman" w:cs="Times New Roman" w:hAnsi="Times New Roman"/>
                <w:color w:val="000000"/>
                <w:sz w:val="24"/>
                <w14:textFill>
                  <w14:solidFill>
                    <w14:srgbClr w14:val="000000"/>
                  </w14:solidFill>
                </w14:textFill>
                <w:highlight w:val="none"/>
              </w:rPr>
              <w:t>秒，</w:t>
            </w:r>
            <w:r>
              <w:rPr>
                <w:rFonts w:ascii="Times New Roman" w:cs="Times New Roman" w:hAnsi="Times New Roman"/>
                <w:color w:val="000000"/>
                <w:sz w:val="24"/>
                <w:u w:val="single"/>
                <w14:textFill>
                  <w14:solidFill>
                    <w14:srgbClr w14:val="000000"/>
                  </w14:solidFill>
                </w14:textFill>
                <w:highlight w:val="none"/>
              </w:rPr>
              <w:t>37</w:t>
            </w:r>
            <w:r>
              <w:rPr>
                <w:rFonts w:ascii="Times New Roman" w:cs="Times New Roman" w:hAnsi="Times New Roman"/>
                <w:color w:val="000000"/>
                <w:sz w:val="24"/>
                <w14:textFill>
                  <w14:solidFill>
                    <w14:srgbClr w14:val="000000"/>
                  </w14:solidFill>
                </w14:textFill>
                <w:highlight w:val="none"/>
              </w:rPr>
              <w:t>度</w:t>
            </w:r>
            <w:r>
              <w:rPr>
                <w:rFonts w:ascii="Times New Roman" w:cs="Times New Roman" w:hAnsi="Times New Roman"/>
                <w:color w:val="000000"/>
                <w:sz w:val="24"/>
                <w:u w:val="single"/>
                <w14:textFill>
                  <w14:solidFill>
                    <w14:srgbClr w14:val="000000"/>
                  </w14:solidFill>
                </w14:textFill>
                <w:highlight w:val="none"/>
              </w:rPr>
              <w:t>5</w:t>
            </w:r>
            <w:r>
              <w:rPr>
                <w:rFonts w:cs="Times New Roman" w:hint="eastAsia"/>
                <w:color w:val="000000"/>
                <w:sz w:val="24"/>
                <w:u w:val="single"/>
                <w14:textFill>
                  <w14:solidFill>
                    <w14:srgbClr w14:val="000000"/>
                  </w14:solidFill>
                </w14:textFill>
                <w:lang w:val="en-US" w:eastAsia="zh-CN"/>
                <w:highlight w:val="none"/>
              </w:rPr>
              <w:t>6</w:t>
            </w:r>
            <w:r>
              <w:rPr>
                <w:rFonts w:ascii="Times New Roman" w:cs="Times New Roman" w:hAnsi="Times New Roman"/>
                <w:color w:val="000000"/>
                <w:sz w:val="24"/>
                <w14:textFill>
                  <w14:solidFill>
                    <w14:srgbClr w14:val="000000"/>
                  </w14:solidFill>
                </w14:textFill>
                <w:highlight w:val="none"/>
              </w:rPr>
              <w:t>分</w:t>
            </w:r>
            <w:r>
              <w:rPr>
                <w:rFonts w:cs="Times New Roman" w:hint="eastAsia"/>
                <w:color w:val="000000"/>
                <w:sz w:val="24"/>
                <w:u w:val="single"/>
                <w14:textFill>
                  <w14:solidFill>
                    <w14:srgbClr w14:val="000000"/>
                  </w14:solidFill>
                </w14:textFill>
                <w:lang w:val="en-US" w:eastAsia="zh-CN"/>
                <w:highlight w:val="none"/>
              </w:rPr>
              <w:t>3.503</w:t>
            </w:r>
            <w:r>
              <w:rPr>
                <w:rFonts w:ascii="Times New Roman" w:cs="Times New Roman" w:hAnsi="Times New Roman"/>
                <w:color w:val="000000"/>
                <w:sz w:val="24"/>
                <w14:textFill>
                  <w14:solidFill>
                    <w14:srgbClr w14:val="000000"/>
                  </w14:solidFill>
                </w14:textFill>
                <w:highlight w:val="none"/>
              </w:rPr>
              <w:t>秒）</w:t>
            </w:r>
          </w:p>
        </w:tc>
      </w:tr>
      <w:tr>
        <w:trPr>
          <w:trHeight w:val="561"/>
        </w:trPr>
        <w:tc>
          <w:tcPr>
            <w:tcW w:w="939" w:type="pct"/>
            <w:tcMar>
              <w:top w:w="16" w:type="dxa"/>
              <w:left w:w="16" w:type="dxa"/>
              <w:right w:w="16" w:type="dxa"/>
            </w:tcMar>
            <w:vAlign w:val="center"/>
          </w:tcPr>
          <w:p>
            <w:pPr>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国民经济</w:t>
            </w:r>
          </w:p>
          <w:p>
            <w:pPr>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行业类别</w:t>
            </w:r>
          </w:p>
        </w:tc>
        <w:tc>
          <w:tcPr>
            <w:tcW w:w="1197" w:type="pct"/>
            <w:gridSpan w:val="2"/>
            <w:tcBorders>
              <w:left w:val="single" w:sz="4" w:space="0" w:color="auto"/>
            </w:tcBorders>
            <w:vAlign w:val="center"/>
          </w:tcPr>
          <w:p>
            <w:pPr>
              <w:adjustRightInd w:val="0"/>
              <w:snapToGrid w:val="0"/>
              <w:jc w:val="center"/>
              <w:rPr>
                <w:rFonts w:ascii="Times New Roman" w:eastAsia="宋体" w:cs="Times New Roman" w:hAnsi="Times New Roman"/>
                <w:color w:val="000000"/>
                <w:sz w:val="24"/>
                <w14:textFill>
                  <w14:solidFill>
                    <w14:srgbClr w14:val="000000"/>
                  </w14:solidFill>
                </w14:textFill>
                <w:lang w:val="en-US" w:eastAsia="zh-CN"/>
                <w:highlight w:val="none"/>
              </w:rPr>
            </w:pPr>
            <w:r>
              <w:rPr>
                <w:rFonts w:ascii="Times New Roman" w:eastAsia="宋体" w:cs="Times New Roman" w:hAnsi="Times New Roman" w:hint="eastAsia"/>
                <w:color w:val="000000"/>
                <w:spacing w:val="-6"/>
                <w:sz w:val="24"/>
                <w:szCs w:val="24"/>
                <w14:textFill>
                  <w14:solidFill>
                    <w14:srgbClr w14:val="000000"/>
                  </w14:solidFill>
                </w14:textFill>
                <w:lang w:val="en-US" w:eastAsia="zh-CN"/>
                <w:highlight w:val="none"/>
              </w:rPr>
              <w:t>C</w:t>
            </w:r>
            <w:r>
              <w:rPr>
                <w:rFonts w:ascii="Times New Roman" w:eastAsia="宋体" w:cs="Times New Roman" w:hAnsi="Times New Roman" w:hint="eastAsia"/>
                <w:color w:val="000000"/>
                <w:spacing w:val="-6"/>
                <w:sz w:val="24"/>
                <w:szCs w:val="24"/>
                <w14:textFill>
                  <w14:solidFill>
                    <w14:srgbClr w14:val="000000"/>
                  </w14:solidFill>
                </w14:textFill>
                <w:lang w:eastAsia="zh-CN"/>
                <w:highlight w:val="none"/>
              </w:rPr>
              <w:t>3042特种玻璃制造</w:t>
            </w:r>
            <w:r>
              <w:rPr>
                <w:rFonts w:cs="Times New Roman" w:hint="eastAsia"/>
                <w:color w:val="000000"/>
                <w:spacing w:val="-6"/>
                <w:sz w:val="24"/>
                <w:szCs w:val="24"/>
                <w14:textFill>
                  <w14:solidFill>
                    <w14:srgbClr w14:val="000000"/>
                  </w14:solidFill>
                </w14:textFill>
                <w:lang w:eastAsia="zh-CN"/>
                <w:highlight w:val="none"/>
              </w:rPr>
              <w:t>、</w:t>
            </w:r>
            <w:r>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t>C2319包装装潢及其他印刷</w:t>
            </w:r>
          </w:p>
        </w:tc>
        <w:tc>
          <w:tcPr>
            <w:tcW w:w="955" w:type="pct"/>
            <w:tcBorders>
              <w:left w:val="single" w:sz="4" w:space="0" w:color="auto"/>
            </w:tcBorders>
            <w:vAlign w:val="center"/>
          </w:tcPr>
          <w:p>
            <w:pPr>
              <w:widowControl/>
              <w:jc w:val="center"/>
              <w:rPr>
                <w:rFonts w:ascii="Times New Roman" w:cs="Times New Roman" w:hAnsi="Times New Roman"/>
                <w:color w:val="000000"/>
                <w:sz w:val="24"/>
                <w14:textFill>
                  <w14:solidFill>
                    <w14:srgbClr w14:val="000000"/>
                  </w14:solidFill>
                </w14:textFill>
                <w:highlight w:val="none"/>
              </w:rPr>
            </w:pPr>
            <w:bookmarkStart w:id="52" w:name="_Hlk49843745"/>
            <w:r>
              <w:rPr>
                <w:rFonts w:ascii="Times New Roman" w:cs="Times New Roman" w:hAnsi="Times New Roman"/>
                <w:color w:val="000000"/>
                <w:sz w:val="24"/>
                <w14:textFill>
                  <w14:solidFill>
                    <w14:srgbClr w14:val="000000"/>
                  </w14:solidFill>
                </w14:textFill>
                <w:highlight w:val="none"/>
              </w:rPr>
              <w:t>建设项目</w:t>
            </w:r>
          </w:p>
          <w:p>
            <w:pPr>
              <w:widowControl/>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行业类别</w:t>
            </w:r>
            <w:bookmarkEnd w:id="52"/>
          </w:p>
        </w:tc>
        <w:tc>
          <w:tcPr>
            <w:tcW w:w="1907" w:type="pct"/>
            <w:tcBorders>
              <w:left w:val="single" w:sz="4" w:space="0" w:color="auto"/>
            </w:tcBorders>
            <w:vAlign w:val="center"/>
          </w:tcPr>
          <w:p>
            <w:pPr>
              <w:widowControl/>
              <w:jc w:val="center"/>
              <w:rPr>
                <w:rFonts w:ascii="Times New Roman" w:cs="Times New Roman" w:hAnsi="Times New Roman"/>
                <w:color w:val="000000"/>
                <w:sz w:val="24"/>
                <w14:textFill>
                  <w14:solidFill>
                    <w14:srgbClr w14:val="000000"/>
                  </w14:solidFill>
                </w14:textFill>
                <w:highlight w:val="none"/>
              </w:rPr>
            </w:pPr>
            <w:r>
              <w:rPr>
                <w:rFonts w:ascii="Times New Roman" w:eastAsia="宋体" w:cs="Times New Roman" w:hAnsi="Times New Roman"/>
                <w:color w:val="000000"/>
                <w:kern w:val="0"/>
                <w:sz w:val="24"/>
                <w:szCs w:val="20"/>
                <w14:textFill>
                  <w14:solidFill>
                    <w14:srgbClr w14:val="000000"/>
                  </w14:solidFill>
                </w14:textFill>
                <w:lang w:val="en-US" w:eastAsia="zh-CN" w:bidi="ar-SA"/>
                <w:highlight w:val="none"/>
              </w:rPr>
              <w:t>二十七、非金属矿物制品业30-57、玻璃制造304；玻璃制品制造305-特种玻璃制造</w:t>
            </w:r>
            <w:r>
              <w:rPr>
                <w:rFonts w:ascii="Times New Roman" w:cs="Times New Roman" w:hAnsi="Times New Roman" w:hint="eastAsia"/>
                <w:color w:val="000000"/>
                <w:kern w:val="0"/>
                <w:sz w:val="24"/>
                <w:szCs w:val="20"/>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4"/>
                <w:szCs w:val="20"/>
                <w14:textFill>
                  <w14:solidFill>
                    <w14:srgbClr w14:val="000000"/>
                  </w14:solidFill>
                </w14:textFill>
                <w:lang w:val="en-US" w:eastAsia="zh-CN" w:bidi="ar-SA"/>
                <w:highlight w:val="none"/>
              </w:rPr>
              <w:t>及</w:t>
            </w:r>
            <w:r>
              <w:rPr>
                <w:rFonts w:ascii="Times New Roman" w:cs="Times New Roman" w:hAnsi="Times New Roman" w:hint="eastAsia"/>
                <w:color w:val="000000"/>
                <w:kern w:val="0"/>
                <w:sz w:val="24"/>
                <w:szCs w:val="20"/>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4"/>
                <w:szCs w:val="20"/>
                <w14:textFill>
                  <w14:solidFill>
                    <w14:srgbClr w14:val="000000"/>
                  </w14:solidFill>
                </w14:textFill>
                <w:lang w:val="en-US" w:eastAsia="zh-CN" w:bidi="ar-SA"/>
                <w:highlight w:val="none"/>
              </w:rPr>
              <w:t>二十、印刷和记录媒介复制业23-39印刷231*-</w:t>
            </w:r>
            <w:r>
              <w:rPr>
                <w:rFonts w:cs="Times New Roman" w:hint="eastAsia"/>
                <w:color w:val="000000"/>
                <w:kern w:val="0"/>
                <w:sz w:val="24"/>
                <w:szCs w:val="20"/>
                <w14:textFill>
                  <w14:solidFill>
                    <w14:srgbClr w14:val="000000"/>
                  </w14:solidFill>
                </w14:textFill>
                <w:lang w:val="en-US" w:eastAsia="zh-CN" w:bidi="ar-SA"/>
                <w:highlight w:val="none"/>
              </w:rPr>
              <w:t>/</w:t>
            </w:r>
          </w:p>
        </w:tc>
      </w:tr>
      <w:tr>
        <w:trPr>
          <w:trHeight w:val="1219"/>
        </w:trPr>
        <w:tc>
          <w:tcPr>
            <w:tcW w:w="939" w:type="pct"/>
            <w:tcMar>
              <w:top w:w="16" w:type="dxa"/>
              <w:left w:w="16" w:type="dxa"/>
              <w:right w:w="16" w:type="dxa"/>
            </w:tcMar>
            <w:vAlign w:val="center"/>
          </w:tcPr>
          <w:p>
            <w:pPr>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建设性质</w:t>
            </w:r>
          </w:p>
        </w:tc>
        <w:tc>
          <w:tcPr>
            <w:tcW w:w="1197" w:type="pct"/>
            <w:gridSpan w:val="2"/>
            <w:tcBorders>
              <w:left w:val="single" w:sz="4" w:space="0" w:color="auto"/>
            </w:tcBorders>
            <w:vAlign w:val="center"/>
          </w:tcPr>
          <w:p>
            <w:pPr>
              <w:jc w:val="left"/>
              <w:rPr>
                <w:rFonts w:ascii="Times New Roman" w:eastAsia="宋体" w:cs="Times New Roman" w:hAnsi="Times New Roman" w:hint="eastAsia"/>
                <w:color w:val="000000"/>
                <w:sz w:val="24"/>
                <w14:textFill>
                  <w14:solidFill>
                    <w14:srgbClr w14:val="000000"/>
                  </w14:solidFill>
                </w14:textFill>
                <w:lang w:eastAsia="zh-CN"/>
                <w:highlight w:val="none"/>
              </w:rPr>
            </w:pPr>
            <w:r>
              <w:rPr>
                <w:rFonts w:cs="Times New Roman" w:hint="eastAsia"/>
                <w:color w:val="000000"/>
                <w:sz w:val="24"/>
                <w14:textFill>
                  <w14:solidFill>
                    <w14:srgbClr w14:val="000000"/>
                  </w14:solidFill>
                </w14:textFill>
                <w:lang w:eastAsia="zh-CN"/>
                <w:highlight w:val="none"/>
              </w:rPr>
              <w:t>☑</w:t>
            </w:r>
            <w:r>
              <w:rPr>
                <w:rFonts w:ascii="Times New Roman" w:cs="Times New Roman" w:hAnsi="Times New Roman"/>
                <w:color w:val="000000"/>
                <w:sz w:val="24"/>
                <w14:textFill>
                  <w14:solidFill>
                    <w14:srgbClr w14:val="000000"/>
                  </w14:solidFill>
                </w14:textFill>
                <w:highlight w:val="none"/>
              </w:rPr>
              <w:t>新建（迁建</w:t>
            </w:r>
            <w:r>
              <w:rPr>
                <w:rFonts w:cs="Times New Roman" w:hint="eastAsia"/>
                <w:color w:val="000000"/>
                <w:sz w:val="24"/>
                <w14:textFill>
                  <w14:solidFill>
                    <w14:srgbClr w14:val="000000"/>
                  </w14:solidFill>
                </w14:textFill>
                <w:lang w:eastAsia="zh-CN"/>
                <w:highlight w:val="none"/>
              </w:rPr>
              <w:t>）</w:t>
            </w:r>
          </w:p>
          <w:p>
            <w:pPr>
              <w:jc w:val="left"/>
              <w:rPr>
                <w:rFonts w:ascii="Times New Roman" w:cs="Times New Roman" w:hAnsi="Times New Roman"/>
                <w:color w:val="000000"/>
                <w:sz w:val="24"/>
                <w14:textFill>
                  <w14:solidFill>
                    <w14:srgbClr w14:val="000000"/>
                  </w14:solidFill>
                </w14:textFill>
                <w:lang w:val="en-US"/>
                <w:highlight w:val="none"/>
              </w:rPr>
            </w:pPr>
            <w:r>
              <w:rPr>
                <w:rFonts w:cs="Times New Roman" w:hint="eastAsia"/>
                <w:color w:val="000000"/>
                <w:sz w:val="24"/>
                <w14:textFill>
                  <w14:solidFill>
                    <w14:srgbClr w14:val="000000"/>
                  </w14:solidFill>
                </w14:textFill>
                <w:lang w:eastAsia="zh-CN"/>
                <w:highlight w:val="none"/>
              </w:rPr>
              <w:t>□</w:t>
            </w:r>
            <w:r>
              <w:rPr>
                <w:rFonts w:cs="Times New Roman" w:hint="eastAsia"/>
                <w:color w:val="000000"/>
                <w:sz w:val="24"/>
                <w14:textFill>
                  <w14:solidFill>
                    <w14:srgbClr w14:val="000000"/>
                  </w14:solidFill>
                </w14:textFill>
                <w:lang w:val="en-US" w:eastAsia="zh-CN"/>
                <w:highlight w:val="none"/>
              </w:rPr>
              <w:t>改建</w:t>
            </w:r>
          </w:p>
          <w:p>
            <w:pPr>
              <w:jc w:val="left"/>
              <w:rPr>
                <w:rFonts w:ascii="Times New Roman" w:cs="Times New Roman" w:hAnsi="Times New Roman"/>
                <w:color w:val="000000"/>
                <w:sz w:val="24"/>
                <w14:textFill>
                  <w14:solidFill>
                    <w14:srgbClr w14:val="000000"/>
                  </w14:solidFill>
                </w14:textFill>
                <w:highlight w:val="none"/>
              </w:rPr>
            </w:pPr>
            <w:r>
              <w:rPr>
                <w:rFonts w:cs="Times New Roman" w:hint="eastAsia"/>
                <w:color w:val="000000"/>
                <w:sz w:val="24"/>
                <w14:textFill>
                  <w14:solidFill>
                    <w14:srgbClr w14:val="000000"/>
                  </w14:solidFill>
                </w14:textFill>
                <w:lang w:eastAsia="zh-CN"/>
                <w:highlight w:val="none"/>
              </w:rPr>
              <w:t>□</w:t>
            </w:r>
            <w:r>
              <w:rPr>
                <w:rFonts w:ascii="Times New Roman" w:cs="Times New Roman" w:hAnsi="Times New Roman"/>
                <w:color w:val="000000"/>
                <w:sz w:val="24"/>
                <w14:textFill>
                  <w14:solidFill>
                    <w14:srgbClr w14:val="000000"/>
                  </w14:solidFill>
                </w14:textFill>
                <w:highlight w:val="none"/>
              </w:rPr>
              <w:t>扩建</w:t>
            </w:r>
          </w:p>
          <w:p>
            <w:pPr>
              <w:jc w:val="left"/>
              <w:rPr>
                <w:rFonts w:ascii="Times New Roman" w:cs="Times New Roman" w:hAnsi="Times New Roman"/>
                <w:color w:val="000000"/>
                <w:sz w:val="24"/>
                <w14:textFill>
                  <w14:solidFill>
                    <w14:srgbClr w14:val="000000"/>
                  </w14:solidFill>
                </w14:textFill>
                <w:highlight w:val="none"/>
              </w:rPr>
            </w:pPr>
            <w:r>
              <w:rPr>
                <w:rFonts w:cs="Times New Roman" w:hint="eastAsia"/>
                <w:color w:val="000000"/>
                <w:sz w:val="24"/>
                <w14:textFill>
                  <w14:solidFill>
                    <w14:srgbClr w14:val="000000"/>
                  </w14:solidFill>
                </w14:textFill>
                <w:lang w:eastAsia="zh-CN"/>
                <w:highlight w:val="none"/>
              </w:rPr>
              <w:t>□</w:t>
            </w:r>
            <w:r>
              <w:rPr>
                <w:rFonts w:ascii="Times New Roman" w:cs="Times New Roman" w:hAnsi="Times New Roman"/>
                <w:color w:val="000000"/>
                <w:sz w:val="24"/>
                <w14:textFill>
                  <w14:solidFill>
                    <w14:srgbClr w14:val="000000"/>
                  </w14:solidFill>
                </w14:textFill>
                <w:highlight w:val="none"/>
              </w:rPr>
              <w:t>技术改造</w:t>
            </w:r>
          </w:p>
        </w:tc>
        <w:tc>
          <w:tcPr>
            <w:tcW w:w="955" w:type="pct"/>
            <w:tcBorders>
              <w:left w:val="single" w:sz="4" w:space="0" w:color="auto"/>
            </w:tcBorders>
            <w:vAlign w:val="center"/>
          </w:tcPr>
          <w:p>
            <w:pPr>
              <w:adjustRightInd w:val="0"/>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建设项目</w:t>
            </w:r>
          </w:p>
          <w:p>
            <w:pPr>
              <w:adjustRightInd w:val="0"/>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申报情形</w:t>
            </w:r>
          </w:p>
        </w:tc>
        <w:tc>
          <w:tcPr>
            <w:tcW w:w="1907" w:type="pct"/>
            <w:tcBorders>
              <w:left w:val="single" w:sz="4" w:space="0" w:color="auto"/>
            </w:tcBorders>
            <w:vAlign w:val="center"/>
          </w:tcPr>
          <w:p>
            <w:pPr>
              <w:jc w:val="left"/>
              <w:rPr>
                <w:rFonts w:ascii="Times New Roman" w:cs="Times New Roman" w:hAnsi="Times New Roman"/>
                <w:color w:val="000000"/>
                <w:sz w:val="24"/>
                <w14:textFill>
                  <w14:solidFill>
                    <w14:srgbClr w14:val="000000"/>
                  </w14:solidFill>
                </w14:textFill>
                <w:highlight w:val="none"/>
              </w:rPr>
            </w:pPr>
            <w:r>
              <w:rPr>
                <w:rFonts w:cs="Times New Roman" w:hint="eastAsia"/>
                <w:color w:val="000000"/>
                <w:sz w:val="24"/>
                <w14:textFill>
                  <w14:solidFill>
                    <w14:srgbClr w14:val="000000"/>
                  </w14:solidFill>
                </w14:textFill>
                <w:lang w:eastAsia="zh-CN"/>
                <w:highlight w:val="none"/>
              </w:rPr>
              <w:t>☑</w:t>
            </w:r>
            <w:r>
              <w:rPr>
                <w:rFonts w:cs="Times New Roman" w:hint="eastAsia"/>
                <w:color w:val="000000"/>
                <w:sz w:val="24"/>
                <w14:textFill>
                  <w14:solidFill>
                    <w14:srgbClr w14:val="000000"/>
                  </w14:solidFill>
                </w14:textFill>
                <w:lang w:val="en-US" w:eastAsia="zh-CN"/>
                <w:highlight w:val="none"/>
              </w:rPr>
              <w:t>首</w:t>
            </w:r>
            <w:r>
              <w:rPr>
                <w:rFonts w:ascii="Times New Roman" w:cs="Times New Roman" w:hAnsi="Times New Roman"/>
                <w:color w:val="000000"/>
                <w:sz w:val="24"/>
                <w14:textFill>
                  <w14:solidFill>
                    <w14:srgbClr w14:val="000000"/>
                  </w14:solidFill>
                </w14:textFill>
                <w:highlight w:val="none"/>
              </w:rPr>
              <w:t xml:space="preserve">次申报项目             </w:t>
            </w:r>
          </w:p>
          <w:p>
            <w:pPr>
              <w:jc w:val="left"/>
              <w:rPr>
                <w:rFonts w:ascii="Times New Roman" w:cs="Times New Roman" w:hAnsi="Times New Roman"/>
                <w:color w:val="000000"/>
                <w:sz w:val="24"/>
                <w14:textFill>
                  <w14:solidFill>
                    <w14:srgbClr w14:val="000000"/>
                  </w14:solidFill>
                </w14:textFill>
                <w:highlight w:val="none"/>
              </w:rPr>
            </w:pPr>
            <w:r>
              <w:rPr>
                <w:rFonts w:cs="Times New Roman" w:hint="eastAsia"/>
                <w:color w:val="000000"/>
                <w:sz w:val="24"/>
                <w14:textFill>
                  <w14:solidFill>
                    <w14:srgbClr w14:val="000000"/>
                  </w14:solidFill>
                </w14:textFill>
                <w:lang w:eastAsia="zh-CN"/>
                <w:highlight w:val="none"/>
              </w:rPr>
              <w:t>□</w:t>
            </w:r>
            <w:r>
              <w:rPr>
                <w:rFonts w:ascii="Times New Roman" w:cs="Times New Roman" w:hAnsi="Times New Roman"/>
                <w:color w:val="000000"/>
                <w:sz w:val="24"/>
                <w14:textFill>
                  <w14:solidFill>
                    <w14:srgbClr w14:val="000000"/>
                  </w14:solidFill>
                </w14:textFill>
                <w:highlight w:val="none"/>
              </w:rPr>
              <w:t>不予批准后再次申报项目</w:t>
            </w:r>
          </w:p>
          <w:p>
            <w:pPr>
              <w:jc w:val="left"/>
              <w:rPr>
                <w:rFonts w:ascii="Times New Roman" w:cs="Times New Roman" w:hAnsi="Times New Roman"/>
                <w:color w:val="000000"/>
                <w:sz w:val="24"/>
                <w14:textFill>
                  <w14:solidFill>
                    <w14:srgbClr w14:val="000000"/>
                  </w14:solidFill>
                </w14:textFill>
                <w:highlight w:val="none"/>
              </w:rPr>
            </w:pPr>
            <w:r>
              <w:rPr>
                <w:rFonts w:cs="Times New Roman" w:hint="eastAsia"/>
                <w:color w:val="000000"/>
                <w:sz w:val="24"/>
                <w14:textFill>
                  <w14:solidFill>
                    <w14:srgbClr w14:val="000000"/>
                  </w14:solidFill>
                </w14:textFill>
                <w:lang w:eastAsia="zh-CN"/>
                <w:highlight w:val="none"/>
              </w:rPr>
              <w:t>□</w:t>
            </w:r>
            <w:r>
              <w:rPr>
                <w:rFonts w:ascii="Times New Roman" w:cs="Times New Roman" w:hAnsi="Times New Roman"/>
                <w:color w:val="000000"/>
                <w:sz w:val="24"/>
                <w14:textFill>
                  <w14:solidFill>
                    <w14:srgbClr w14:val="000000"/>
                  </w14:solidFill>
                </w14:textFill>
                <w:highlight w:val="none"/>
              </w:rPr>
              <w:t xml:space="preserve">超五年重新审核项目     </w:t>
            </w:r>
          </w:p>
          <w:p>
            <w:pPr>
              <w:jc w:val="left"/>
              <w:rPr>
                <w:rFonts w:ascii="Times New Roman" w:cs="Times New Roman" w:hAnsi="Times New Roman"/>
                <w:color w:val="000000"/>
                <w:sz w:val="24"/>
                <w14:textFill>
                  <w14:solidFill>
                    <w14:srgbClr w14:val="000000"/>
                  </w14:solidFill>
                </w14:textFill>
                <w:highlight w:val="none"/>
              </w:rPr>
            </w:pPr>
            <w:r>
              <w:rPr>
                <w:rFonts w:cs="Times New Roman" w:hint="eastAsia"/>
                <w:color w:val="000000"/>
                <w:sz w:val="24"/>
                <w14:textFill>
                  <w14:solidFill>
                    <w14:srgbClr w14:val="000000"/>
                  </w14:solidFill>
                </w14:textFill>
                <w:lang w:eastAsia="zh-CN"/>
                <w:highlight w:val="none"/>
              </w:rPr>
              <w:t>□</w:t>
            </w:r>
            <w:r>
              <w:rPr>
                <w:rFonts w:ascii="Times New Roman" w:cs="Times New Roman" w:hAnsi="Times New Roman"/>
                <w:color w:val="000000"/>
                <w:sz w:val="24"/>
                <w14:textFill>
                  <w14:solidFill>
                    <w14:srgbClr w14:val="000000"/>
                  </w14:solidFill>
                </w14:textFill>
                <w:highlight w:val="none"/>
              </w:rPr>
              <w:t>重大变动重新报批项目</w:t>
            </w:r>
          </w:p>
        </w:tc>
      </w:tr>
      <w:tr>
        <w:trPr>
          <w:trHeight w:val="851"/>
        </w:trPr>
        <w:tc>
          <w:tcPr>
            <w:tcW w:w="939" w:type="pct"/>
            <w:tcMar>
              <w:top w:w="16" w:type="dxa"/>
              <w:left w:w="16" w:type="dxa"/>
              <w:right w:w="16" w:type="dxa"/>
            </w:tcMar>
            <w:vAlign w:val="center"/>
          </w:tcPr>
          <w:p>
            <w:pPr>
              <w:adjustRightInd w:val="0"/>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项目审批（核准/</w:t>
            </w:r>
          </w:p>
          <w:p>
            <w:pPr>
              <w:adjustRightInd w:val="0"/>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备案）部门（选填）</w:t>
            </w:r>
          </w:p>
        </w:tc>
        <w:tc>
          <w:tcPr>
            <w:tcW w:w="1197" w:type="pct"/>
            <w:gridSpan w:val="2"/>
            <w:tcBorders>
              <w:left w:val="single" w:sz="4" w:space="0" w:color="auto"/>
            </w:tcBorders>
            <w:vAlign w:val="center"/>
          </w:tcPr>
          <w:p>
            <w:pPr>
              <w:adjustRightInd w:val="0"/>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河北石家庄</w:t>
            </w:r>
            <w:r>
              <w:rPr>
                <w:rFonts w:cs="Times New Roman" w:hint="eastAsia"/>
                <w:color w:val="000000"/>
                <w:sz w:val="24"/>
                <w14:textFill>
                  <w14:solidFill>
                    <w14:srgbClr w14:val="000000"/>
                  </w14:solidFill>
                </w14:textFill>
                <w:lang w:val="en-US" w:eastAsia="zh-CN"/>
                <w:highlight w:val="none"/>
              </w:rPr>
              <w:t>装备制造产业园管理委员会</w:t>
            </w:r>
          </w:p>
        </w:tc>
        <w:tc>
          <w:tcPr>
            <w:tcW w:w="955" w:type="pct"/>
            <w:tcBorders>
              <w:left w:val="single" w:sz="4" w:space="0" w:color="auto"/>
            </w:tcBorders>
            <w:vAlign w:val="center"/>
          </w:tcPr>
          <w:p>
            <w:pPr>
              <w:adjustRightInd w:val="0"/>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项目审批（核准/</w:t>
            </w:r>
          </w:p>
          <w:p>
            <w:pPr>
              <w:adjustRightInd w:val="0"/>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备案）文号（选填）</w:t>
            </w:r>
          </w:p>
        </w:tc>
        <w:tc>
          <w:tcPr>
            <w:tcW w:w="1907" w:type="pct"/>
            <w:tcBorders>
              <w:left w:val="single" w:sz="4" w:space="0" w:color="auto"/>
            </w:tcBorders>
            <w:vAlign w:val="center"/>
          </w:tcPr>
          <w:p>
            <w:pPr>
              <w:adjustRightInd w:val="0"/>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装管委投资备字</w:t>
            </w:r>
            <w:r>
              <w:rPr>
                <w:rFonts w:cs="Times New Roman" w:hint="eastAsia"/>
                <w:color w:val="000000"/>
                <w:sz w:val="24"/>
                <w14:textFill>
                  <w14:solidFill>
                    <w14:srgbClr w14:val="000000"/>
                  </w14:solidFill>
                </w14:textFill>
                <w:lang w:val="en-US" w:eastAsia="zh-CN"/>
                <w:highlight w:val="none"/>
              </w:rPr>
              <w:t>[2025]77</w:t>
            </w:r>
            <w:r>
              <w:rPr>
                <w:rFonts w:ascii="Times New Roman" w:cs="Times New Roman" w:hAnsi="Times New Roman"/>
                <w:color w:val="000000"/>
                <w:sz w:val="24"/>
                <w14:textFill>
                  <w14:solidFill>
                    <w14:srgbClr w14:val="000000"/>
                  </w14:solidFill>
                </w14:textFill>
                <w:highlight w:val="none"/>
              </w:rPr>
              <w:t>号</w:t>
            </w:r>
          </w:p>
        </w:tc>
      </w:tr>
      <w:tr>
        <w:trPr>
          <w:trHeight w:val="497"/>
        </w:trPr>
        <w:tc>
          <w:tcPr>
            <w:tcW w:w="939" w:type="pct"/>
            <w:tcMar>
              <w:top w:w="16" w:type="dxa"/>
              <w:left w:w="16" w:type="dxa"/>
              <w:right w:w="16" w:type="dxa"/>
            </w:tcMar>
            <w:vAlign w:val="center"/>
          </w:tcPr>
          <w:p>
            <w:pPr>
              <w:adjustRightInd w:val="0"/>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总投资（万元）</w:t>
            </w:r>
          </w:p>
        </w:tc>
        <w:tc>
          <w:tcPr>
            <w:tcW w:w="1197" w:type="pct"/>
            <w:gridSpan w:val="2"/>
            <w:tcBorders>
              <w:left w:val="single" w:sz="4" w:space="0" w:color="auto"/>
            </w:tcBorders>
            <w:vAlign w:val="center"/>
          </w:tcPr>
          <w:p>
            <w:pPr>
              <w:adjustRightInd w:val="0"/>
              <w:snapToGrid w:val="0"/>
              <w:jc w:val="center"/>
              <w:rPr>
                <w:rFonts w:ascii="Times New Roman" w:eastAsia="宋体" w:cs="Times New Roman" w:hAnsi="Times New Roman"/>
                <w:color w:val="000000"/>
                <w:sz w:val="24"/>
                <w14:textFill>
                  <w14:solidFill>
                    <w14:srgbClr w14:val="000000"/>
                  </w14:solidFill>
                </w14:textFill>
                <w:lang w:val="en-US" w:eastAsia="zh-CN"/>
                <w:highlight w:val="none"/>
              </w:rPr>
            </w:pPr>
            <w:r>
              <w:rPr>
                <w:rFonts w:cs="Times New Roman" w:hint="eastAsia"/>
                <w:color w:val="000000"/>
                <w:sz w:val="24"/>
                <w14:textFill>
                  <w14:solidFill>
                    <w14:srgbClr w14:val="000000"/>
                  </w14:solidFill>
                </w14:textFill>
                <w:lang w:val="en-US" w:eastAsia="zh-CN"/>
                <w:highlight w:val="none"/>
              </w:rPr>
              <w:t>50</w:t>
            </w:r>
          </w:p>
        </w:tc>
        <w:tc>
          <w:tcPr>
            <w:tcW w:w="955" w:type="pct"/>
            <w:tcBorders>
              <w:left w:val="single" w:sz="4" w:space="0" w:color="auto"/>
            </w:tcBorders>
            <w:tcMar>
              <w:top w:w="16" w:type="dxa"/>
              <w:left w:w="16" w:type="dxa"/>
              <w:right w:w="16" w:type="dxa"/>
            </w:tcMar>
            <w:vAlign w:val="center"/>
          </w:tcPr>
          <w:p>
            <w:pPr>
              <w:adjustRightInd w:val="0"/>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环保投资（万元）</w:t>
            </w:r>
          </w:p>
        </w:tc>
        <w:tc>
          <w:tcPr>
            <w:tcW w:w="1907" w:type="pct"/>
            <w:tcBorders>
              <w:left w:val="single" w:sz="4" w:space="0" w:color="auto"/>
            </w:tcBorders>
            <w:vAlign w:val="center"/>
          </w:tcPr>
          <w:p>
            <w:pPr>
              <w:adjustRightInd w:val="0"/>
              <w:snapToGrid w:val="0"/>
              <w:jc w:val="center"/>
              <w:rPr>
                <w:rFonts w:ascii="Times New Roman" w:cs="Times New Roman" w:hAnsi="Times New Roman"/>
                <w:color w:val="000000"/>
                <w:sz w:val="24"/>
                <w14:textFill>
                  <w14:solidFill>
                    <w14:srgbClr w14:val="000000"/>
                  </w14:solidFill>
                </w14:textFill>
                <w:highlight w:val="none"/>
              </w:rPr>
            </w:pPr>
            <w:r>
              <w:rPr>
                <w:rFonts w:cs="Times New Roman" w:hint="eastAsia"/>
                <w:color w:val="000000"/>
                <w:sz w:val="24"/>
                <w14:textFill>
                  <w14:solidFill>
                    <w14:srgbClr w14:val="000000"/>
                  </w14:solidFill>
                </w14:textFill>
                <w:lang w:val="en-US" w:eastAsia="zh-CN"/>
                <w:highlight w:val="none"/>
              </w:rPr>
              <w:t>1</w:t>
            </w:r>
            <w:r>
              <w:rPr>
                <w:rFonts w:ascii="Times New Roman" w:cs="Times New Roman" w:hAnsi="Times New Roman"/>
                <w:color w:val="000000"/>
                <w:sz w:val="24"/>
                <w14:textFill>
                  <w14:solidFill>
                    <w14:srgbClr w14:val="000000"/>
                  </w14:solidFill>
                </w14:textFill>
                <w:highlight w:val="none"/>
              </w:rPr>
              <w:t>0</w:t>
            </w:r>
          </w:p>
        </w:tc>
      </w:tr>
      <w:tr>
        <w:trPr>
          <w:trHeight w:val="497"/>
        </w:trPr>
        <w:tc>
          <w:tcPr>
            <w:tcW w:w="939" w:type="pct"/>
            <w:tcMar>
              <w:top w:w="16" w:type="dxa"/>
              <w:left w:w="16" w:type="dxa"/>
              <w:right w:w="16" w:type="dxa"/>
            </w:tcMar>
            <w:vAlign w:val="center"/>
          </w:tcPr>
          <w:p>
            <w:pPr>
              <w:adjustRightInd w:val="0"/>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环保投资占比（%）</w:t>
            </w:r>
          </w:p>
        </w:tc>
        <w:tc>
          <w:tcPr>
            <w:tcW w:w="1197" w:type="pct"/>
            <w:gridSpan w:val="2"/>
            <w:tcBorders>
              <w:left w:val="single" w:sz="4" w:space="0" w:color="auto"/>
            </w:tcBorders>
            <w:vAlign w:val="center"/>
          </w:tcPr>
          <w:p>
            <w:pPr>
              <w:adjustRightInd w:val="0"/>
              <w:snapToGrid w:val="0"/>
              <w:jc w:val="center"/>
              <w:rPr>
                <w:rFonts w:ascii="Times New Roman" w:eastAsia="宋体" w:cs="Times New Roman" w:hAnsi="Times New Roman"/>
                <w:color w:val="000000"/>
                <w:sz w:val="24"/>
                <w14:textFill>
                  <w14:solidFill>
                    <w14:srgbClr w14:val="000000"/>
                  </w14:solidFill>
                </w14:textFill>
                <w:lang w:val="en-US" w:eastAsia="zh-CN"/>
                <w:highlight w:val="none"/>
              </w:rPr>
            </w:pPr>
            <w:r>
              <w:rPr>
                <w:rFonts w:cs="Times New Roman" w:hint="eastAsia"/>
                <w:color w:val="000000"/>
                <w:sz w:val="24"/>
                <w14:textFill>
                  <w14:solidFill>
                    <w14:srgbClr w14:val="000000"/>
                  </w14:solidFill>
                </w14:textFill>
                <w:lang w:val="en-US" w:eastAsia="zh-CN"/>
                <w:highlight w:val="none"/>
              </w:rPr>
              <w:t>20</w:t>
            </w:r>
          </w:p>
        </w:tc>
        <w:tc>
          <w:tcPr>
            <w:tcW w:w="955" w:type="pct"/>
            <w:tcBorders>
              <w:left w:val="single" w:sz="4" w:space="0" w:color="auto"/>
            </w:tcBorders>
            <w:tcMar>
              <w:top w:w="16" w:type="dxa"/>
              <w:left w:w="16" w:type="dxa"/>
              <w:right w:w="16" w:type="dxa"/>
            </w:tcMar>
            <w:vAlign w:val="center"/>
          </w:tcPr>
          <w:p>
            <w:pPr>
              <w:adjustRightInd w:val="0"/>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施工工期</w:t>
            </w:r>
          </w:p>
        </w:tc>
        <w:tc>
          <w:tcPr>
            <w:tcW w:w="1907" w:type="pct"/>
            <w:tcBorders>
              <w:left w:val="single" w:sz="4" w:space="0" w:color="auto"/>
            </w:tcBorders>
            <w:vAlign w:val="center"/>
          </w:tcPr>
          <w:p>
            <w:pPr>
              <w:adjustRightInd w:val="0"/>
              <w:snapToGrid w:val="0"/>
              <w:jc w:val="center"/>
              <w:rPr>
                <w:rFonts w:ascii="Times New Roman" w:cs="Times New Roman" w:hAnsi="Times New Roman"/>
                <w:color w:val="000000"/>
                <w:sz w:val="24"/>
                <w14:textFill>
                  <w14:solidFill>
                    <w14:srgbClr w14:val="000000"/>
                  </w14:solidFill>
                </w14:textFill>
                <w:highlight w:val="none"/>
              </w:rPr>
            </w:pPr>
            <w:r>
              <w:rPr>
                <w:rFonts w:cs="Times New Roman" w:hint="eastAsia"/>
                <w:color w:val="000000"/>
                <w:sz w:val="24"/>
                <w14:textFill>
                  <w14:solidFill>
                    <w14:srgbClr w14:val="000000"/>
                  </w14:solidFill>
                </w14:textFill>
                <w:lang w:val="en-US" w:eastAsia="zh-CN"/>
                <w:highlight w:val="none"/>
              </w:rPr>
              <w:t>2</w:t>
            </w:r>
            <w:r>
              <w:rPr>
                <w:rFonts w:ascii="Times New Roman" w:cs="Times New Roman" w:hAnsi="Times New Roman"/>
                <w:color w:val="000000"/>
                <w:sz w:val="24"/>
                <w14:textFill>
                  <w14:solidFill>
                    <w14:srgbClr w14:val="000000"/>
                  </w14:solidFill>
                </w14:textFill>
                <w:highlight w:val="none"/>
              </w:rPr>
              <w:t>个月</w:t>
            </w:r>
          </w:p>
        </w:tc>
      </w:tr>
      <w:tr>
        <w:trPr>
          <w:trHeight w:val="497"/>
        </w:trPr>
        <w:tc>
          <w:tcPr>
            <w:tcW w:w="939" w:type="pct"/>
            <w:tcMar>
              <w:top w:w="16" w:type="dxa"/>
              <w:left w:w="16" w:type="dxa"/>
              <w:right w:w="16" w:type="dxa"/>
            </w:tcMar>
            <w:vAlign w:val="center"/>
          </w:tcPr>
          <w:p>
            <w:pPr>
              <w:adjustRightInd w:val="0"/>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是否开工建设</w:t>
            </w:r>
          </w:p>
        </w:tc>
        <w:tc>
          <w:tcPr>
            <w:tcW w:w="1197" w:type="pct"/>
            <w:gridSpan w:val="2"/>
            <w:tcBorders>
              <w:left w:val="single" w:sz="4" w:space="0" w:color="auto"/>
            </w:tcBorders>
            <w:vAlign w:val="center"/>
          </w:tcPr>
          <w:p>
            <w:pPr>
              <w:adjustRightInd w:val="0"/>
              <w:snapToGrid w:val="0"/>
              <w:rPr>
                <w:rFonts w:ascii="Times New Roman" w:cs="Times New Roman" w:hAnsi="Times New Roman"/>
                <w:color w:val="000000"/>
                <w:sz w:val="24"/>
                <w14:textFill>
                  <w14:solidFill>
                    <w14:srgbClr w14:val="000000"/>
                  </w14:solidFill>
                </w14:textFill>
                <w:highlight w:val="none"/>
              </w:rPr>
            </w:pPr>
            <w:r>
              <w:rPr>
                <w:rFonts w:cs="Times New Roman" w:hint="eastAsia"/>
                <w:color w:val="000000"/>
                <w:sz w:val="24"/>
                <w14:textFill>
                  <w14:solidFill>
                    <w14:srgbClr w14:val="000000"/>
                  </w14:solidFill>
                </w14:textFill>
                <w:lang w:eastAsia="zh-CN"/>
                <w:highlight w:val="none"/>
              </w:rPr>
              <w:t>☑</w:t>
            </w:r>
            <w:r>
              <w:rPr>
                <w:rFonts w:ascii="Times New Roman" w:cs="Times New Roman" w:hAnsi="Times New Roman"/>
                <w:color w:val="000000"/>
                <w:sz w:val="24"/>
                <w14:textFill>
                  <w14:solidFill>
                    <w14:srgbClr w14:val="000000"/>
                  </w14:solidFill>
                </w14:textFill>
                <w:highlight w:val="none"/>
              </w:rPr>
              <w:t>否</w:t>
            </w:r>
          </w:p>
          <w:p>
            <w:pPr>
              <w:adjustRightInd w:val="0"/>
              <w:snapToGrid w:val="0"/>
              <w:rPr>
                <w:rFonts w:ascii="Times New Roman" w:cs="Times New Roman" w:hAnsi="Times New Roman"/>
                <w:color w:val="000000"/>
                <w:sz w:val="24"/>
                <w14:textFill>
                  <w14:solidFill>
                    <w14:srgbClr w14:val="000000"/>
                  </w14:solidFill>
                </w14:textFill>
                <w:highlight w:val="none"/>
              </w:rPr>
            </w:pPr>
            <w:r>
              <w:rPr>
                <w:rFonts w:cs="Times New Roman" w:hint="eastAsia"/>
                <w:color w:val="000000"/>
                <w:sz w:val="24"/>
                <w14:textFill>
                  <w14:solidFill>
                    <w14:srgbClr w14:val="000000"/>
                  </w14:solidFill>
                </w14:textFill>
                <w:lang w:eastAsia="zh-CN"/>
                <w:highlight w:val="none"/>
              </w:rPr>
              <w:t>□</w:t>
            </w:r>
            <w:r>
              <w:rPr>
                <w:rFonts w:ascii="Times New Roman" w:cs="Times New Roman" w:hAnsi="Times New Roman"/>
                <w:color w:val="000000"/>
                <w:sz w:val="24"/>
                <w14:textFill>
                  <w14:solidFill>
                    <w14:srgbClr w14:val="000000"/>
                  </w14:solidFill>
                </w14:textFill>
                <w:highlight w:val="none"/>
              </w:rPr>
              <w:t>是：</w:t>
            </w:r>
            <w:r>
              <w:rPr>
                <w:rFonts w:ascii="Times New Roman" w:cs="Times New Roman" w:hAnsi="Times New Roman"/>
                <w:color w:val="000000"/>
                <w:sz w:val="24"/>
                <w:u w:val="single"/>
                <w14:textFill>
                  <w14:solidFill>
                    <w14:srgbClr w14:val="000000"/>
                  </w14:solidFill>
                </w14:textFill>
                <w:highlight w:val="none"/>
              </w:rPr>
              <w:t xml:space="preserve">             </w:t>
            </w:r>
          </w:p>
        </w:tc>
        <w:tc>
          <w:tcPr>
            <w:tcW w:w="955" w:type="pct"/>
            <w:tcBorders>
              <w:left w:val="single" w:sz="4" w:space="0" w:color="auto"/>
            </w:tcBorders>
            <w:tcMar>
              <w:top w:w="16" w:type="dxa"/>
              <w:left w:w="16" w:type="dxa"/>
              <w:right w:w="16" w:type="dxa"/>
            </w:tcMar>
            <w:vAlign w:val="center"/>
          </w:tcPr>
          <w:p>
            <w:pPr>
              <w:adjustRightInd w:val="0"/>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用地（用海）</w:t>
            </w:r>
          </w:p>
          <w:p>
            <w:pPr>
              <w:adjustRightInd w:val="0"/>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面积（m</w:t>
            </w:r>
            <w:r>
              <w:rPr>
                <w:rFonts w:ascii="Times New Roman" w:cs="Times New Roman" w:hAnsi="Times New Roman"/>
                <w:color w:val="000000"/>
                <w:sz w:val="24"/>
                <w:vertAlign w:val="superscript"/>
                <w14:textFill>
                  <w14:solidFill>
                    <w14:srgbClr w14:val="000000"/>
                  </w14:solidFill>
                </w14:textFill>
                <w:highlight w:val="none"/>
              </w:rPr>
              <w:t>2</w:t>
            </w:r>
            <w:r>
              <w:rPr>
                <w:rFonts w:ascii="Times New Roman" w:cs="Times New Roman" w:hAnsi="Times New Roman"/>
                <w:color w:val="000000"/>
                <w:sz w:val="24"/>
                <w14:textFill>
                  <w14:solidFill>
                    <w14:srgbClr w14:val="000000"/>
                  </w14:solidFill>
                </w14:textFill>
                <w:highlight w:val="none"/>
              </w:rPr>
              <w:t>）</w:t>
            </w:r>
          </w:p>
        </w:tc>
        <w:tc>
          <w:tcPr>
            <w:tcW w:w="1907" w:type="pct"/>
            <w:tcBorders>
              <w:left w:val="single" w:sz="4" w:space="0" w:color="auto"/>
            </w:tcBorders>
            <w:vAlign w:val="center"/>
          </w:tcPr>
          <w:p>
            <w:pPr>
              <w:widowControl/>
              <w:jc w:val="center"/>
              <w:rPr>
                <w:rFonts w:ascii="Times New Roman" w:eastAsia="宋体" w:cs="Times New Roman" w:hAnsi="Times New Roman"/>
                <w:color w:val="000000"/>
                <w:sz w:val="24"/>
                <w14:textFill>
                  <w14:solidFill>
                    <w14:srgbClr w14:val="000000"/>
                  </w14:solidFill>
                </w14:textFill>
                <w:lang w:val="en-US" w:eastAsia="zh-CN"/>
                <w:highlight w:val="none"/>
              </w:rPr>
            </w:pPr>
            <w:r>
              <w:rPr>
                <w:rFonts w:cs="Times New Roman" w:hint="eastAsia"/>
                <w:color w:val="000000"/>
                <w:sz w:val="24"/>
                <w14:textFill>
                  <w14:solidFill>
                    <w14:srgbClr w14:val="000000"/>
                  </w14:solidFill>
                </w14:textFill>
                <w:lang w:val="en-US" w:eastAsia="zh-CN"/>
                <w:highlight w:val="none"/>
              </w:rPr>
              <w:t>2500</w:t>
            </w:r>
          </w:p>
        </w:tc>
      </w:tr>
      <w:tr>
        <w:trPr>
          <w:trHeight w:val="654"/>
        </w:trPr>
        <w:tc>
          <w:tcPr>
            <w:tcW w:w="939" w:type="pct"/>
            <w:tcMar>
              <w:left w:w="108" w:type="dxa"/>
            </w:tcMar>
            <w:vAlign w:val="center"/>
          </w:tcPr>
          <w:p>
            <w:pPr>
              <w:autoSpaceDE w:val="0"/>
              <w:autoSpaceDN w:val="0"/>
              <w:adjustRightInd w:val="0"/>
              <w:snapToGrid w:val="0"/>
              <w:jc w:val="center"/>
              <w:rPr>
                <w:rFonts w:ascii="Times New Roman" w:cs="Times New Roman" w:hAnsi="Times New Roman"/>
                <w:color w:val="000000"/>
                <w:kern w:val="0"/>
                <w:sz w:val="24"/>
                <w14:textFill>
                  <w14:solidFill>
                    <w14:srgbClr w14:val="000000"/>
                  </w14:solidFill>
                </w14:textFill>
                <w:highlight w:val="none"/>
              </w:rPr>
            </w:pPr>
            <w:r>
              <w:rPr>
                <w:rFonts w:ascii="Times New Roman" w:cs="Times New Roman" w:hAnsi="Times New Roman"/>
                <w:color w:val="000000"/>
                <w:kern w:val="0"/>
                <w:sz w:val="24"/>
                <w14:textFill>
                  <w14:solidFill>
                    <w14:srgbClr w14:val="000000"/>
                  </w14:solidFill>
                </w14:textFill>
                <w:highlight w:val="none"/>
              </w:rPr>
              <w:t>专项评价设置情况</w:t>
            </w:r>
          </w:p>
        </w:tc>
        <w:tc>
          <w:tcPr>
            <w:tcW w:w="4060" w:type="pct"/>
            <w:gridSpan w:val="4"/>
            <w:tcBorders>
              <w:left w:val="single" w:sz="4" w:space="0" w:color="auto"/>
            </w:tcBorders>
            <w:tcMar>
              <w:left w:w="108" w:type="dxa"/>
            </w:tcMar>
            <w:vAlign w:val="center"/>
          </w:tcPr>
          <w:p>
            <w:pPr>
              <w:widowControl/>
              <w:adjustRightInd w:val="0"/>
              <w:snapToGrid w:val="0"/>
              <w:jc w:val="center"/>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无</w:t>
            </w:r>
          </w:p>
        </w:tc>
      </w:tr>
      <w:tr>
        <w:trPr>
          <w:trHeight w:val="415"/>
        </w:trPr>
        <w:tc>
          <w:tcPr>
            <w:tcW w:w="939" w:type="pct"/>
            <w:tcMar>
              <w:left w:w="108" w:type="dxa"/>
            </w:tcMar>
            <w:vAlign w:val="center"/>
          </w:tcPr>
          <w:p>
            <w:pPr>
              <w:autoSpaceDE w:val="0"/>
              <w:autoSpaceDN w:val="0"/>
              <w:adjustRightInd w:val="0"/>
              <w:snapToGrid w:val="0"/>
              <w:jc w:val="center"/>
              <w:rPr>
                <w:rFonts w:ascii="Times New Roman" w:cs="Times New Roman" w:hAnsi="Times New Roman"/>
                <w:color w:val="000000"/>
                <w:kern w:val="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规划情况</w:t>
            </w:r>
          </w:p>
        </w:tc>
        <w:tc>
          <w:tcPr>
            <w:tcW w:w="4060" w:type="pct"/>
            <w:gridSpan w:val="4"/>
            <w:tcBorders>
              <w:left w:val="single" w:sz="4" w:space="0" w:color="auto"/>
            </w:tcBorders>
            <w:tcMar>
              <w:left w:w="108" w:type="dxa"/>
            </w:tcMar>
            <w:vAlign w:val="center"/>
          </w:tcPr>
          <w:p>
            <w:pPr>
              <w:pStyle w:val="56"/>
              <w:rPr>
                <w:rFonts w:ascii="Times New Roman" w:cs="Times New Roman" w:hAnsi="Times New Roman"/>
                <w:color w:val="000000"/>
                <w14:textFill>
                  <w14:solidFill>
                    <w14:srgbClr w14:val="000000"/>
                  </w14:solidFill>
                </w14:textFill>
                <w:highlight w:val="none"/>
              </w:rPr>
            </w:pPr>
            <w:r>
              <w:rPr>
                <w:rFonts w:ascii="Times New Roman" w:cs="Times New Roman" w:hAnsi="Times New Roman"/>
                <w:color w:val="000000"/>
                <w14:textFill>
                  <w14:solidFill>
                    <w14:srgbClr w14:val="000000"/>
                  </w14:solidFill>
                </w14:textFill>
                <w:highlight w:val="none"/>
              </w:rPr>
              <w:t>产业园区规划名称：河北石家庄装备制造产业园总体规划（2022-2030）；</w:t>
            </w:r>
          </w:p>
          <w:p>
            <w:pPr>
              <w:pStyle w:val="56"/>
              <w:rPr>
                <w:rFonts w:ascii="Times New Roman" w:cs="Times New Roman" w:hAnsi="Times New Roman"/>
                <w:color w:val="000000"/>
                <w14:textFill>
                  <w14:solidFill>
                    <w14:srgbClr w14:val="000000"/>
                  </w14:solidFill>
                </w14:textFill>
                <w:highlight w:val="none"/>
              </w:rPr>
            </w:pPr>
            <w:r>
              <w:rPr>
                <w:rFonts w:ascii="Times New Roman" w:cs="Times New Roman" w:hAnsi="Times New Roman"/>
                <w:color w:val="000000"/>
                <w14:textFill>
                  <w14:solidFill>
                    <w14:srgbClr w14:val="000000"/>
                  </w14:solidFill>
                </w14:textFill>
                <w:highlight w:val="none"/>
              </w:rPr>
              <w:t>审批文件名称及文号：《河北省生态环境厅&lt;关于河北石家庄装备制造产业园总体规划（2022-2030年）环境影响评价报告书&gt;的审查意见》（冀环环评函〔2025〕1839号）。</w:t>
            </w:r>
          </w:p>
        </w:tc>
      </w:tr>
      <w:tr>
        <w:trPr>
          <w:trHeight w:val="387"/>
        </w:trPr>
        <w:tc>
          <w:tcPr>
            <w:tcW w:w="939" w:type="pct"/>
            <w:tcMar>
              <w:left w:w="108" w:type="dxa"/>
            </w:tcMar>
            <w:vAlign w:val="center"/>
          </w:tcPr>
          <w:p>
            <w:pPr>
              <w:adjustRightInd w:val="0"/>
              <w:snapToGrid w:val="0"/>
              <w:jc w:val="center"/>
              <w:rPr>
                <w:rFonts w:ascii="Times New Roman" w:cs="Times New Roman" w:hAnsi="Times New Roman"/>
                <w:color w:val="000000"/>
                <w:kern w:val="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规划环境影响评价情况</w:t>
            </w:r>
          </w:p>
        </w:tc>
        <w:tc>
          <w:tcPr>
            <w:tcW w:w="4060" w:type="pct"/>
            <w:gridSpan w:val="4"/>
            <w:tcBorders>
              <w:left w:val="single" w:sz="4" w:space="0" w:color="auto"/>
            </w:tcBorders>
            <w:tcMar>
              <w:left w:w="108" w:type="dxa"/>
            </w:tcMar>
            <w:vAlign w:val="center"/>
          </w:tcPr>
          <w:p>
            <w:pPr>
              <w:pStyle w:val="56"/>
              <w:rPr>
                <w:rFonts w:ascii="Times New Roman" w:cs="Times New Roman" w:hAnsi="Times New Roman"/>
                <w:color w:val="000000"/>
                <w14:textFill>
                  <w14:solidFill>
                    <w14:srgbClr w14:val="000000"/>
                  </w14:solidFill>
                </w14:textFill>
                <w:highlight w:val="none"/>
              </w:rPr>
            </w:pPr>
            <w:r>
              <w:rPr>
                <w:rFonts w:ascii="Times New Roman" w:cs="Times New Roman" w:hAnsi="Times New Roman"/>
                <w:color w:val="000000"/>
                <w14:textFill>
                  <w14:solidFill>
                    <w14:srgbClr w14:val="000000"/>
                  </w14:solidFill>
                </w14:textFill>
                <w:highlight w:val="none"/>
              </w:rPr>
              <w:t>规划环境影响评价文件名称：《</w:t>
            </w:r>
            <w:r>
              <w:rPr>
                <w:rFonts w:ascii="Times New Roman" w:eastAsia="宋体" w:cs="Times New Roman" w:hAnsi="Times New Roman"/>
                <w:color w:val="000000"/>
                <w14:textFill>
                  <w14:solidFill>
                    <w14:srgbClr w14:val="000000"/>
                  </w14:solidFill>
                </w14:textFill>
                <w:highlight w:val="none"/>
              </w:rPr>
              <w:t>河北石家庄装备制造产业园总体规划</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2022-2030年</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环境影响报告书</w:t>
            </w:r>
            <w:r>
              <w:rPr>
                <w:rFonts w:ascii="Times New Roman" w:cs="Times New Roman" w:hAnsi="Times New Roman"/>
                <w:color w:val="000000"/>
                <w14:textFill>
                  <w14:solidFill>
                    <w14:srgbClr w14:val="000000"/>
                  </w14:solidFill>
                </w14:textFill>
                <w:highlight w:val="none"/>
              </w:rPr>
              <w:t>》；</w:t>
            </w:r>
          </w:p>
          <w:p>
            <w:pPr>
              <w:pStyle w:val="56"/>
              <w:rPr>
                <w:rFonts w:ascii="Times New Roman" w:cs="Times New Roman" w:hAnsi="Times New Roman"/>
                <w:color w:val="000000"/>
                <w14:textFill>
                  <w14:solidFill>
                    <w14:srgbClr w14:val="000000"/>
                  </w14:solidFill>
                </w14:textFill>
                <w:highlight w:val="none"/>
              </w:rPr>
            </w:pPr>
            <w:r>
              <w:rPr>
                <w:rFonts w:ascii="Times New Roman" w:cs="Times New Roman" w:hAnsi="Times New Roman"/>
                <w:color w:val="000000"/>
                <w14:textFill>
                  <w14:solidFill>
                    <w14:srgbClr w14:val="000000"/>
                  </w14:solidFill>
                </w14:textFill>
                <w:highlight w:val="none"/>
              </w:rPr>
              <w:t>审查机关：河北省</w:t>
            </w:r>
            <w:r>
              <w:rPr>
                <w:rFonts w:ascii="Times New Roman" w:cs="Times New Roman" w:hAnsi="Times New Roman" w:hint="eastAsia"/>
                <w:color w:val="000000"/>
                <w14:textFill>
                  <w14:solidFill>
                    <w14:srgbClr w14:val="000000"/>
                  </w14:solidFill>
                </w14:textFill>
                <w:lang w:val="en-US" w:eastAsia="zh-CN"/>
                <w:highlight w:val="none"/>
              </w:rPr>
              <w:t>生态环境</w:t>
            </w:r>
            <w:r>
              <w:rPr>
                <w:rFonts w:ascii="Times New Roman" w:cs="Times New Roman" w:hAnsi="Times New Roman"/>
                <w:color w:val="000000"/>
                <w14:textFill>
                  <w14:solidFill>
                    <w14:srgbClr w14:val="000000"/>
                  </w14:solidFill>
                </w14:textFill>
                <w:highlight w:val="none"/>
              </w:rPr>
              <w:t>厅；</w:t>
            </w:r>
          </w:p>
          <w:p>
            <w:pPr>
              <w:pStyle w:val="56"/>
              <w:rPr>
                <w:rFonts w:ascii="Times New Roman" w:cs="Times New Roman" w:hAnsi="Times New Roman"/>
                <w:color w:val="000000"/>
                <w14:textFill>
                  <w14:solidFill>
                    <w14:srgbClr w14:val="000000"/>
                  </w14:solidFill>
                </w14:textFill>
                <w:highlight w:val="none"/>
              </w:rPr>
            </w:pPr>
            <w:r>
              <w:rPr>
                <w:rFonts w:ascii="Times New Roman" w:cs="Times New Roman" w:hAnsi="Times New Roman"/>
                <w:color w:val="000000"/>
                <w14:textFill>
                  <w14:solidFill>
                    <w14:srgbClr w14:val="000000"/>
                  </w14:solidFill>
                </w14:textFill>
                <w:highlight w:val="none"/>
              </w:rPr>
              <w:t>审查文件名称及文号</w:t>
            </w:r>
            <w:r>
              <w:rPr>
                <w:rFonts w:ascii="Times New Roman" w:eastAsia="宋体" w:cs="Times New Roman" w:hAnsi="Times New Roman"/>
                <w:color w:val="000000"/>
                <w14:textFill>
                  <w14:solidFill>
                    <w14:srgbClr w14:val="000000"/>
                  </w14:solidFill>
                </w14:textFill>
                <w:highlight w:val="none"/>
              </w:rPr>
              <w:t>：</w:t>
            </w:r>
            <w:r>
              <w:rPr>
                <w:rFonts w:cs="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河北省生态环境厅关于</w:t>
            </w:r>
            <w:r>
              <w:rPr>
                <w:rFonts w:cs="Times New Roman" w:hint="eastAsia"/>
                <w:color w:val="000000"/>
                <w14:textFill>
                  <w14:solidFill>
                    <w14:srgbClr w14:val="000000"/>
                  </w14:solidFill>
                </w14:textFill>
                <w:lang w:val="en-US" w:eastAsia="zh-CN"/>
                <w:highlight w:val="none"/>
              </w:rPr>
              <w:t>&lt;</w:t>
            </w:r>
            <w:r>
              <w:rPr>
                <w:rFonts w:ascii="Times New Roman" w:eastAsia="宋体" w:cs="Times New Roman" w:hAnsi="Times New Roman"/>
                <w:color w:val="000000"/>
                <w14:textFill>
                  <w14:solidFill>
                    <w14:srgbClr w14:val="000000"/>
                  </w14:solidFill>
                </w14:textFill>
                <w:highlight w:val="none"/>
              </w:rPr>
              <w:t>河北石家庄装备制造产业园总体规划</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2022-2030年</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环境影响报告书</w:t>
            </w:r>
            <w:r>
              <w:rPr>
                <w:rFonts w:cs="Times New Roman" w:hint="eastAsia"/>
                <w:color w:val="000000"/>
                <w14:textFill>
                  <w14:solidFill>
                    <w14:srgbClr w14:val="000000"/>
                  </w14:solidFill>
                </w14:textFill>
                <w:lang w:val="en-US" w:eastAsia="zh-CN"/>
                <w:highlight w:val="none"/>
              </w:rPr>
              <w:t>&gt;</w:t>
            </w:r>
            <w:r>
              <w:rPr>
                <w:rFonts w:ascii="Times New Roman" w:eastAsia="宋体" w:cs="Times New Roman" w:hAnsi="Times New Roman"/>
                <w:color w:val="000000"/>
                <w14:textFill>
                  <w14:solidFill>
                    <w14:srgbClr w14:val="000000"/>
                  </w14:solidFill>
                </w14:textFill>
                <w:highlight w:val="none"/>
              </w:rPr>
              <w:t>的审查意见</w:t>
            </w:r>
            <w:r>
              <w:rPr>
                <w:rFonts w:cs="Times New Roman" w:hint="eastAsia"/>
                <w:color w:val="000000"/>
                <w14:textFill>
                  <w14:solidFill>
                    <w14:srgbClr w14:val="000000"/>
                  </w14:solidFill>
                </w14:textFill>
                <w:lang w:val="en-US" w:eastAsia="zh-CN"/>
                <w:highlight w:val="none"/>
              </w:rPr>
              <w:t>的函</w:t>
            </w:r>
            <w:r>
              <w:rPr>
                <w:rFonts w:cs="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（冀环环评函[2025]1839号）。</w:t>
            </w:r>
          </w:p>
        </w:tc>
      </w:tr>
      <w:tr>
        <w:trPr>
          <w:trHeight w:val="123"/>
        </w:trPr>
        <w:tc>
          <w:tcPr>
            <w:tcW w:w="939" w:type="pct"/>
            <w:tcMar>
              <w:left w:w="108" w:type="dxa"/>
            </w:tcMar>
            <w:vAlign w:val="center"/>
          </w:tcPr>
          <w:p>
            <w:pPr>
              <w:autoSpaceDE w:val="0"/>
              <w:autoSpaceDN w:val="0"/>
              <w:adjustRightInd w:val="0"/>
              <w:snapToGrid w:val="0"/>
              <w:jc w:val="center"/>
              <w:rPr>
                <w:rFonts w:ascii="Times New Roman" w:cs="Times New Roman" w:hAnsi="Times New Roman"/>
                <w:color w:val="000000"/>
                <w:kern w:val="0"/>
                <w:sz w:val="24"/>
                <w14:textFill>
                  <w14:solidFill>
                    <w14:srgbClr w14:val="000000"/>
                  </w14:solidFill>
                </w14:textFill>
                <w:highlight w:val="none"/>
              </w:rPr>
            </w:pPr>
            <w:r>
              <w:rPr>
                <w:rFonts w:ascii="Times New Roman" w:cs="Times New Roman" w:hAnsi="Times New Roman"/>
                <w:color w:val="000000"/>
                <w:kern w:val="0"/>
                <w:sz w:val="24"/>
                <w14:textFill>
                  <w14:solidFill>
                    <w14:srgbClr w14:val="000000"/>
                  </w14:solidFill>
                </w14:textFill>
                <w:highlight w:val="none"/>
              </w:rPr>
              <w:t>规划及规划环境影响评价符合性分析</w:t>
            </w:r>
          </w:p>
        </w:tc>
        <w:tc>
          <w:tcPr>
            <w:tcW w:w="4060" w:type="pct"/>
            <w:gridSpan w:val="4"/>
            <w:tcBorders>
              <w:left w:val="single" w:sz="4" w:space="0" w:color="auto"/>
            </w:tcBorders>
            <w:tcMar>
              <w:left w:w="108" w:type="dxa"/>
            </w:tcMar>
            <w:vAlign w:val="center"/>
          </w:tcPr>
          <w:p>
            <w:pPr>
              <w:pStyle w:val="56"/>
              <w:rPr>
                <w:rFonts w:ascii="Times New Roman" w:eastAsia="宋体" w:cs="Times New Roman" w:hAnsi="Times New Roman"/>
                <w:color w:val="000000"/>
                <w14:textFill>
                  <w14:solidFill>
                    <w14:srgbClr w14:val="000000"/>
                  </w14:solidFill>
                </w14:textFill>
                <w:lang w:val="en-US" w:eastAsia="zh-CN"/>
                <w:highlight w:val="none"/>
              </w:rPr>
            </w:pPr>
            <w:r>
              <w:rPr>
                <w:rFonts w:ascii="Times New Roman" w:cs="Times New Roman" w:hAnsi="Times New Roman"/>
                <w:b/>
                <w:bCs/>
                <w:color w:val="000000"/>
                <w14:textFill>
                  <w14:solidFill>
                    <w14:srgbClr w14:val="000000"/>
                  </w14:solidFill>
                </w14:textFill>
                <w:highlight w:val="none"/>
              </w:rPr>
              <w:t>1、规划</w:t>
            </w:r>
            <w:r>
              <w:rPr>
                <w:rFonts w:cs="Times New Roman" w:hint="eastAsia"/>
                <w:b/>
                <w:bCs/>
                <w:color w:val="000000"/>
                <w14:textFill>
                  <w14:solidFill>
                    <w14:srgbClr w14:val="000000"/>
                  </w14:solidFill>
                </w14:textFill>
                <w:lang w:val="en-US" w:eastAsia="zh-CN"/>
                <w:highlight w:val="none"/>
              </w:rPr>
              <w:t>符合性分析</w:t>
            </w:r>
          </w:p>
          <w:p>
            <w:pPr>
              <w:keepNext w:val="0"/>
              <w:keepLines w:val="0"/>
              <w:pageBreakBefore w:val="0"/>
              <w:widowControl/>
              <w:suppressLineNumbers w:val="0"/>
              <w:kinsoku/>
              <w:wordWrap/>
              <w:overflowPunct/>
              <w:topLinePunct w:val="0"/>
              <w:autoSpaceDE/>
              <w:autoSpaceDN/>
              <w:bidi w:val="0"/>
              <w:adjustRightInd/>
              <w:snapToGrid/>
              <w:spacing w:line="460" w:lineRule="exact"/>
              <w:ind w:firstLineChars="200" w:firstLine="480"/>
              <w:jc w:val="both"/>
              <w:textAlignment w:val="auto"/>
              <w:rPr>
                <w:rFonts w:ascii="Times New Roman" w:eastAsia="宋体" w:cs="Times New Roman" w:hAnsi="Times New Roman"/>
                <w:color w:val="000000"/>
                <w:kern w:val="0"/>
                <w:sz w:val="24"/>
                <w:szCs w:val="20"/>
                <w14:textFill>
                  <w14:solidFill>
                    <w14:srgbClr w14:val="000000"/>
                  </w14:solidFill>
                </w14:textFill>
                <w:lang w:val="en-US" w:eastAsia="zh-CN" w:bidi="ar-SA"/>
                <w:highlight w:val="none"/>
              </w:rPr>
            </w:pPr>
            <w:r>
              <w:rPr>
                <w:rFonts w:ascii="Times New Roman" w:eastAsia="宋体" w:cs="Times New Roman" w:hAnsi="Times New Roman"/>
                <w:color w:val="000000"/>
                <w:kern w:val="0"/>
                <w:sz w:val="24"/>
                <w:szCs w:val="20"/>
                <w14:textFill>
                  <w14:solidFill>
                    <w14:srgbClr w14:val="000000"/>
                  </w14:solidFill>
                </w14:textFill>
                <w:lang w:val="en-US" w:eastAsia="zh-CN" w:bidi="ar-SA"/>
                <w:highlight w:val="none"/>
              </w:rPr>
              <w:t>依据《河北石家庄装备制造产业园总体规划</w:t>
            </w:r>
            <w:r>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4"/>
                <w:szCs w:val="20"/>
                <w14:textFill>
                  <w14:solidFill>
                    <w14:srgbClr w14:val="000000"/>
                  </w14:solidFill>
                </w14:textFill>
                <w:lang w:val="en-US" w:eastAsia="zh-CN" w:bidi="ar-SA"/>
                <w:highlight w:val="none"/>
              </w:rPr>
              <w:t>2022-2030年</w:t>
            </w:r>
            <w:r>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4"/>
                <w:szCs w:val="20"/>
                <w14:textFill>
                  <w14:solidFill>
                    <w14:srgbClr w14:val="000000"/>
                  </w14:solidFill>
                </w14:textFill>
                <w:lang w:val="en-US" w:eastAsia="zh-CN" w:bidi="ar-SA"/>
                <w:highlight w:val="none"/>
              </w:rPr>
              <w:t>环境影响报告书》内容，规划期限为</w:t>
            </w:r>
            <w:r>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t>规划期限：</w:t>
            </w:r>
            <w:r>
              <w:rPr>
                <w:rFonts w:ascii="Times New Roman" w:eastAsia="宋体" w:cs="Times New Roman" w:hAnsi="Times New Roman"/>
                <w:color w:val="000000"/>
                <w:kern w:val="0"/>
                <w:sz w:val="24"/>
                <w:szCs w:val="20"/>
                <w14:textFill>
                  <w14:solidFill>
                    <w14:srgbClr w14:val="000000"/>
                  </w14:solidFill>
                </w14:textFill>
                <w:lang w:val="en-US" w:eastAsia="zh-CN" w:bidi="ar-SA"/>
                <w:highlight w:val="none"/>
              </w:rPr>
              <w:t>2022-2030</w:t>
            </w:r>
            <w:r>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t>年，其中，近期：</w:t>
            </w:r>
            <w:r>
              <w:rPr>
                <w:rFonts w:ascii="Times New Roman" w:eastAsia="宋体" w:cs="Times New Roman" w:hAnsi="Times New Roman"/>
                <w:color w:val="000000"/>
                <w:kern w:val="0"/>
                <w:sz w:val="24"/>
                <w:szCs w:val="20"/>
                <w14:textFill>
                  <w14:solidFill>
                    <w14:srgbClr w14:val="000000"/>
                  </w14:solidFill>
                </w14:textFill>
                <w:lang w:val="en-US" w:eastAsia="zh-CN" w:bidi="ar-SA"/>
                <w:highlight w:val="none"/>
              </w:rPr>
              <w:t>2022-2025</w:t>
            </w:r>
            <w:r>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t>年，远期：</w:t>
            </w:r>
            <w:r>
              <w:rPr>
                <w:rFonts w:ascii="Times New Roman" w:eastAsia="宋体" w:cs="Times New Roman" w:hAnsi="Times New Roman"/>
                <w:color w:val="000000"/>
                <w:kern w:val="0"/>
                <w:sz w:val="24"/>
                <w:szCs w:val="20"/>
                <w14:textFill>
                  <w14:solidFill>
                    <w14:srgbClr w14:val="000000"/>
                  </w14:solidFill>
                </w14:textFill>
                <w:lang w:val="en-US" w:eastAsia="zh-CN" w:bidi="ar-SA"/>
                <w:highlight w:val="none"/>
              </w:rPr>
              <w:t>2026-2030</w:t>
            </w:r>
            <w:r>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t>年。基准年为</w:t>
            </w:r>
            <w:r>
              <w:rPr>
                <w:rFonts w:ascii="Times New Roman" w:eastAsia="宋体" w:cs="Times New Roman" w:hAnsi="Times New Roman"/>
                <w:color w:val="000000"/>
                <w:kern w:val="0"/>
                <w:sz w:val="24"/>
                <w:szCs w:val="20"/>
                <w14:textFill>
                  <w14:solidFill>
                    <w14:srgbClr w14:val="000000"/>
                  </w14:solidFill>
                </w14:textFill>
                <w:lang w:val="en-US" w:eastAsia="zh-CN" w:bidi="ar-SA"/>
                <w:highlight w:val="none"/>
              </w:rPr>
              <w:t>2022</w:t>
            </w:r>
            <w:r>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t>年。</w:t>
            </w:r>
          </w:p>
          <w:p>
            <w:pPr>
              <w:pStyle w:val="56"/>
              <w:rPr>
                <w:rFonts w:ascii="Times New Roman" w:eastAsia="宋体" w:cs="Times New Roman" w:hAnsi="Times New Roman" w:hint="eastAsia"/>
                <w:b/>
                <w:bCs/>
                <w:color w:val="000000"/>
                <w14:textFill>
                  <w14:solidFill>
                    <w14:srgbClr w14:val="000000"/>
                  </w14:solidFill>
                </w14:textFill>
                <w:lang w:eastAsia="zh-CN"/>
                <w:highlight w:val="none"/>
              </w:rPr>
            </w:pPr>
            <w:r>
              <w:rPr>
                <w:rFonts w:cs="Times New Roman" w:hint="eastAsia"/>
                <w:b/>
                <w:bCs/>
                <w:color w:val="000000"/>
                <w14:textFill>
                  <w14:solidFill>
                    <w14:srgbClr w14:val="000000"/>
                  </w14:solidFill>
                </w14:textFill>
                <w:lang w:eastAsia="zh-CN"/>
                <w:highlight w:val="none"/>
              </w:rPr>
              <w:t>（</w:t>
            </w:r>
            <w:r>
              <w:rPr>
                <w:rFonts w:cs="Times New Roman" w:hint="eastAsia"/>
                <w:b/>
                <w:bCs/>
                <w:color w:val="000000"/>
                <w14:textFill>
                  <w14:solidFill>
                    <w14:srgbClr w14:val="000000"/>
                  </w14:solidFill>
                </w14:textFill>
                <w:lang w:val="en-US" w:eastAsia="zh-CN"/>
                <w:highlight w:val="none"/>
              </w:rPr>
              <w:t>1</w:t>
            </w:r>
            <w:r>
              <w:rPr>
                <w:rFonts w:cs="Times New Roman" w:hint="eastAsia"/>
                <w:b/>
                <w:bCs/>
                <w:color w:val="000000"/>
                <w14:textFill>
                  <w14:solidFill>
                    <w14:srgbClr w14:val="000000"/>
                  </w14:solidFill>
                </w14:textFill>
                <w:lang w:eastAsia="zh-CN"/>
                <w:highlight w:val="none"/>
              </w:rPr>
              <w:t>）</w:t>
            </w:r>
            <w:r>
              <w:rPr>
                <w:rFonts w:ascii="Times New Roman" w:cs="Times New Roman" w:hAnsi="Times New Roman"/>
                <w:b/>
                <w:bCs/>
                <w:color w:val="000000"/>
                <w14:textFill>
                  <w14:solidFill>
                    <w14:srgbClr w14:val="000000"/>
                  </w14:solidFill>
                </w14:textFill>
                <w:highlight w:val="none"/>
              </w:rPr>
              <w:t>规划定位、规划范围、规划用地布局、</w:t>
            </w:r>
            <w:r>
              <w:rPr>
                <w:rFonts w:cs="Times New Roman" w:hint="eastAsia"/>
                <w:b/>
                <w:bCs/>
                <w:color w:val="000000"/>
                <w14:textFill>
                  <w14:solidFill>
                    <w14:srgbClr w14:val="000000"/>
                  </w14:solidFill>
                </w14:textFill>
                <w:lang w:val="en-US" w:eastAsia="zh-CN"/>
                <w:highlight w:val="none"/>
              </w:rPr>
              <w:t>产业发展</w:t>
            </w:r>
          </w:p>
          <w:p>
            <w:pPr>
              <w:pStyle w:val="56"/>
              <w:rPr>
                <w:rFonts w:ascii="Times New Roman" w:cs="Times New Roman" w:hAnsi="Times New Roman"/>
                <w:color w:val="000000"/>
                <w14:textFill>
                  <w14:solidFill>
                    <w14:srgbClr w14:val="000000"/>
                  </w14:solidFill>
                </w14:textFill>
                <w:highlight w:val="none"/>
              </w:rPr>
            </w:pPr>
            <w:r>
              <w:rPr>
                <w:rFonts w:ascii="Times New Roman" w:cs="Times New Roman" w:hAnsi="Times New Roman"/>
                <w:color w:val="000000"/>
                <w14:textFill>
                  <w14:solidFill>
                    <w14:srgbClr w14:val="000000"/>
                  </w14:solidFill>
                </w14:textFill>
                <w:highlight w:val="none"/>
              </w:rPr>
              <w:t>规划定位、规划范围、规划用地布局、</w:t>
            </w:r>
            <w:r>
              <w:rPr>
                <w:rFonts w:cs="Times New Roman" w:hint="eastAsia"/>
                <w:color w:val="000000"/>
                <w14:textFill>
                  <w14:solidFill>
                    <w14:srgbClr w14:val="000000"/>
                  </w14:solidFill>
                </w14:textFill>
                <w:lang w:val="en-US" w:eastAsia="zh-CN"/>
                <w:highlight w:val="none"/>
              </w:rPr>
              <w:t>产业发展</w:t>
            </w:r>
            <w:r>
              <w:rPr>
                <w:rFonts w:ascii="Times New Roman" w:cs="Times New Roman" w:hAnsi="Times New Roman"/>
                <w:color w:val="000000"/>
                <w14:textFill>
                  <w14:solidFill>
                    <w14:srgbClr w14:val="000000"/>
                  </w14:solidFill>
                </w14:textFill>
                <w:highlight w:val="none"/>
              </w:rPr>
              <w:t>概述如下：</w:t>
            </w:r>
          </w:p>
          <w:p>
            <w:pPr>
              <w:pStyle w:val="56"/>
              <w:keepNext w:val="0"/>
              <w:keepLines w:val="0"/>
              <w:pageBreakBefore w:val="0"/>
              <w:widowControl w:val="0"/>
              <w:kinsoku/>
              <w:wordWrap/>
              <w:overflowPunct/>
              <w:topLinePunct w:val="0"/>
              <w:autoSpaceDE/>
              <w:autoSpaceDN/>
              <w:bidi w:val="0"/>
              <w:adjustRightInd w:val="0"/>
              <w:snapToGrid/>
              <w:spacing w:line="240" w:lineRule="auto"/>
              <w:ind w:left="0" w:firstLineChars="0" w:firstLine="0"/>
              <w:jc w:val="center"/>
              <w:textAlignment w:val="baseline"/>
              <w:rPr>
                <w:rFonts w:cs="Times New Roman" w:hint="eastAsia"/>
                <w:b/>
                <w:bCs/>
                <w:color w:val="000000"/>
                <w14:textFill>
                  <w14:solidFill>
                    <w14:srgbClr w14:val="000000"/>
                  </w14:solidFill>
                </w14:textFill>
                <w:lang w:val="en-US" w:eastAsia="zh-CN"/>
                <w:highlight w:val="none"/>
              </w:rPr>
            </w:pPr>
            <w:r>
              <w:rPr>
                <w:rFonts w:cs="Times New Roman" w:hint="eastAsia"/>
                <w:b/>
                <w:bCs/>
                <w:color w:val="000000"/>
                <w14:textFill>
                  <w14:solidFill>
                    <w14:srgbClr w14:val="000000"/>
                  </w14:solidFill>
                </w14:textFill>
                <w:lang w:val="en-US" w:eastAsia="zh-CN"/>
                <w:highlight w:val="none"/>
              </w:rPr>
              <w:t>表1-1  规划符合性分析一览表</w:t>
            </w:r>
          </w:p>
          <w:tbl>
            <w:tblPr>
              <w:jc w:val="center"/>
              <w:tblW w:w="7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1072"/>
              <w:gridCol w:w="3487"/>
              <w:gridCol w:w="3037"/>
            </w:tblGrid>
            <w:tr>
              <w:trPr>
                <w:trHeight w:val="397"/>
              </w:trPr>
              <w:tc>
                <w:tcPr>
                  <w:tcW w:w="4559" w:type="dxa"/>
                  <w:gridSpan w:val="2"/>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cs="Times New Roman" w:hAnsi="Times New Roman"/>
                      <w:b/>
                      <w:bCs/>
                      <w:color w:val="000000"/>
                      <w:sz w:val="21"/>
                      <w:szCs w:val="21"/>
                      <w14:textFill>
                        <w14:solidFill>
                          <w14:srgbClr w14:val="000000"/>
                        </w14:solidFill>
                      </w14:textFill>
                      <w:lang w:val="en-US" w:eastAsia="zh-CN"/>
                      <w:highlight w:val="none"/>
                    </w:rPr>
                  </w:pPr>
                  <w:r>
                    <w:rPr>
                      <w:rFonts w:ascii="Times New Roman" w:cs="Times New Roman" w:hAnsi="Times New Roman" w:hint="eastAsia"/>
                      <w:b/>
                      <w:bCs/>
                      <w:color w:val="000000"/>
                      <w:sz w:val="21"/>
                      <w:szCs w:val="21"/>
                      <w14:textFill>
                        <w14:solidFill>
                          <w14:srgbClr w14:val="000000"/>
                        </w14:solidFill>
                      </w14:textFill>
                      <w:lang w:val="en-US" w:eastAsia="zh-CN"/>
                      <w:highlight w:val="none"/>
                    </w:rPr>
                    <w:t>规划内容</w:t>
                  </w:r>
                </w:p>
              </w:tc>
              <w:tc>
                <w:tcPr>
                  <w:tcW w:w="3037" w:type="dxa"/>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cs="Times New Roman" w:hAnsi="Times New Roman"/>
                      <w:b/>
                      <w:bCs/>
                      <w:color w:val="000000"/>
                      <w:sz w:val="21"/>
                      <w:szCs w:val="21"/>
                      <w14:textFill>
                        <w14:solidFill>
                          <w14:srgbClr w14:val="000000"/>
                        </w14:solidFill>
                      </w14:textFill>
                      <w:lang w:val="en-US" w:eastAsia="zh-CN"/>
                      <w:highlight w:val="none"/>
                    </w:rPr>
                  </w:pPr>
                  <w:r>
                    <w:rPr>
                      <w:rFonts w:ascii="Times New Roman" w:cs="Times New Roman" w:hAnsi="Times New Roman" w:hint="eastAsia"/>
                      <w:b/>
                      <w:bCs/>
                      <w:color w:val="000000"/>
                      <w:sz w:val="21"/>
                      <w:szCs w:val="21"/>
                      <w14:textFill>
                        <w14:solidFill>
                          <w14:srgbClr w14:val="000000"/>
                        </w14:solidFill>
                      </w14:textFill>
                      <w:lang w:val="en-US" w:eastAsia="zh-CN"/>
                      <w:highlight w:val="none"/>
                    </w:rPr>
                    <w:t>项目情况</w:t>
                  </w:r>
                </w:p>
              </w:tc>
            </w:tr>
            <w:tr>
              <w:trPr>
                <w:trHeight w:val="397"/>
              </w:trPr>
              <w:tc>
                <w:tcPr>
                  <w:tcW w:w="4559" w:type="dxa"/>
                  <w:gridSpan w:val="2"/>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left="0" w:firstLineChars="0" w:firstLine="0"/>
                    <w:jc w:val="both"/>
                    <w:textAlignment w:val="baseline"/>
                    <w:rPr>
                      <w:rFonts w:ascii="Times New Roman" w:cs="Times New Roman" w:hAnsi="Times New Roman"/>
                      <w:color w:val="000000"/>
                      <w:sz w:val="21"/>
                      <w:szCs w:val="21"/>
                      <w14:textFill>
                        <w14:solidFill>
                          <w14:srgbClr w14:val="000000"/>
                        </w14:solidFill>
                      </w14:textFill>
                      <w:lang w:val="en-US" w:eastAsia="zh-CN"/>
                      <w:highlight w:val="none"/>
                    </w:rPr>
                  </w:pPr>
                  <w:r>
                    <w:rPr>
                      <w:rFonts w:ascii="Times New Roman" w:cs="Times New Roman" w:hAnsi="Times New Roman"/>
                      <w:b/>
                      <w:bCs/>
                      <w:color w:val="000000"/>
                      <w:sz w:val="21"/>
                      <w:szCs w:val="21"/>
                      <w14:textFill>
                        <w14:solidFill>
                          <w14:srgbClr w14:val="000000"/>
                        </w14:solidFill>
                      </w14:textFill>
                      <w:highlight w:val="none"/>
                    </w:rPr>
                    <w:t>规划范围</w:t>
                  </w:r>
                  <w:r>
                    <w:rPr>
                      <w:rFonts w:ascii="Times New Roman" w:cs="Times New Roman" w:hAnsi="Times New Roman" w:hint="eastAsia"/>
                      <w:b/>
                      <w:bCs/>
                      <w:color w:val="000000"/>
                      <w:sz w:val="21"/>
                      <w:szCs w:val="21"/>
                      <w14:textFill>
                        <w14:solidFill>
                          <w14:srgbClr w14:val="000000"/>
                        </w14:solidFill>
                      </w14:textFill>
                      <w:lang w:eastAsia="zh-CN"/>
                      <w:highlight w:val="none"/>
                    </w:rPr>
                    <w:t>：</w:t>
                  </w:r>
                  <w:r>
                    <w:rPr>
                      <w:rFonts w:ascii="Times New Roman" w:cs="Times New Roman" w:hAnsi="Times New Roman"/>
                      <w:color w:val="000000"/>
                      <w:sz w:val="21"/>
                      <w:szCs w:val="21"/>
                      <w14:textFill>
                        <w14:solidFill>
                          <w14:srgbClr w14:val="000000"/>
                        </w14:solidFill>
                      </w14:textFill>
                      <w:highlight w:val="none"/>
                    </w:rPr>
                    <w:t>河北石家庄装备制造产业园规划总用地面积43.72平方公里，其中栾城境内40.33平方公里、元氏境内3.39平方公里，规划范围北至南三环、西至107国道、南至规划337省道、东至石栾大街。规划范围内包含城镇开发边界36.10平方公里。</w:t>
                  </w:r>
                </w:p>
              </w:tc>
              <w:tc>
                <w:tcPr>
                  <w:tcW w:w="3037" w:type="dxa"/>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left="0" w:firstLineChars="0" w:firstLine="0"/>
                    <w:jc w:val="both"/>
                    <w:textAlignment w:val="baseline"/>
                    <w:rPr>
                      <w:rFonts w:cs="Times New Roman"/>
                      <w:b/>
                      <w:bCs/>
                      <w:color w:val="000000"/>
                      <w:sz w:val="21"/>
                      <w:szCs w:val="21"/>
                      <w:vertAlign w:val="baseline"/>
                      <w14:textFill>
                        <w14:solidFill>
                          <w14:srgbClr w14:val="000000"/>
                        </w14:solidFill>
                      </w14:textFill>
                      <w:lang w:val="en-US" w:eastAsia="zh-CN"/>
                      <w:highlight w:val="none"/>
                    </w:rPr>
                  </w:pPr>
                  <w:r>
                    <w:rPr>
                      <w:rFonts w:ascii="Times New Roman" w:cs="Times New Roman" w:hAnsi="Times New Roman"/>
                      <w:b w:val="0"/>
                      <w:bCs w:val="0"/>
                      <w:color w:val="000000"/>
                      <w:sz w:val="21"/>
                      <w:szCs w:val="21"/>
                      <w14:textFill>
                        <w14:solidFill>
                          <w14:srgbClr w14:val="000000"/>
                        </w14:solidFill>
                      </w14:textFill>
                      <w:highlight w:val="none"/>
                    </w:rPr>
                    <w:t>项目位于</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石家庄市栾城区楼底镇段同村装备制造产业园和谐街63号院内1A号</w:t>
                  </w:r>
                  <w:r>
                    <w:rPr>
                      <w:rFonts w:ascii="Times New Roman" w:cs="Times New Roman" w:hAnsi="Times New Roman"/>
                      <w:b w:val="0"/>
                      <w:bCs w:val="0"/>
                      <w:color w:val="000000"/>
                      <w:sz w:val="21"/>
                      <w:szCs w:val="21"/>
                      <w14:textFill>
                        <w14:solidFill>
                          <w14:srgbClr w14:val="000000"/>
                        </w14:solidFill>
                      </w14:textFill>
                      <w:highlight w:val="none"/>
                    </w:rPr>
                    <w:t>，位于规划范围内</w:t>
                  </w:r>
                  <w:r>
                    <w:rPr>
                      <w:rFonts w:cs="Times New Roman" w:hint="eastAsia"/>
                      <w:color w:val="000000"/>
                      <w:sz w:val="21"/>
                      <w:szCs w:val="21"/>
                      <w14:textFill>
                        <w14:solidFill>
                          <w14:srgbClr w14:val="000000"/>
                        </w14:solidFill>
                      </w14:textFill>
                      <w:lang w:val="en-US" w:eastAsia="zh-CN"/>
                      <w:highlight w:val="none"/>
                    </w:rPr>
                    <w:t>。</w:t>
                  </w:r>
                </w:p>
              </w:tc>
            </w:tr>
            <w:tr>
              <w:trPr>
                <w:trHeight w:val="397"/>
              </w:trPr>
              <w:tc>
                <w:tcPr>
                  <w:tcW w:w="4559" w:type="dxa"/>
                  <w:gridSpan w:val="2"/>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left="0" w:firstLineChars="0" w:firstLine="0"/>
                    <w:jc w:val="both"/>
                    <w:textAlignment w:val="baseline"/>
                    <w:rPr>
                      <w:rFonts w:ascii="Times New Roman" w:cs="Times New Roman" w:hAnsi="Times New Roman"/>
                      <w:color w:val="000000"/>
                      <w:sz w:val="21"/>
                      <w:szCs w:val="21"/>
                      <w14:textFill>
                        <w14:solidFill>
                          <w14:srgbClr w14:val="000000"/>
                        </w14:solidFill>
                      </w14:textFill>
                      <w:lang w:val="en-US" w:eastAsia="zh-CN"/>
                      <w:highlight w:val="none"/>
                    </w:rPr>
                  </w:pPr>
                  <w:r>
                    <w:rPr>
                      <w:rFonts w:ascii="Times New Roman" w:cs="Times New Roman" w:hAnsi="Times New Roman"/>
                      <w:b/>
                      <w:bCs/>
                      <w:color w:val="000000"/>
                      <w:sz w:val="21"/>
                      <w:szCs w:val="21"/>
                      <w14:textFill>
                        <w14:solidFill>
                          <w14:srgbClr w14:val="000000"/>
                        </w14:solidFill>
                      </w14:textFill>
                      <w:highlight w:val="none"/>
                    </w:rPr>
                    <w:t>规划定位</w:t>
                  </w:r>
                  <w:r>
                    <w:rPr>
                      <w:rFonts w:ascii="Times New Roman" w:cs="Times New Roman" w:hAnsi="Times New Roman" w:hint="eastAsia"/>
                      <w:b/>
                      <w:bCs/>
                      <w:color w:val="000000"/>
                      <w:sz w:val="21"/>
                      <w:szCs w:val="21"/>
                      <w14:textFill>
                        <w14:solidFill>
                          <w14:srgbClr w14:val="000000"/>
                        </w14:solidFill>
                      </w14:textFill>
                      <w:lang w:eastAsia="zh-CN"/>
                      <w:highlight w:val="none"/>
                    </w:rPr>
                    <w:t>：</w:t>
                  </w:r>
                  <w:r>
                    <w:rPr>
                      <w:rFonts w:ascii="Times New Roman" w:cs="Times New Roman" w:hAnsi="Times New Roman"/>
                      <w:color w:val="000000"/>
                      <w:sz w:val="21"/>
                      <w:szCs w:val="21"/>
                      <w14:textFill>
                        <w14:solidFill>
                          <w14:srgbClr w14:val="000000"/>
                        </w14:solidFill>
                      </w14:textFill>
                      <w:highlight w:val="none"/>
                    </w:rPr>
                    <w:t>国家外贸转型升级基地，北方地区工业无人机研发、生产基地，河北省装备制造产业聚集区，石家庄市六大产业基地之一，以装备制造产业为主导的集生物医药大健康产业、物流产业、配套服务产业及现代城市居住功能于一体的综合性产业基地</w:t>
                  </w:r>
                </w:p>
              </w:tc>
              <w:tc>
                <w:tcPr>
                  <w:tcW w:w="3037" w:type="dxa"/>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left="0" w:firstLineChars="0" w:firstLine="0"/>
                    <w:textAlignment w:val="baseline"/>
                    <w:rPr>
                      <w:rFonts w:cs="Times New Roman"/>
                      <w:b/>
                      <w:bCs/>
                      <w:color w:val="000000"/>
                      <w:sz w:val="21"/>
                      <w:szCs w:val="21"/>
                      <w:vertAlign w:val="baseline"/>
                      <w14:textFill>
                        <w14:solidFill>
                          <w14:srgbClr w14:val="000000"/>
                        </w14:solidFill>
                      </w14:textFill>
                      <w:lang w:val="en-US" w:eastAsia="zh-CN"/>
                      <w:highlight w:val="none"/>
                    </w:rPr>
                  </w:pPr>
                  <w:r>
                    <w:rPr>
                      <w:rFonts w:cs="Times New Roman" w:hint="eastAsia"/>
                      <w:color w:val="000000"/>
                      <w:sz w:val="21"/>
                      <w:szCs w:val="21"/>
                      <w14:textFill>
                        <w14:solidFill>
                          <w14:srgbClr w14:val="000000"/>
                        </w14:solidFill>
                      </w14:textFill>
                      <w:lang w:val="en-US" w:eastAsia="zh-CN"/>
                      <w:highlight w:val="none"/>
                    </w:rPr>
                    <w:t>项目位于</w:t>
                  </w:r>
                  <w:r>
                    <w:rPr>
                      <w:rFonts w:ascii="Times New Roman" w:cs="Times New Roman" w:hAnsi="Times New Roman" w:hint="eastAsia"/>
                      <w:color w:val="000000"/>
                      <w:sz w:val="21"/>
                      <w:szCs w:val="21"/>
                      <w14:textFill>
                        <w14:solidFill>
                          <w14:srgbClr w14:val="000000"/>
                        </w14:solidFill>
                      </w14:textFill>
                      <w:lang w:val="en-US" w:eastAsia="zh-CN"/>
                      <w:highlight w:val="none"/>
                    </w:rPr>
                    <w:t>装备制造产业园区</w:t>
                  </w:r>
                  <w:r>
                    <w:rPr>
                      <w:rFonts w:cs="Times New Roman" w:hint="eastAsia"/>
                      <w:color w:val="000000"/>
                      <w:sz w:val="21"/>
                      <w:szCs w:val="21"/>
                      <w14:textFill>
                        <w14:solidFill>
                          <w14:srgbClr w14:val="000000"/>
                        </w14:solidFill>
                      </w14:textFill>
                      <w:lang w:val="en-US" w:eastAsia="zh-CN"/>
                      <w:highlight w:val="none"/>
                    </w:rPr>
                    <w:t>，涉</w:t>
                  </w:r>
                  <w:r>
                    <w:rPr>
                      <w:rFonts w:ascii="Times New Roman" w:cs="Times New Roman" w:hAnsi="Times New Roman" w:hint="eastAsia"/>
                      <w:color w:val="000000"/>
                      <w:sz w:val="21"/>
                      <w:szCs w:val="21"/>
                      <w14:textFill>
                        <w14:solidFill>
                          <w14:srgbClr w14:val="000000"/>
                        </w14:solidFill>
                      </w14:textFill>
                      <w:lang w:val="en-US" w:eastAsia="zh-CN"/>
                      <w:highlight w:val="none"/>
                    </w:rPr>
                    <w:t>及行业为特种玻璃制造、包装装潢及其他印刷</w:t>
                  </w:r>
                  <w:r>
                    <w:rPr>
                      <w:rFonts w:ascii="Times New Roman" w:eastAsia="宋体" w:cs="Times New Roman" w:hAnsi="Times New Roman" w:hint="eastAsia"/>
                      <w:color w:val="000000"/>
                      <w:spacing w:val="-6"/>
                      <w:sz w:val="21"/>
                      <w:szCs w:val="21"/>
                      <w14:textFill>
                        <w14:solidFill>
                          <w14:srgbClr w14:val="000000"/>
                        </w14:solidFill>
                      </w14:textFill>
                      <w:lang w:eastAsia="zh-CN"/>
                      <w:highlight w:val="none"/>
                    </w:rPr>
                    <w:t>，</w:t>
                  </w:r>
                  <w:r>
                    <w:rPr>
                      <w:rFonts w:cs="Times New Roman" w:hint="eastAsia"/>
                      <w:color w:val="000000"/>
                      <w:sz w:val="21"/>
                      <w:szCs w:val="21"/>
                      <w14:textFill>
                        <w14:solidFill>
                          <w14:srgbClr w14:val="000000"/>
                        </w14:solidFill>
                      </w14:textFill>
                      <w:lang w:val="en-US" w:eastAsia="zh-CN"/>
                      <w:highlight w:val="none"/>
                    </w:rPr>
                    <w:t>属于</w:t>
                  </w:r>
                  <w:r>
                    <w:rPr>
                      <w:rFonts w:ascii="Times New Roman" w:cs="Times New Roman" w:hAnsi="Times New Roman" w:hint="eastAsia"/>
                      <w:color w:val="000000"/>
                      <w:sz w:val="21"/>
                      <w:szCs w:val="21"/>
                      <w14:textFill>
                        <w14:solidFill>
                          <w14:srgbClr w14:val="000000"/>
                        </w14:solidFill>
                      </w14:textFill>
                      <w:lang w:val="en-US" w:eastAsia="zh-CN"/>
                      <w:highlight w:val="none"/>
                    </w:rPr>
                    <w:t>装备制造产业园区</w:t>
                  </w:r>
                  <w:r>
                    <w:rPr>
                      <w:rFonts w:cs="Times New Roman" w:hint="eastAsia"/>
                      <w:color w:val="000000"/>
                      <w:sz w:val="21"/>
                      <w:szCs w:val="21"/>
                      <w14:textFill>
                        <w14:solidFill>
                          <w14:srgbClr w14:val="000000"/>
                        </w14:solidFill>
                      </w14:textFill>
                      <w:lang w:val="en-US" w:eastAsia="zh-CN"/>
                      <w:highlight w:val="none"/>
                    </w:rPr>
                    <w:t>配套行业。</w:t>
                  </w:r>
                </w:p>
              </w:tc>
            </w:tr>
            <w:tr>
              <w:trPr>
                <w:trHeight w:val="397"/>
              </w:trPr>
              <w:tc>
                <w:tcPr>
                  <w:tcW w:w="4559" w:type="dxa"/>
                  <w:gridSpan w:val="2"/>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left="0" w:firstLineChars="0" w:firstLine="0"/>
                    <w:jc w:val="both"/>
                    <w:textAlignment w:val="baseline"/>
                    <w:rPr>
                      <w:rFonts w:ascii="Times New Roman" w:cs="Times New Roman" w:hAnsi="Times New Roman"/>
                      <w:color w:val="000000"/>
                      <w:sz w:val="21"/>
                      <w:szCs w:val="21"/>
                      <w14:textFill>
                        <w14:solidFill>
                          <w14:srgbClr w14:val="000000"/>
                        </w14:solidFill>
                      </w14:textFill>
                      <w:lang w:val="en-US" w:eastAsia="zh-CN"/>
                      <w:highlight w:val="none"/>
                    </w:rPr>
                  </w:pPr>
                  <w:r>
                    <w:rPr>
                      <w:rFonts w:ascii="Times New Roman" w:cs="Times New Roman" w:hAnsi="Times New Roman"/>
                      <w:b/>
                      <w:bCs/>
                      <w:color w:val="000000"/>
                      <w:sz w:val="21"/>
                      <w:szCs w:val="21"/>
                      <w14:textFill>
                        <w14:solidFill>
                          <w14:srgbClr w14:val="000000"/>
                        </w14:solidFill>
                      </w14:textFill>
                      <w:highlight w:val="none"/>
                    </w:rPr>
                    <w:t>规划用地布局</w:t>
                  </w:r>
                  <w:r>
                    <w:rPr>
                      <w:rFonts w:ascii="Times New Roman" w:cs="Times New Roman" w:hAnsi="Times New Roman" w:hint="eastAsia"/>
                      <w:b/>
                      <w:bCs/>
                      <w:color w:val="000000"/>
                      <w:sz w:val="21"/>
                      <w:szCs w:val="21"/>
                      <w14:textFill>
                        <w14:solidFill>
                          <w14:srgbClr w14:val="000000"/>
                        </w14:solidFill>
                      </w14:textFill>
                      <w:lang w:eastAsia="zh-CN"/>
                      <w:highlight w:val="none"/>
                    </w:rPr>
                    <w:t>：</w:t>
                  </w:r>
                  <w:r>
                    <w:rPr>
                      <w:rFonts w:ascii="Times New Roman" w:cs="Times New Roman" w:hAnsi="Times New Roman"/>
                      <w:color w:val="000000"/>
                      <w:sz w:val="21"/>
                      <w:szCs w:val="21"/>
                      <w14:textFill>
                        <w14:solidFill>
                          <w14:srgbClr w14:val="000000"/>
                        </w14:solidFill>
                      </w14:textFill>
                      <w:highlight w:val="none"/>
                    </w:rPr>
                    <w:t>规划总用地面积4372.05公顷，其中城镇建设用地3502.78公顷，占总规划用地的80.12%；区域基础设施用地106.76公顷，占总规划用地的2.4%；其他建设用地9.36公顷，占总规划用地的0.21%；非建设用地753.15，占总规划用地的17.23%。</w:t>
                  </w:r>
                </w:p>
              </w:tc>
              <w:tc>
                <w:tcPr>
                  <w:tcW w:w="3037" w:type="dxa"/>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left="0" w:firstLineChars="0" w:firstLine="0"/>
                    <w:textAlignment w:val="baseline"/>
                    <w:rPr>
                      <w:rFonts w:cs="Times New Roman"/>
                      <w:b/>
                      <w:bCs/>
                      <w:color w:val="000000"/>
                      <w:sz w:val="21"/>
                      <w:szCs w:val="21"/>
                      <w:vertAlign w:val="baseline"/>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项目租赁石家庄圣弘粮食机械有限责任公司</w:t>
                  </w:r>
                  <w:r>
                    <w:rPr>
                      <w:rFonts w:cs="Times New Roman" w:hint="eastAsia"/>
                      <w:color w:val="000000"/>
                      <w:sz w:val="21"/>
                      <w:szCs w:val="21"/>
                      <w14:textFill>
                        <w14:solidFill>
                          <w14:srgbClr w14:val="000000"/>
                        </w14:solidFill>
                      </w14:textFill>
                      <w:lang w:val="en-US" w:eastAsia="zh-CN"/>
                      <w:highlight w:val="none"/>
                    </w:rPr>
                    <w:t>闲置</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厂房进行生产，</w:t>
                  </w:r>
                  <w:r>
                    <w:rPr>
                      <w:rFonts w:cs="Times New Roman" w:hint="eastAsia"/>
                      <w:color w:val="000000"/>
                      <w:sz w:val="21"/>
                      <w:szCs w:val="21"/>
                      <w14:textFill>
                        <w14:solidFill>
                          <w14:srgbClr w14:val="000000"/>
                        </w14:solidFill>
                      </w14:textFill>
                      <w:lang w:val="en-US" w:eastAsia="zh-CN"/>
                      <w:highlight w:val="none"/>
                    </w:rPr>
                    <w:t>根据中华人民共和国不动产权证书（冀（2024）栾城区不动产权第0018711号），占地为</w:t>
                  </w:r>
                  <w:r>
                    <w:rPr>
                      <w:rFonts w:ascii="Times New Roman" w:cs="Times New Roman" w:hAnsi="Times New Roman"/>
                      <w:color w:val="000000"/>
                      <w:sz w:val="21"/>
                      <w:szCs w:val="21"/>
                      <w14:textFill>
                        <w14:solidFill>
                          <w14:srgbClr w14:val="000000"/>
                        </w14:solidFill>
                      </w14:textFill>
                      <w:highlight w:val="none"/>
                    </w:rPr>
                    <w:t>工业用地，符合用地规划。</w:t>
                  </w:r>
                </w:p>
              </w:tc>
            </w:tr>
            <w:tr>
              <w:trPr>
                <w:trHeight w:val="1906"/>
              </w:trPr>
              <w:tc>
                <w:tcPr>
                  <w:tcW w:w="1072" w:type="dxa"/>
                  <w:vMerge w:val="restart"/>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left="0" w:firstLineChars="0" w:firstLine="0"/>
                    <w:jc w:val="both"/>
                    <w:textAlignment w:val="baseline"/>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产业发展：规划形成西部、东部两大工业组团，包含四大产业园区。</w:t>
                  </w:r>
                </w:p>
              </w:tc>
              <w:tc>
                <w:tcPr>
                  <w:tcW w:w="3487" w:type="dxa"/>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left="0" w:firstLineChars="0" w:firstLine="0"/>
                    <w:jc w:val="both"/>
                    <w:textAlignment w:val="baseline"/>
                    <w:rPr>
                      <w:rFonts w:ascii="Times New Roman" w:cs="Times New Roman" w:hAnsi="Times New Roman" w:hint="eastAsia"/>
                      <w:color w:val="000000"/>
                      <w:sz w:val="21"/>
                      <w:szCs w:val="21"/>
                      <w14:textFill>
                        <w14:solidFill>
                          <w14:srgbClr w14:val="000000"/>
                        </w14:solidFill>
                      </w14:textFill>
                      <w:lang w:val="en-US" w:eastAsia="zh-CN"/>
                      <w:highlight w:val="none"/>
                    </w:rPr>
                  </w:pPr>
                  <w:r>
                    <w:rPr>
                      <w:rFonts w:ascii="Times New Roman" w:cs="Times New Roman" w:hAnsi="Times New Roman" w:hint="eastAsia"/>
                      <w:color w:val="000000"/>
                      <w:sz w:val="21"/>
                      <w:szCs w:val="21"/>
                      <w14:textFill>
                        <w14:solidFill>
                          <w14:srgbClr w14:val="000000"/>
                        </w14:solidFill>
                      </w14:textFill>
                      <w:lang w:val="en-US" w:eastAsia="zh-CN"/>
                      <w:highlight w:val="none"/>
                    </w:rPr>
                    <w:t>①装备制造产业园区：位于环北路以南、中兴大道以北、</w:t>
                  </w:r>
                  <w:r>
                    <w:rPr>
                      <w:rFonts w:ascii="Times New Roman" w:cs="Times New Roman" w:hAnsi="Times New Roman"/>
                      <w:color w:val="000000"/>
                      <w:sz w:val="21"/>
                      <w:szCs w:val="21"/>
                      <w14:textFill>
                        <w14:solidFill>
                          <w14:srgbClr w14:val="000000"/>
                        </w14:solidFill>
                      </w14:textFill>
                      <w:lang w:val="en-US" w:eastAsia="zh-CN"/>
                      <w:highlight w:val="none"/>
                    </w:rPr>
                    <w:t>107</w:t>
                  </w:r>
                  <w:r>
                    <w:rPr>
                      <w:rFonts w:ascii="Times New Roman" w:cs="Times New Roman" w:hAnsi="Times New Roman" w:hint="eastAsia"/>
                      <w:color w:val="000000"/>
                      <w:sz w:val="21"/>
                      <w:szCs w:val="21"/>
                      <w14:textFill>
                        <w14:solidFill>
                          <w14:srgbClr w14:val="000000"/>
                        </w14:solidFill>
                      </w14:textFill>
                      <w:lang w:val="en-US" w:eastAsia="zh-CN"/>
                      <w:highlight w:val="none"/>
                    </w:rPr>
                    <w:t>国道以东、方西大街以西，约占园区总用地的40.12%。规划以发展汽车及零部件制造、铁路运输设备生产与维修、通用设备制造、金属制品制造、专用设备制造、电气机械和器材制造等装备制造产业为主，以发展装备制造产业配套的包装印刷、橡胶、塑料制品制造和仓储物流业为辅，并培育发展智能化设备产业集群和小微企业孵化。</w:t>
                  </w:r>
                </w:p>
              </w:tc>
              <w:tc>
                <w:tcPr>
                  <w:tcW w:w="3037" w:type="dxa"/>
                  <w:vMerge w:val="restart"/>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left="0" w:firstLineChars="0" w:firstLine="0"/>
                    <w:textAlignment w:val="baseline"/>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cs="Times New Roman" w:hint="eastAsia"/>
                      <w:color w:val="000000"/>
                      <w:sz w:val="21"/>
                      <w:szCs w:val="21"/>
                      <w14:textFill>
                        <w14:solidFill>
                          <w14:srgbClr w14:val="000000"/>
                        </w14:solidFill>
                      </w14:textFill>
                      <w:lang w:val="en-US" w:eastAsia="zh-CN"/>
                      <w:highlight w:val="none"/>
                    </w:rPr>
                    <w:t>对照园区产业布局指引图，项目位于</w:t>
                  </w:r>
                  <w:r>
                    <w:rPr>
                      <w:rFonts w:ascii="Times New Roman" w:cs="Times New Roman" w:hAnsi="Times New Roman" w:hint="eastAsia"/>
                      <w:color w:val="000000"/>
                      <w:sz w:val="21"/>
                      <w:szCs w:val="21"/>
                      <w14:textFill>
                        <w14:solidFill>
                          <w14:srgbClr w14:val="000000"/>
                        </w14:solidFill>
                      </w14:textFill>
                      <w:lang w:val="en-US" w:eastAsia="zh-CN"/>
                      <w:highlight w:val="none"/>
                    </w:rPr>
                    <w:t>装备制造产业园区</w:t>
                  </w:r>
                  <w:r>
                    <w:rPr>
                      <w:rFonts w:cs="Times New Roman" w:hint="eastAsia"/>
                      <w:color w:val="000000"/>
                      <w:sz w:val="21"/>
                      <w:szCs w:val="21"/>
                      <w14:textFill>
                        <w14:solidFill>
                          <w14:srgbClr w14:val="000000"/>
                        </w14:solidFill>
                      </w14:textFill>
                      <w:lang w:val="en-US" w:eastAsia="zh-CN"/>
                      <w:highlight w:val="none"/>
                    </w:rPr>
                    <w:t>内，项目涉</w:t>
                  </w:r>
                  <w:r>
                    <w:rPr>
                      <w:rFonts w:ascii="Times New Roman" w:cs="Times New Roman" w:hAnsi="Times New Roman" w:hint="eastAsia"/>
                      <w:color w:val="000000"/>
                      <w:sz w:val="21"/>
                      <w:szCs w:val="21"/>
                      <w14:textFill>
                        <w14:solidFill>
                          <w14:srgbClr w14:val="000000"/>
                        </w14:solidFill>
                      </w14:textFill>
                      <w:lang w:val="en-US" w:eastAsia="zh-CN"/>
                      <w:highlight w:val="none"/>
                    </w:rPr>
                    <w:t>及行业为特种玻璃制造、包装装潢及其他印刷</w:t>
                  </w:r>
                  <w:r>
                    <w:rPr>
                      <w:rFonts w:ascii="Times New Roman" w:eastAsia="宋体" w:cs="Times New Roman" w:hAnsi="Times New Roman" w:hint="eastAsia"/>
                      <w:color w:val="000000"/>
                      <w:spacing w:val="-6"/>
                      <w:sz w:val="21"/>
                      <w:szCs w:val="21"/>
                      <w14:textFill>
                        <w14:solidFill>
                          <w14:srgbClr w14:val="000000"/>
                        </w14:solidFill>
                      </w14:textFill>
                      <w:lang w:eastAsia="zh-CN"/>
                      <w:highlight w:val="none"/>
                    </w:rPr>
                    <w:t>，</w:t>
                  </w:r>
                  <w:r>
                    <w:rPr>
                      <w:rFonts w:cs="Times New Roman" w:hint="eastAsia"/>
                      <w:color w:val="000000"/>
                      <w:sz w:val="21"/>
                      <w:szCs w:val="21"/>
                      <w14:textFill>
                        <w14:solidFill>
                          <w14:srgbClr w14:val="000000"/>
                        </w14:solidFill>
                      </w14:textFill>
                      <w:lang w:val="en-US" w:eastAsia="zh-CN"/>
                      <w:highlight w:val="none"/>
                    </w:rPr>
                    <w:t>属于</w:t>
                  </w:r>
                  <w:r>
                    <w:rPr>
                      <w:rFonts w:ascii="Times New Roman" w:cs="Times New Roman" w:hAnsi="Times New Roman" w:hint="eastAsia"/>
                      <w:color w:val="000000"/>
                      <w:sz w:val="21"/>
                      <w:szCs w:val="21"/>
                      <w14:textFill>
                        <w14:solidFill>
                          <w14:srgbClr w14:val="000000"/>
                        </w14:solidFill>
                      </w14:textFill>
                      <w:lang w:val="en-US" w:eastAsia="zh-CN"/>
                      <w:highlight w:val="none"/>
                    </w:rPr>
                    <w:t>装备制造产业园区</w:t>
                  </w:r>
                  <w:r>
                    <w:rPr>
                      <w:rFonts w:cs="Times New Roman" w:hint="eastAsia"/>
                      <w:color w:val="000000"/>
                      <w:sz w:val="21"/>
                      <w:szCs w:val="21"/>
                      <w14:textFill>
                        <w14:solidFill>
                          <w14:srgbClr w14:val="000000"/>
                        </w14:solidFill>
                      </w14:textFill>
                      <w:lang w:val="en-US" w:eastAsia="zh-CN"/>
                      <w:highlight w:val="none"/>
                    </w:rPr>
                    <w:t>配套行业。</w:t>
                  </w:r>
                </w:p>
              </w:tc>
            </w:tr>
            <w:tr>
              <w:trPr>
                <w:trHeight w:val="941"/>
              </w:trPr>
              <w:tc>
                <w:tcPr>
                  <w:tcW w:w="1072" w:type="dxa"/>
                  <w:vMerge/>
                  <w:vAlign w:val="center"/>
                </w:tcPr>
                <w:p/>
              </w:tc>
              <w:tc>
                <w:tcPr>
                  <w:tcW w:w="3487" w:type="dxa"/>
                  <w:tcBorders>
                    <w:left w:val="single" w:sz="4" w:space="0" w:color="auto"/>
                  </w:tcBorders>
                  <w:vAlign w:val="center"/>
                </w:tcPr>
                <w:p>
                  <w:pPr>
                    <w:keepNext w:val="0"/>
                    <w:keepLines w:val="0"/>
                    <w:widowControl/>
                    <w:suppressLineNumbers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②产业转型升级示范区：位于</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107</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国道以东、洨河以西，约占园区总用地的</w:t>
                  </w:r>
                  <w:r>
                    <w:rPr>
                      <w:rFonts w:cs="Times New Roman" w:hint="eastAsia"/>
                      <w:color w:val="000000"/>
                      <w:kern w:val="0"/>
                      <w:sz w:val="21"/>
                      <w:szCs w:val="21"/>
                      <w14:textFill>
                        <w14:solidFill>
                          <w14:srgbClr w14:val="000000"/>
                        </w14:solidFill>
                      </w14:textFill>
                      <w:lang w:val="en-US" w:eastAsia="zh-CN" w:bidi="ar-SA"/>
                      <w:highlight w:val="none"/>
                    </w:rPr>
                    <w:t>16.42</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规划以现状汽车制造、机械制造、食品生产、再生资源综合利用、仓储物流、化工原料和化学制造等现有产业转型升级为主。其中，化工产业依托重点化工监控点打造生态环保、绿色环保、节能安全的化工连片区，并培育小微企业孵化。</w:t>
                  </w:r>
                </w:p>
              </w:tc>
              <w:tc>
                <w:tcPr>
                  <w:tcW w:w="3037" w:type="dxa"/>
                  <w:vMerge/>
                  <w:tcBorders>
                    <w:left w:val="single" w:sz="4" w:space="0" w:color="auto"/>
                  </w:tcBorders>
                  <w:vAlign w:val="center"/>
                </w:tcPr>
                <w:p/>
              </w:tc>
            </w:tr>
            <w:tr>
              <w:trPr>
                <w:trHeight w:val="1906"/>
              </w:trPr>
              <w:tc>
                <w:tcPr>
                  <w:tcW w:w="1072" w:type="dxa"/>
                  <w:vMerge/>
                  <w:vAlign w:val="center"/>
                </w:tcPr>
                <w:p/>
              </w:tc>
              <w:tc>
                <w:tcPr>
                  <w:tcW w:w="3487" w:type="dxa"/>
                  <w:tcBorders>
                    <w:left w:val="single" w:sz="4" w:space="0" w:color="auto"/>
                  </w:tcBorders>
                  <w:vAlign w:val="center"/>
                </w:tcPr>
                <w:p>
                  <w:pPr>
                    <w:keepNext w:val="0"/>
                    <w:keepLines w:val="0"/>
                    <w:widowControl/>
                    <w:suppressLineNumbers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③通用飞机产业园区：位于复兴大街以东、</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308</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国道以北，约占园区总用地的</w:t>
                  </w:r>
                  <w:r>
                    <w:rPr>
                      <w:rFonts w:cs="Times New Roman" w:hint="eastAsia"/>
                      <w:color w:val="000000"/>
                      <w:kern w:val="0"/>
                      <w:sz w:val="21"/>
                      <w:szCs w:val="21"/>
                      <w14:textFill>
                        <w14:solidFill>
                          <w14:srgbClr w14:val="000000"/>
                        </w14:solidFill>
                      </w14:textFill>
                      <w:lang w:val="en-US" w:eastAsia="zh-CN" w:bidi="ar-SA"/>
                      <w:highlight w:val="none"/>
                    </w:rPr>
                    <w:t>4</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r>
                    <w:rPr>
                      <w:rFonts w:cs="Times New Roman" w:hint="eastAsia"/>
                      <w:color w:val="000000"/>
                      <w:kern w:val="0"/>
                      <w:sz w:val="21"/>
                      <w:szCs w:val="21"/>
                      <w14:textFill>
                        <w14:solidFill>
                          <w14:srgbClr w14:val="000000"/>
                        </w14:solidFill>
                      </w14:textFill>
                      <w:lang w:val="en-US" w:eastAsia="zh-CN" w:bidi="ar-SA"/>
                      <w:highlight w:val="none"/>
                    </w:rPr>
                    <w:t>71</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%。石家庄栾城机场位于其中。规划发展通用飞机整机及部件生产和无人机研发和生产，逐步培育飞机研制和航空培训配套服务等综合性航空产业和低空经济产业为主，并培育小微企业孵化。</w:t>
                  </w:r>
                </w:p>
              </w:tc>
              <w:tc>
                <w:tcPr>
                  <w:tcW w:w="3037" w:type="dxa"/>
                  <w:vMerge/>
                  <w:tcBorders>
                    <w:left w:val="single" w:sz="4" w:space="0" w:color="auto"/>
                  </w:tcBorders>
                  <w:vAlign w:val="center"/>
                </w:tcPr>
                <w:p/>
              </w:tc>
            </w:tr>
            <w:tr>
              <w:trPr>
                <w:trHeight w:val="1906"/>
              </w:trPr>
              <w:tc>
                <w:tcPr>
                  <w:tcW w:w="1072" w:type="dxa"/>
                  <w:vMerge/>
                  <w:vAlign w:val="center"/>
                </w:tcPr>
                <w:p/>
              </w:tc>
              <w:tc>
                <w:tcPr>
                  <w:tcW w:w="3487" w:type="dxa"/>
                  <w:tcBorders>
                    <w:left w:val="single" w:sz="4" w:space="0" w:color="auto"/>
                  </w:tcBorders>
                  <w:vAlign w:val="center"/>
                </w:tcPr>
                <w:p>
                  <w:pPr>
                    <w:keepNext w:val="0"/>
                    <w:keepLines w:val="0"/>
                    <w:widowControl/>
                    <w:suppressLineNumbers w:val="0"/>
                    <w:jc w:val="both"/>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pPr>
                  <w:r>
                    <w:rPr>
                      <w:rFonts w:cs="Times New Roman" w:hint="eastAsia"/>
                      <w:color w:val="000000"/>
                      <w:kern w:val="0"/>
                      <w:sz w:val="21"/>
                      <w:szCs w:val="21"/>
                      <w14:textFill>
                        <w14:solidFill>
                          <w14:srgbClr w14:val="000000"/>
                        </w14:solidFill>
                      </w14:textFill>
                      <w:lang w:val="en-US" w:eastAsia="zh-CN" w:bidi="ar-SA"/>
                      <w:highlight w:val="none"/>
                    </w:rPr>
                    <w:t>④</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食品和医药产业园区：位于</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337</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省道以北、</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308</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国道以东、石栾大街以西、惠源路以南，约占园区总用地的</w:t>
                  </w:r>
                  <w:r>
                    <w:rPr>
                      <w:rFonts w:cs="Times New Roman" w:hint="eastAsia"/>
                      <w:color w:val="000000"/>
                      <w:kern w:val="0"/>
                      <w:sz w:val="21"/>
                      <w:szCs w:val="21"/>
                      <w14:textFill>
                        <w14:solidFill>
                          <w14:srgbClr w14:val="000000"/>
                        </w14:solidFill>
                      </w14:textFill>
                      <w:lang w:val="en-US" w:eastAsia="zh-CN" w:bidi="ar-SA"/>
                      <w:highlight w:val="none"/>
                    </w:rPr>
                    <w:t>18.81</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规划以医药制造产业和食品制造产业为主，以发展医药制造、食品制造产业配套的包装印刷、橡胶和塑料制品制造为辅，培育发展大健康产业和小微企业孵化。其中，列入重点化工监控点的企业在项目审批、建设和管理方面参照省、市规定执行。其他现有化工企业，</w:t>
                  </w:r>
                  <w:r>
                    <w:rPr>
                      <w:rFonts w:cs="Times New Roman" w:hint="eastAsia"/>
                      <w:color w:val="000000"/>
                      <w:kern w:val="0"/>
                      <w:sz w:val="21"/>
                      <w:szCs w:val="21"/>
                      <w14:textFill>
                        <w14:solidFill>
                          <w14:srgbClr w14:val="000000"/>
                        </w14:solidFill>
                      </w14:textFill>
                      <w:lang w:val="en-US" w:eastAsia="zh-CN" w:bidi="ar-SA"/>
                      <w:highlight w:val="none"/>
                    </w:rPr>
                    <w:t>允许建设安全、环保、节能和智能化改造项目</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p>
              </w:tc>
              <w:tc>
                <w:tcPr>
                  <w:tcW w:w="3037" w:type="dxa"/>
                  <w:vMerge/>
                  <w:tcBorders>
                    <w:left w:val="single" w:sz="4" w:space="0" w:color="auto"/>
                  </w:tcBorders>
                  <w:vAlign w:val="center"/>
                </w:tcPr>
                <w:p/>
              </w:tc>
            </w:tr>
          </w:tbl>
          <w:p>
            <w:pPr>
              <w:pStyle w:val="56"/>
              <w:rPr>
                <w:rFonts w:ascii="Times New Roman" w:cs="Times New Roman" w:hAnsi="Times New Roman"/>
                <w:b/>
                <w:bCs/>
                <w:color w:val="000000"/>
                <w14:textFill>
                  <w14:solidFill>
                    <w14:srgbClr w14:val="000000"/>
                  </w14:solidFill>
                </w14:textFill>
                <w:highlight w:val="none"/>
              </w:rPr>
            </w:pPr>
            <w:r>
              <w:rPr>
                <w:rFonts w:cs="Times New Roman" w:hint="eastAsia"/>
                <w:b/>
                <w:bCs/>
                <w:color w:val="000000"/>
                <w14:textFill>
                  <w14:solidFill>
                    <w14:srgbClr w14:val="000000"/>
                  </w14:solidFill>
                </w14:textFill>
                <w:lang w:eastAsia="zh-CN"/>
                <w:highlight w:val="none"/>
              </w:rPr>
              <w:t>（</w:t>
            </w:r>
            <w:r>
              <w:rPr>
                <w:rFonts w:cs="Times New Roman" w:hint="eastAsia"/>
                <w:b/>
                <w:bCs/>
                <w:color w:val="000000"/>
                <w14:textFill>
                  <w14:solidFill>
                    <w14:srgbClr w14:val="000000"/>
                  </w14:solidFill>
                </w14:textFill>
                <w:lang w:val="en-US" w:eastAsia="zh-CN"/>
                <w:highlight w:val="none"/>
              </w:rPr>
              <w:t>2</w:t>
            </w:r>
            <w:r>
              <w:rPr>
                <w:rFonts w:cs="Times New Roman" w:hint="eastAsia"/>
                <w:b/>
                <w:bCs/>
                <w:color w:val="000000"/>
                <w14:textFill>
                  <w14:solidFill>
                    <w14:srgbClr w14:val="000000"/>
                  </w14:solidFill>
                </w14:textFill>
                <w:lang w:eastAsia="zh-CN"/>
                <w:highlight w:val="none"/>
              </w:rPr>
              <w:t>）</w:t>
            </w:r>
            <w:r>
              <w:rPr>
                <w:rFonts w:ascii="Times New Roman" w:cs="Times New Roman" w:hAnsi="Times New Roman"/>
                <w:b/>
                <w:bCs/>
                <w:color w:val="000000"/>
                <w14:textFill>
                  <w14:solidFill>
                    <w14:srgbClr w14:val="000000"/>
                  </w14:solidFill>
                </w14:textFill>
                <w:highlight w:val="none"/>
              </w:rPr>
              <w:t>园区基础设施</w:t>
            </w:r>
          </w:p>
          <w:p>
            <w:pPr>
              <w:pStyle w:val="56"/>
              <w:keepNext w:val="0"/>
              <w:keepLines w:val="0"/>
              <w:pageBreakBefore w:val="0"/>
              <w:widowControl w:val="0"/>
              <w:kinsoku/>
              <w:wordWrap/>
              <w:overflowPunct/>
              <w:topLinePunct w:val="0"/>
              <w:autoSpaceDE/>
              <w:autoSpaceDN/>
              <w:bidi w:val="0"/>
              <w:adjustRightInd w:val="0"/>
              <w:snapToGrid/>
              <w:textAlignment w:val="baseline"/>
              <w:rPr>
                <w:rFonts w:cs="Times New Roman"/>
                <w:color w:val="000000"/>
                <w14:textFill>
                  <w14:solidFill>
                    <w14:srgbClr w14:val="000000"/>
                  </w14:solidFill>
                </w14:textFill>
                <w:lang w:val="en-US" w:eastAsia="zh-CN"/>
                <w:highlight w:val="none"/>
              </w:rPr>
            </w:pPr>
            <w:r>
              <w:rPr>
                <w:rFonts w:cs="Times New Roman" w:hint="eastAsia"/>
                <w:color w:val="000000"/>
                <w14:textFill>
                  <w14:solidFill>
                    <w14:srgbClr w14:val="000000"/>
                  </w14:solidFill>
                </w14:textFill>
                <w:lang w:val="en-US" w:eastAsia="zh-CN"/>
                <w:highlight w:val="none"/>
              </w:rPr>
              <w:t>园区基础设施见下：</w:t>
            </w:r>
          </w:p>
          <w:p>
            <w:pPr>
              <w:pStyle w:val="56"/>
              <w:keepNext w:val="0"/>
              <w:keepLines w:val="0"/>
              <w:pageBreakBefore w:val="0"/>
              <w:widowControl w:val="0"/>
              <w:kinsoku/>
              <w:wordWrap/>
              <w:overflowPunct/>
              <w:topLinePunct w:val="0"/>
              <w:autoSpaceDE/>
              <w:autoSpaceDN/>
              <w:bidi w:val="0"/>
              <w:adjustRightInd w:val="0"/>
              <w:snapToGrid/>
              <w:spacing w:line="240" w:lineRule="auto"/>
              <w:ind w:left="0" w:firstLineChars="0" w:firstLine="0"/>
              <w:jc w:val="center"/>
              <w:textAlignment w:val="baseline"/>
              <w:rPr>
                <w:rFonts w:cs="Times New Roman" w:hint="eastAsia"/>
                <w:b/>
                <w:bCs/>
                <w:color w:val="000000"/>
                <w14:textFill>
                  <w14:solidFill>
                    <w14:srgbClr w14:val="000000"/>
                  </w14:solidFill>
                </w14:textFill>
                <w:lang w:val="en-US" w:eastAsia="zh-CN"/>
                <w:highlight w:val="none"/>
              </w:rPr>
            </w:pPr>
            <w:r>
              <w:rPr>
                <w:rFonts w:cs="Times New Roman" w:hint="eastAsia"/>
                <w:b/>
                <w:bCs/>
                <w:color w:val="000000"/>
                <w14:textFill>
                  <w14:solidFill>
                    <w14:srgbClr w14:val="000000"/>
                  </w14:solidFill>
                </w14:textFill>
                <w:lang w:val="en-US" w:eastAsia="zh-CN"/>
                <w:highlight w:val="none"/>
              </w:rPr>
              <w:t>表1-2  园区基础设施符合性分析一览表</w:t>
            </w:r>
          </w:p>
          <w:tbl>
            <w:tblPr>
              <w:jc w:val="center"/>
              <w:tblW w:w="7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559"/>
              <w:gridCol w:w="4107"/>
              <w:gridCol w:w="2930"/>
            </w:tblGrid>
            <w:tr>
              <w:trPr>
                <w:trHeight w:val="397"/>
              </w:trPr>
              <w:tc>
                <w:tcPr>
                  <w:tcW w:w="4666" w:type="dxa"/>
                  <w:gridSpan w:val="2"/>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cs="Times New Roman" w:hAnsi="Times New Roman"/>
                      <w:b/>
                      <w:bCs/>
                      <w:color w:val="000000"/>
                      <w:sz w:val="21"/>
                      <w:szCs w:val="21"/>
                      <w14:textFill>
                        <w14:solidFill>
                          <w14:srgbClr w14:val="000000"/>
                        </w14:solidFill>
                      </w14:textFill>
                      <w:lang w:val="en-US" w:eastAsia="zh-CN"/>
                      <w:highlight w:val="none"/>
                    </w:rPr>
                  </w:pPr>
                  <w:r>
                    <w:rPr>
                      <w:rFonts w:ascii="Times New Roman" w:cs="Times New Roman" w:hAnsi="Times New Roman" w:hint="eastAsia"/>
                      <w:b/>
                      <w:bCs/>
                      <w:color w:val="000000"/>
                      <w:sz w:val="21"/>
                      <w:szCs w:val="21"/>
                      <w14:textFill>
                        <w14:solidFill>
                          <w14:srgbClr w14:val="000000"/>
                        </w14:solidFill>
                      </w14:textFill>
                      <w:lang w:val="en-US" w:eastAsia="zh-CN"/>
                      <w:highlight w:val="none"/>
                    </w:rPr>
                    <w:t>规划内容</w:t>
                  </w:r>
                </w:p>
              </w:tc>
              <w:tc>
                <w:tcPr>
                  <w:tcW w:w="2930" w:type="dxa"/>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cs="Times New Roman" w:hAnsi="Times New Roman"/>
                      <w:b/>
                      <w:bCs/>
                      <w:color w:val="000000"/>
                      <w:sz w:val="21"/>
                      <w:szCs w:val="21"/>
                      <w14:textFill>
                        <w14:solidFill>
                          <w14:srgbClr w14:val="000000"/>
                        </w14:solidFill>
                      </w14:textFill>
                      <w:lang w:val="en-US" w:eastAsia="zh-CN"/>
                      <w:highlight w:val="none"/>
                    </w:rPr>
                  </w:pPr>
                  <w:r>
                    <w:rPr>
                      <w:rFonts w:ascii="Times New Roman" w:cs="Times New Roman" w:hAnsi="Times New Roman" w:hint="eastAsia"/>
                      <w:b/>
                      <w:bCs/>
                      <w:color w:val="000000"/>
                      <w:sz w:val="21"/>
                      <w:szCs w:val="21"/>
                      <w14:textFill>
                        <w14:solidFill>
                          <w14:srgbClr w14:val="000000"/>
                        </w14:solidFill>
                      </w14:textFill>
                      <w:lang w:val="en-US" w:eastAsia="zh-CN"/>
                      <w:highlight w:val="none"/>
                    </w:rPr>
                    <w:t>项目情况</w:t>
                  </w:r>
                </w:p>
              </w:tc>
            </w:tr>
            <w:tr>
              <w:trPr>
                <w:trHeight w:val="397"/>
              </w:trPr>
              <w:tc>
                <w:tcPr>
                  <w:tcW w:w="559" w:type="dxa"/>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cs="Times New Roman" w:hAnsi="Times New Roman" w:hint="eastAsia"/>
                      <w:b/>
                      <w:bCs/>
                      <w:color w:val="000000"/>
                      <w:sz w:val="21"/>
                      <w:szCs w:val="21"/>
                      <w14:textFill>
                        <w14:solidFill>
                          <w14:srgbClr w14:val="000000"/>
                        </w14:solidFill>
                      </w14:textFill>
                      <w:lang w:val="en-US" w:eastAsia="zh-CN"/>
                      <w:highlight w:val="none"/>
                    </w:rPr>
                  </w:pPr>
                  <w:r>
                    <w:rPr>
                      <w:rFonts w:ascii="Times New Roman" w:cs="Times New Roman" w:hAnsi="Times New Roman"/>
                      <w:color w:val="000000"/>
                      <w:sz w:val="21"/>
                      <w:szCs w:val="21"/>
                      <w14:textFill>
                        <w14:solidFill>
                          <w14:srgbClr w14:val="000000"/>
                        </w14:solidFill>
                      </w14:textFill>
                      <w:highlight w:val="none"/>
                    </w:rPr>
                    <w:t>给水</w:t>
                  </w:r>
                </w:p>
              </w:tc>
              <w:tc>
                <w:tcPr>
                  <w:tcW w:w="4107" w:type="dxa"/>
                  <w:tcBorders>
                    <w:left w:val="single" w:sz="4" w:space="0" w:color="auto"/>
                  </w:tcBorders>
                  <w:vAlign w:val="center"/>
                </w:tcPr>
                <w:p>
                  <w:pPr>
                    <w:keepNext w:val="0"/>
                    <w:keepLines w:val="0"/>
                    <w:widowControl/>
                    <w:suppressLineNumbers w:val="0"/>
                    <w:jc w:val="both"/>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highlight w:val="none"/>
                    </w:rPr>
                    <w:t>规划区远期最高日总用水量为11.70万m</w:t>
                  </w:r>
                  <w:r>
                    <w:rPr>
                      <w:rFonts w:cs="Times New Roman" w:hint="eastAsia"/>
                      <w:color w:val="000000"/>
                      <w:kern w:val="0"/>
                      <w:sz w:val="21"/>
                      <w:szCs w:val="21"/>
                      <w:vertAlign w:val="superscript"/>
                      <w14:textFill>
                        <w14:solidFill>
                          <w14:srgbClr w14:val="000000"/>
                        </w14:solidFill>
                      </w14:textFill>
                      <w:lang w:val="en-US" w:eastAsia="zh-CN"/>
                      <w:highlight w:val="none"/>
                    </w:rPr>
                    <w:t>3</w:t>
                  </w:r>
                  <w:r>
                    <w:rPr>
                      <w:rFonts w:ascii="Times New Roman" w:eastAsia="宋体" w:cs="Times New Roman" w:hAnsi="Times New Roman"/>
                      <w:color w:val="000000"/>
                      <w:kern w:val="0"/>
                      <w:sz w:val="21"/>
                      <w:szCs w:val="21"/>
                      <w:vertAlign w:val="superscript"/>
                      <w14:textFill>
                        <w14:solidFill>
                          <w14:srgbClr w14:val="000000"/>
                        </w14:solidFill>
                      </w14:textFill>
                      <w:lang w:val="en-US" w:eastAsia="zh-CN"/>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highlight w:val="none"/>
                    </w:rPr>
                    <w:t>d，其中栾城区境内用水量为10.93万m</w:t>
                  </w:r>
                  <w:r>
                    <w:rPr>
                      <w:rFonts w:cs="Times New Roman" w:hint="eastAsia"/>
                      <w:color w:val="000000"/>
                      <w:kern w:val="0"/>
                      <w:sz w:val="21"/>
                      <w:szCs w:val="21"/>
                      <w:vertAlign w:val="superscript"/>
                      <w14:textFill>
                        <w14:solidFill>
                          <w14:srgbClr w14:val="000000"/>
                        </w14:solidFill>
                      </w14:textFill>
                      <w:lang w:val="en-US" w:eastAsia="zh-CN"/>
                      <w:highlight w:val="none"/>
                    </w:rPr>
                    <w:t>3</w:t>
                  </w:r>
                  <w:r>
                    <w:rPr>
                      <w:rFonts w:ascii="Times New Roman" w:eastAsia="宋体" w:cs="Times New Roman" w:hAnsi="Times New Roman"/>
                      <w:color w:val="000000"/>
                      <w:kern w:val="0"/>
                      <w:sz w:val="21"/>
                      <w:szCs w:val="21"/>
                      <w:vertAlign w:val="superscript"/>
                      <w14:textFill>
                        <w14:solidFill>
                          <w14:srgbClr w14:val="000000"/>
                        </w14:solidFill>
                      </w14:textFill>
                      <w:lang w:val="en-US" w:eastAsia="zh-CN"/>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highlight w:val="none"/>
                    </w:rPr>
                    <w:t>d、元氏县境内用水量为0.77万m</w:t>
                  </w:r>
                  <w:r>
                    <w:rPr>
                      <w:rFonts w:cs="Times New Roman" w:hint="eastAsia"/>
                      <w:color w:val="000000"/>
                      <w:kern w:val="0"/>
                      <w:sz w:val="21"/>
                      <w:szCs w:val="21"/>
                      <w:vertAlign w:val="superscript"/>
                      <w14:textFill>
                        <w14:solidFill>
                          <w14:srgbClr w14:val="000000"/>
                        </w14:solidFill>
                      </w14:textFill>
                      <w:lang w:val="en-US" w:eastAsia="zh-CN"/>
                      <w:highlight w:val="none"/>
                    </w:rPr>
                    <w:t>3</w:t>
                  </w:r>
                  <w:r>
                    <w:rPr>
                      <w:rFonts w:ascii="Times New Roman" w:eastAsia="宋体" w:cs="Times New Roman" w:hAnsi="Times New Roman"/>
                      <w:color w:val="000000"/>
                      <w:kern w:val="0"/>
                      <w:sz w:val="21"/>
                      <w:szCs w:val="21"/>
                      <w:vertAlign w:val="superscript"/>
                      <w14:textFill>
                        <w14:solidFill>
                          <w14:srgbClr w14:val="000000"/>
                        </w14:solidFill>
                      </w14:textFill>
                      <w:lang w:val="en-US" w:eastAsia="zh-CN"/>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highlight w:val="none"/>
                    </w:rPr>
                    <w:t>d。规划新建园区东地表水厂</w:t>
                  </w:r>
                  <w:r>
                    <w:rPr>
                      <w:rFonts w:cs="Times New Roman" w:hint="eastAsia"/>
                      <w:color w:val="000000"/>
                      <w:kern w:val="0"/>
                      <w:sz w:val="21"/>
                      <w:szCs w:val="21"/>
                      <w14:textFill>
                        <w14:solidFill>
                          <w14:srgbClr w14:val="000000"/>
                        </w14:solidFill>
                      </w14:textFill>
                      <w:lang w:val="en-US" w:eastAsia="zh-CN"/>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highlight w:val="none"/>
                    </w:rPr>
                    <w:t>石家庄装备制造产业园第一水厂</w:t>
                  </w:r>
                  <w:r>
                    <w:rPr>
                      <w:rFonts w:cs="Times New Roman" w:hint="eastAsia"/>
                      <w:color w:val="000000"/>
                      <w:kern w:val="0"/>
                      <w:sz w:val="21"/>
                      <w:szCs w:val="21"/>
                      <w14:textFill>
                        <w14:solidFill>
                          <w14:srgbClr w14:val="000000"/>
                        </w14:solidFill>
                      </w14:textFill>
                      <w:lang w:val="en-US" w:eastAsia="zh-CN"/>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highlight w:val="none"/>
                    </w:rPr>
                    <w:t>，扩建城区地表水厂</w:t>
                  </w:r>
                  <w:r>
                    <w:rPr>
                      <w:rFonts w:cs="Times New Roman" w:hint="eastAsia"/>
                      <w:color w:val="000000"/>
                      <w:kern w:val="0"/>
                      <w:sz w:val="21"/>
                      <w:szCs w:val="21"/>
                      <w14:textFill>
                        <w14:solidFill>
                          <w14:srgbClr w14:val="000000"/>
                        </w14:solidFill>
                      </w14:textFill>
                      <w:lang w:val="en-US" w:eastAsia="zh-CN"/>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highlight w:val="none"/>
                    </w:rPr>
                    <w:t>栾城区供水服务中心</w:t>
                  </w:r>
                  <w:r>
                    <w:rPr>
                      <w:rFonts w:cs="Times New Roman" w:hint="eastAsia"/>
                      <w:color w:val="000000"/>
                      <w:kern w:val="0"/>
                      <w:sz w:val="21"/>
                      <w:szCs w:val="21"/>
                      <w14:textFill>
                        <w14:solidFill>
                          <w14:srgbClr w14:val="000000"/>
                        </w14:solidFill>
                      </w14:textFill>
                      <w:lang w:val="en-US" w:eastAsia="zh-CN"/>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highlight w:val="none"/>
                    </w:rPr>
                    <w:t>，保留中瀚水务地表水厂</w:t>
                  </w:r>
                  <w:r>
                    <w:rPr>
                      <w:rFonts w:cs="Times New Roman" w:hint="eastAsia"/>
                      <w:color w:val="000000"/>
                      <w:kern w:val="0"/>
                      <w:sz w:val="21"/>
                      <w:szCs w:val="21"/>
                      <w14:textFill>
                        <w14:solidFill>
                          <w14:srgbClr w14:val="000000"/>
                        </w14:solidFill>
                      </w14:textFill>
                      <w:lang w:val="en-US" w:eastAsia="zh-CN"/>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highlight w:val="none"/>
                    </w:rPr>
                    <w:t>栾城区供水服务中心</w:t>
                  </w:r>
                  <w:r>
                    <w:rPr>
                      <w:rFonts w:cs="Times New Roman" w:hint="eastAsia"/>
                      <w:color w:val="000000"/>
                      <w:kern w:val="0"/>
                      <w:sz w:val="21"/>
                      <w:szCs w:val="21"/>
                      <w14:textFill>
                        <w14:solidFill>
                          <w14:srgbClr w14:val="000000"/>
                        </w14:solidFill>
                      </w14:textFill>
                      <w:lang w:val="en-US" w:eastAsia="zh-CN"/>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highlight w:val="none"/>
                    </w:rPr>
                    <w:t>和栾城区第一水厂</w:t>
                  </w:r>
                  <w:r>
                    <w:rPr>
                      <w:rFonts w:cs="Times New Roman" w:hint="eastAsia"/>
                      <w:color w:val="000000"/>
                      <w:kern w:val="0"/>
                      <w:sz w:val="21"/>
                      <w:szCs w:val="21"/>
                      <w14:textFill>
                        <w14:solidFill>
                          <w14:srgbClr w14:val="000000"/>
                        </w14:solidFill>
                      </w14:textFill>
                      <w:lang w:val="en-US" w:eastAsia="zh-CN"/>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highlight w:val="none"/>
                    </w:rPr>
                    <w:t>苏邱供水厂</w:t>
                  </w:r>
                  <w:r>
                    <w:rPr>
                      <w:rFonts w:cs="Times New Roman" w:hint="eastAsia"/>
                      <w:color w:val="000000"/>
                      <w:kern w:val="0"/>
                      <w:sz w:val="21"/>
                      <w:szCs w:val="21"/>
                      <w14:textFill>
                        <w14:solidFill>
                          <w14:srgbClr w14:val="000000"/>
                        </w14:solidFill>
                      </w14:textFill>
                      <w:lang w:val="en-US" w:eastAsia="zh-CN"/>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highlight w:val="none"/>
                    </w:rPr>
                    <w:t>，将原绿源污水处理厂改建为再生水厂。</w:t>
                  </w:r>
                </w:p>
                <w:p>
                  <w:pPr>
                    <w:keepNext w:val="0"/>
                    <w:keepLines w:val="0"/>
                    <w:widowControl/>
                    <w:suppressLineNumbers w:val="0"/>
                    <w:jc w:val="both"/>
                    <w:rPr>
                      <w:rFonts w:ascii="Times New Roman" w:cs="Times New Roman" w:hAnsi="Times New Roman" w:hint="eastAsia"/>
                      <w:b/>
                      <w:bCs/>
                      <w:color w:val="000000"/>
                      <w:sz w:val="21"/>
                      <w:szCs w:val="21"/>
                      <w14:textFill>
                        <w14:solidFill>
                          <w14:srgbClr w14:val="000000"/>
                        </w14:solidFill>
                      </w14:textFill>
                      <w:lang w:val="en-US" w:eastAsia="zh-CN"/>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highlight w:val="none"/>
                    </w:rPr>
                    <w:t>园区方西大街以西栾城区境内由中瀚水务地表水厂、园区东地表水厂联合供给，方西大街以西元氏境内由元氏县华电水厂供给，方西大街以东由城区地表水厂供给，栾城区第一供水厂作为应急水源。</w:t>
                  </w:r>
                </w:p>
              </w:tc>
              <w:tc>
                <w:tcPr>
                  <w:tcW w:w="2930" w:type="dxa"/>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b/>
                      <w:bCs/>
                      <w:color w:val="000000"/>
                      <w:sz w:val="21"/>
                      <w:szCs w:val="21"/>
                      <w14:textFill>
                        <w14:solidFill>
                          <w14:srgbClr w14:val="000000"/>
                        </w14:solidFill>
                      </w14:textFill>
                      <w:lang w:val="en-US" w:eastAsia="zh-CN"/>
                      <w:highlight w:val="none"/>
                    </w:rPr>
                  </w:pPr>
                  <w:r>
                    <w:rPr>
                      <w:rFonts w:ascii="Times New Roman" w:cs="Times New Roman" w:hAnsi="Times New Roman"/>
                      <w:b w:val="0"/>
                      <w:bCs w:val="0"/>
                      <w:color w:val="000000"/>
                      <w:sz w:val="21"/>
                      <w:szCs w:val="21"/>
                      <w14:textFill>
                        <w14:solidFill>
                          <w14:srgbClr w14:val="000000"/>
                        </w14:solidFill>
                      </w14:textFill>
                      <w:highlight w:val="none"/>
                    </w:rPr>
                    <w:t>项目新鲜水由园区供水管网供给</w:t>
                  </w:r>
                  <w:r>
                    <w:rPr>
                      <w:rFonts w:cs="Times New Roman" w:hint="eastAsia"/>
                      <w:color w:val="000000"/>
                      <w:sz w:val="21"/>
                      <w:szCs w:val="21"/>
                      <w14:textFill>
                        <w14:solidFill>
                          <w14:srgbClr w14:val="000000"/>
                        </w14:solidFill>
                      </w14:textFill>
                      <w:lang w:eastAsia="zh-CN"/>
                      <w:highlight w:val="none"/>
                    </w:rPr>
                    <w:t>，</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取水水源为</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园区东地表水厂</w:t>
                  </w:r>
                  <w:r>
                    <w:rPr>
                      <w:rFonts w:cs="Times New Roman" w:hint="eastAsia"/>
                      <w:color w:val="000000"/>
                      <w:kern w:val="0"/>
                      <w:sz w:val="21"/>
                      <w:szCs w:val="21"/>
                      <w14:textFill>
                        <w14:solidFill>
                          <w14:srgbClr w14:val="000000"/>
                        </w14:solidFill>
                      </w14:textFill>
                      <w:lang w:val="en-US" w:eastAsia="zh-CN" w:bidi="ar-SA"/>
                      <w:highlight w:val="none"/>
                    </w:rPr>
                    <w:t>供给</w:t>
                  </w:r>
                  <w:r>
                    <w:rPr>
                      <w:rFonts w:cs="Times New Roman" w:hint="eastAsia"/>
                      <w:color w:val="000000"/>
                      <w:sz w:val="21"/>
                      <w:szCs w:val="21"/>
                      <w14:textFill>
                        <w14:solidFill>
                          <w14:srgbClr w14:val="000000"/>
                        </w14:solidFill>
                      </w14:textFill>
                      <w:lang w:val="en-US" w:eastAsia="zh-CN"/>
                      <w:highlight w:val="none"/>
                    </w:rPr>
                    <w:t>。</w:t>
                  </w:r>
                </w:p>
              </w:tc>
            </w:tr>
            <w:tr>
              <w:trPr>
                <w:trHeight w:val="524"/>
              </w:trPr>
              <w:tc>
                <w:tcPr>
                  <w:tcW w:w="559" w:type="dxa"/>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cs="Times New Roman" w:hAnsi="Times New Roman" w:hint="eastAsia"/>
                      <w:b/>
                      <w:bCs/>
                      <w:color w:val="000000"/>
                      <w:sz w:val="21"/>
                      <w:szCs w:val="21"/>
                      <w14:textFill>
                        <w14:solidFill>
                          <w14:srgbClr w14:val="000000"/>
                        </w14:solidFill>
                      </w14:textFill>
                      <w:lang w:val="en-US" w:eastAsia="zh-CN"/>
                      <w:highlight w:val="none"/>
                    </w:rPr>
                  </w:pPr>
                  <w:r>
                    <w:rPr>
                      <w:rFonts w:ascii="Times New Roman" w:eastAsia="宋体" w:cs="Times New Roman" w:hAnsi="Times New Roman"/>
                      <w:color w:val="000000"/>
                      <w:sz w:val="21"/>
                      <w:szCs w:val="21"/>
                      <w14:textFill>
                        <w14:solidFill>
                          <w14:srgbClr w14:val="000000"/>
                        </w14:solidFill>
                      </w14:textFill>
                      <w:highlight w:val="none"/>
                    </w:rPr>
                    <w:t>排水</w:t>
                  </w:r>
                </w:p>
              </w:tc>
              <w:tc>
                <w:tcPr>
                  <w:tcW w:w="4107" w:type="dxa"/>
                  <w:tcBorders>
                    <w:left w:val="single" w:sz="4" w:space="0" w:color="auto"/>
                  </w:tcBorders>
                  <w:vAlign w:val="center"/>
                </w:tcPr>
                <w:p>
                  <w:pPr>
                    <w:keepNext w:val="0"/>
                    <w:keepLines w:val="0"/>
                    <w:widowControl/>
                    <w:suppressLineNumbers w:val="0"/>
                    <w:jc w:val="both"/>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根据园区用地特点，采用不同类别用地用水量对污水量进行预测，规划远期园区总污水量约为</w:t>
                  </w:r>
                  <w:r>
                    <w:rPr>
                      <w:rFonts w:cs="Times New Roman" w:hint="eastAsia"/>
                      <w:color w:val="000000"/>
                      <w:kern w:val="0"/>
                      <w:sz w:val="21"/>
                      <w:szCs w:val="21"/>
                      <w14:textFill>
                        <w14:solidFill>
                          <w14:srgbClr w14:val="000000"/>
                        </w14:solidFill>
                      </w14:textFill>
                      <w:lang w:val="en-US" w:eastAsia="zh-CN" w:bidi="ar-SA"/>
                      <w:highlight w:val="none"/>
                    </w:rPr>
                    <w:t>5.95</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万</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m</w:t>
                  </w:r>
                  <w:r>
                    <w:rPr>
                      <w:rFonts w:ascii="Times New Roman" w:eastAsia="宋体" w:cs="Times New Roman" w:hAnsi="Times New Roman"/>
                      <w:color w:val="000000"/>
                      <w:kern w:val="0"/>
                      <w:sz w:val="21"/>
                      <w:szCs w:val="21"/>
                      <w:vertAlign w:val="superscript"/>
                      <w14:textFill>
                        <w14:solidFill>
                          <w14:srgbClr w14:val="000000"/>
                        </w14:solidFill>
                      </w14:textFill>
                      <w:lang w:val="en-US" w:eastAsia="zh-CN" w:bidi="ar-SA"/>
                      <w:highlight w:val="none"/>
                    </w:rPr>
                    <w:t>3</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/d</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，其中栾城区境内污水量约为</w:t>
                  </w:r>
                  <w:r>
                    <w:rPr>
                      <w:rFonts w:cs="Times New Roman" w:hint="eastAsia"/>
                      <w:color w:val="000000"/>
                      <w:kern w:val="0"/>
                      <w:sz w:val="21"/>
                      <w:szCs w:val="21"/>
                      <w14:textFill>
                        <w14:solidFill>
                          <w14:srgbClr w14:val="000000"/>
                        </w14:solidFill>
                      </w14:textFill>
                      <w:lang w:val="en-US" w:eastAsia="zh-CN" w:bidi="ar-SA"/>
                      <w:highlight w:val="none"/>
                    </w:rPr>
                    <w:t>5.52</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万</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m</w:t>
                  </w:r>
                  <w:r>
                    <w:rPr>
                      <w:rFonts w:ascii="Times New Roman" w:eastAsia="宋体" w:cs="Times New Roman" w:hAnsi="Times New Roman"/>
                      <w:color w:val="000000"/>
                      <w:kern w:val="0"/>
                      <w:sz w:val="21"/>
                      <w:szCs w:val="21"/>
                      <w:vertAlign w:val="superscript"/>
                      <w14:textFill>
                        <w14:solidFill>
                          <w14:srgbClr w14:val="000000"/>
                        </w14:solidFill>
                      </w14:textFill>
                      <w:lang w:val="en-US" w:eastAsia="zh-CN" w:bidi="ar-SA"/>
                      <w:highlight w:val="none"/>
                    </w:rPr>
                    <w:t>3</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/d</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、元氏县境内污水量约为</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0.4</w:t>
                  </w:r>
                  <w:r>
                    <w:rPr>
                      <w:rFonts w:cs="Times New Roman" w:hint="eastAsia"/>
                      <w:color w:val="000000"/>
                      <w:kern w:val="0"/>
                      <w:sz w:val="21"/>
                      <w:szCs w:val="21"/>
                      <w14:textFill>
                        <w14:solidFill>
                          <w14:srgbClr w14:val="000000"/>
                        </w14:solidFill>
                      </w14:textFill>
                      <w:lang w:val="en-US" w:eastAsia="zh-CN" w:bidi="ar-SA"/>
                      <w:highlight w:val="none"/>
                    </w:rPr>
                    <w:t>4</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万</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m</w:t>
                  </w:r>
                  <w:r>
                    <w:rPr>
                      <w:rFonts w:ascii="Times New Roman" w:eastAsia="宋体" w:cs="Times New Roman" w:hAnsi="Times New Roman"/>
                      <w:color w:val="000000"/>
                      <w:kern w:val="0"/>
                      <w:sz w:val="21"/>
                      <w:szCs w:val="21"/>
                      <w:vertAlign w:val="superscript"/>
                      <w14:textFill>
                        <w14:solidFill>
                          <w14:srgbClr w14:val="000000"/>
                        </w14:solidFill>
                      </w14:textFill>
                      <w:lang w:val="en-US" w:eastAsia="zh-CN" w:bidi="ar-SA"/>
                      <w:highlight w:val="none"/>
                    </w:rPr>
                    <w:t>3</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/d</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。规划保留洨河西污水处理厂和城区污水处理厂，并在城区污水处理厂内增加提标处理工艺设施。</w:t>
                  </w:r>
                </w:p>
                <w:p>
                  <w:pPr>
                    <w:keepNext w:val="0"/>
                    <w:keepLines w:val="0"/>
                    <w:widowControl/>
                    <w:suppressLineNumbers w:val="0"/>
                    <w:jc w:val="both"/>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洨河西污水处理厂</w:t>
                  </w:r>
                  <w:r>
                    <w:rPr>
                      <w:rFonts w:cs="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栾城区绿源污水处理厂</w:t>
                  </w:r>
                  <w:r>
                    <w:rPr>
                      <w:rFonts w:cs="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收水范围为西部工业组团</w:t>
                  </w:r>
                  <w:r>
                    <w:rPr>
                      <w:rFonts w:cs="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装备制造产业园区、产业转型升级示范区栾城区境内</w:t>
                  </w:r>
                  <w:r>
                    <w:rPr>
                      <w:rFonts w:cs="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。城区污水处理厂</w:t>
                  </w:r>
                  <w:r>
                    <w:rPr>
                      <w:rFonts w:cs="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德威华泰石家庄市栾城水务有限公司</w:t>
                  </w:r>
                  <w:r>
                    <w:rPr>
                      <w:rFonts w:cs="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收水范围为东部工业组团</w:t>
                  </w:r>
                  <w:r>
                    <w:rPr>
                      <w:rFonts w:cs="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通用飞机产业园区、食品和医药产业园区</w:t>
                  </w:r>
                  <w:r>
                    <w:rPr>
                      <w:rFonts w:cs="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。西部工业组团中的产业转型升级示范区的元氏县境内的废水排至元氏县槐东污水厂</w:t>
                  </w:r>
                  <w:r>
                    <w:rPr>
                      <w:rFonts w:cs="Times New Roman" w:hint="eastAsia"/>
                      <w:color w:val="000000"/>
                      <w:kern w:val="0"/>
                      <w:sz w:val="21"/>
                      <w:szCs w:val="21"/>
                      <w14:textFill>
                        <w14:solidFill>
                          <w14:srgbClr w14:val="000000"/>
                        </w14:solidFill>
                      </w14:textFill>
                      <w:lang w:val="en-US" w:eastAsia="zh-CN" w:bidi="ar-SA"/>
                      <w:highlight w:val="none"/>
                    </w:rPr>
                    <w:t>。</w:t>
                  </w:r>
                </w:p>
              </w:tc>
              <w:tc>
                <w:tcPr>
                  <w:tcW w:w="2930" w:type="dxa"/>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both"/>
                    <w:textAlignment w:val="baseline"/>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项目</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网框版擦拭无废水产生。</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项目</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涉及废水主要为</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生产废水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、生活污水。</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生产废水（水刀切割废水、磨边冲洗废水和清洗废水）经各自配套的沉淀池预处理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生活污水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、纯水制备浓水</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经化粪池预处理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；处理后</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废水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一并</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排入石家庄圣弘粮食机械有限责任公司废水总排口，进入园区污水管网，最终送至石家庄市栾城区污水处理中心（绿源污水处理厂）进行深度处理。</w:t>
                  </w:r>
                </w:p>
              </w:tc>
            </w:tr>
            <w:tr>
              <w:trPr>
                <w:trHeight w:val="580"/>
              </w:trPr>
              <w:tc>
                <w:tcPr>
                  <w:tcW w:w="559" w:type="dxa"/>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cs="Times New Roman" w:hAnsi="Times New Roman" w:hint="eastAsia"/>
                      <w:b/>
                      <w:bCs/>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供热</w:t>
                  </w:r>
                </w:p>
              </w:tc>
              <w:tc>
                <w:tcPr>
                  <w:tcW w:w="4107" w:type="dxa"/>
                  <w:tcBorders>
                    <w:left w:val="single" w:sz="4" w:space="0" w:color="auto"/>
                  </w:tcBorders>
                  <w:vAlign w:val="center"/>
                </w:tcPr>
                <w:p>
                  <w:pPr>
                    <w:keepNext w:val="0"/>
                    <w:keepLines w:val="0"/>
                    <w:widowControl/>
                    <w:suppressLineNumbers w:val="0"/>
                    <w:jc w:val="both"/>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规划远期集中供热总热负荷为</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1100.01MW</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，其中栾城区境内采暖热负荷为</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1047.60MW</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、元氏县境内采暖热负荷为</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52.41MW</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 xml:space="preserve">。 </w:t>
                  </w:r>
                </w:p>
                <w:p>
                  <w:pPr>
                    <w:keepNext w:val="0"/>
                    <w:keepLines w:val="0"/>
                    <w:widowControl/>
                    <w:suppressLineNumbers w:val="0"/>
                    <w:jc w:val="both"/>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规划园区采用集中供热，热源为中节能垃圾焚烧发电厂、宏源热电厂、冀粤垃圾焚烧发电厂、神威热力中心、裕华热电厂及规划新建栾城西中继能源站。</w:t>
                  </w:r>
                </w:p>
                <w:p>
                  <w:pPr>
                    <w:keepNext w:val="0"/>
                    <w:keepLines w:val="0"/>
                    <w:widowControl/>
                    <w:suppressLineNumbers w:val="0"/>
                    <w:jc w:val="both"/>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供热管网规划采用二级管网系统，热电厂及能源站将高温热水输送到热力站后，经热力站换热后至采暖用户。供热管线采用直埋方式沿路敷设。</w:t>
                  </w:r>
                </w:p>
              </w:tc>
              <w:tc>
                <w:tcPr>
                  <w:tcW w:w="2930" w:type="dxa"/>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both"/>
                    <w:textAlignment w:val="baseline"/>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项目生产用热由电能提供，职工冬季采暖、夏季制冷均由空调提供。</w:t>
                  </w:r>
                </w:p>
              </w:tc>
            </w:tr>
            <w:tr>
              <w:trPr>
                <w:trHeight w:val="1093"/>
              </w:trPr>
              <w:tc>
                <w:tcPr>
                  <w:tcW w:w="559" w:type="dxa"/>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供电</w:t>
                  </w:r>
                </w:p>
              </w:tc>
              <w:tc>
                <w:tcPr>
                  <w:tcW w:w="4107" w:type="dxa"/>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both"/>
                    <w:textAlignment w:val="baseline"/>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园区电力由中节能垃圾焚烧发电厂、冀粤垃圾焚烧发电厂、宏源热电厂、裕华热电厂联合供给。园区电压等级根据国家标准电压等级和上级电网情况，规划为</w:t>
                  </w:r>
                  <w:r>
                    <w:rPr>
                      <w:rFonts w:ascii="Times New Roman" w:eastAsia="宋体" w:cs="Times New Roman" w:hAnsi="Times New Roman"/>
                      <w:color w:val="000000"/>
                      <w:sz w:val="21"/>
                      <w:szCs w:val="21"/>
                      <w14:textFill>
                        <w14:solidFill>
                          <w14:srgbClr w14:val="000000"/>
                        </w14:solidFill>
                      </w14:textFill>
                      <w:lang w:val="en-US" w:eastAsia="zh-CN"/>
                      <w:highlight w:val="none"/>
                    </w:rPr>
                    <w:t>220kV/110kV/10KV/0.4kV</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的三级电网。以</w:t>
                  </w:r>
                  <w:r>
                    <w:rPr>
                      <w:rFonts w:ascii="Times New Roman" w:eastAsia="宋体" w:cs="Times New Roman" w:hAnsi="Times New Roman"/>
                      <w:color w:val="000000"/>
                      <w:sz w:val="21"/>
                      <w:szCs w:val="21"/>
                      <w14:textFill>
                        <w14:solidFill>
                          <w14:srgbClr w14:val="000000"/>
                        </w14:solidFill>
                      </w14:textFill>
                      <w:lang w:val="en-US" w:eastAsia="zh-CN"/>
                      <w:highlight w:val="none"/>
                    </w:rPr>
                    <w:t>220kV</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w:t>
                  </w:r>
                  <w:r>
                    <w:rPr>
                      <w:rFonts w:ascii="Times New Roman" w:eastAsia="宋体" w:cs="Times New Roman" w:hAnsi="Times New Roman"/>
                      <w:color w:val="000000"/>
                      <w:sz w:val="21"/>
                      <w:szCs w:val="21"/>
                      <w14:textFill>
                        <w14:solidFill>
                          <w14:srgbClr w14:val="000000"/>
                        </w14:solidFill>
                      </w14:textFill>
                      <w:lang w:val="en-US" w:eastAsia="zh-CN"/>
                      <w:highlight w:val="none"/>
                    </w:rPr>
                    <w:t>110kV</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作为园区的送电电压，中压配电电压为</w:t>
                  </w:r>
                  <w:r>
                    <w:rPr>
                      <w:rFonts w:ascii="Times New Roman" w:eastAsia="宋体" w:cs="Times New Roman" w:hAnsi="Times New Roman"/>
                      <w:color w:val="000000"/>
                      <w:sz w:val="21"/>
                      <w:szCs w:val="21"/>
                      <w14:textFill>
                        <w14:solidFill>
                          <w14:srgbClr w14:val="000000"/>
                        </w14:solidFill>
                      </w14:textFill>
                      <w:lang w:val="en-US" w:eastAsia="zh-CN"/>
                      <w:highlight w:val="none"/>
                    </w:rPr>
                    <w:t>10kV</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，低压配电电压为</w:t>
                  </w:r>
                  <w:r>
                    <w:rPr>
                      <w:rFonts w:ascii="Times New Roman" w:eastAsia="宋体" w:cs="Times New Roman" w:hAnsi="Times New Roman"/>
                      <w:color w:val="000000"/>
                      <w:sz w:val="21"/>
                      <w:szCs w:val="21"/>
                      <w14:textFill>
                        <w14:solidFill>
                          <w14:srgbClr w14:val="000000"/>
                        </w14:solidFill>
                      </w14:textFill>
                      <w:lang w:val="en-US" w:eastAsia="zh-CN"/>
                      <w:highlight w:val="none"/>
                    </w:rPr>
                    <w:t>0.4kV</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w:t>
                  </w:r>
                  <w:r>
                    <w:rPr>
                      <w:rFonts w:ascii="Times New Roman" w:eastAsia="宋体" w:cs="Times New Roman" w:hAnsi="Times New Roman"/>
                      <w:color w:val="000000"/>
                      <w:sz w:val="21"/>
                      <w:szCs w:val="21"/>
                      <w14:textFill>
                        <w14:solidFill>
                          <w14:srgbClr w14:val="000000"/>
                        </w14:solidFill>
                      </w14:textFill>
                      <w:lang w:val="en-US" w:eastAsia="zh-CN"/>
                      <w:highlight w:val="none"/>
                    </w:rPr>
                    <w:t>220/380V</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）。规划保留园区范围内</w:t>
                  </w:r>
                  <w:r>
                    <w:rPr>
                      <w:rFonts w:ascii="Times New Roman" w:eastAsia="宋体" w:cs="Times New Roman" w:hAnsi="Times New Roman"/>
                      <w:color w:val="000000"/>
                      <w:sz w:val="21"/>
                      <w:szCs w:val="21"/>
                      <w14:textFill>
                        <w14:solidFill>
                          <w14:srgbClr w14:val="000000"/>
                        </w14:solidFill>
                      </w14:textFill>
                      <w:lang w:val="en-US" w:eastAsia="zh-CN"/>
                      <w:highlight w:val="none"/>
                    </w:rPr>
                    <w:t>220kV</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龙岗站、</w:t>
                  </w:r>
                  <w:r>
                    <w:rPr>
                      <w:rFonts w:ascii="Times New Roman" w:eastAsia="宋体" w:cs="Times New Roman" w:hAnsi="Times New Roman"/>
                      <w:color w:val="000000"/>
                      <w:sz w:val="21"/>
                      <w:szCs w:val="21"/>
                      <w14:textFill>
                        <w14:solidFill>
                          <w14:srgbClr w14:val="000000"/>
                        </w14:solidFill>
                      </w14:textFill>
                      <w:lang w:val="en-US" w:eastAsia="zh-CN"/>
                      <w:highlight w:val="none"/>
                    </w:rPr>
                    <w:t>110kV</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栾城站、</w:t>
                  </w:r>
                  <w:r>
                    <w:rPr>
                      <w:rFonts w:ascii="Times New Roman" w:eastAsia="宋体" w:cs="Times New Roman" w:hAnsi="Times New Roman"/>
                      <w:color w:val="000000"/>
                      <w:sz w:val="21"/>
                      <w:szCs w:val="21"/>
                      <w14:textFill>
                        <w14:solidFill>
                          <w14:srgbClr w14:val="000000"/>
                        </w14:solidFill>
                      </w14:textFill>
                      <w:lang w:val="en-US" w:eastAsia="zh-CN"/>
                      <w:highlight w:val="none"/>
                    </w:rPr>
                    <w:t>110kV</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窦妪站、</w:t>
                  </w:r>
                  <w:r>
                    <w:rPr>
                      <w:rFonts w:ascii="Times New Roman" w:eastAsia="宋体" w:cs="Times New Roman" w:hAnsi="Times New Roman"/>
                      <w:color w:val="000000"/>
                      <w:sz w:val="21"/>
                      <w:szCs w:val="21"/>
                      <w14:textFill>
                        <w14:solidFill>
                          <w14:srgbClr w14:val="000000"/>
                        </w14:solidFill>
                      </w14:textFill>
                      <w:lang w:val="en-US" w:eastAsia="zh-CN"/>
                      <w:highlight w:val="none"/>
                    </w:rPr>
                    <w:t>110kV</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苏邱站</w:t>
                  </w:r>
                  <w:r>
                    <w:rPr>
                      <w:rFonts w:ascii="Times New Roman" w:eastAsia="宋体" w:cs="Times New Roman" w:hAnsi="Times New Roman"/>
                      <w:color w:val="000000"/>
                      <w:sz w:val="21"/>
                      <w:szCs w:val="21"/>
                      <w14:textFill>
                        <w14:solidFill>
                          <w14:srgbClr w14:val="000000"/>
                        </w14:solidFill>
                      </w14:textFill>
                      <w:lang w:val="en-US" w:eastAsia="zh-CN"/>
                      <w:highlight w:val="none"/>
                    </w:rPr>
                    <w:t>4</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座变电站，并新建</w:t>
                  </w:r>
                  <w:r>
                    <w:rPr>
                      <w:rFonts w:ascii="Times New Roman" w:eastAsia="宋体" w:cs="Times New Roman" w:hAnsi="Times New Roman"/>
                      <w:color w:val="000000"/>
                      <w:sz w:val="21"/>
                      <w:szCs w:val="21"/>
                      <w14:textFill>
                        <w14:solidFill>
                          <w14:srgbClr w14:val="000000"/>
                        </w14:solidFill>
                      </w14:textFill>
                      <w:lang w:val="en-US" w:eastAsia="zh-CN"/>
                      <w:highlight w:val="none"/>
                    </w:rPr>
                    <w:t>220kV</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变电站一座、</w:t>
                  </w:r>
                  <w:r>
                    <w:rPr>
                      <w:rFonts w:ascii="Times New Roman" w:eastAsia="宋体" w:cs="Times New Roman" w:hAnsi="Times New Roman"/>
                      <w:color w:val="000000"/>
                      <w:sz w:val="21"/>
                      <w:szCs w:val="21"/>
                      <w14:textFill>
                        <w14:solidFill>
                          <w14:srgbClr w14:val="000000"/>
                        </w14:solidFill>
                      </w14:textFill>
                      <w:lang w:val="en-US" w:eastAsia="zh-CN"/>
                      <w:highlight w:val="none"/>
                    </w:rPr>
                    <w:t>110kV</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变电站</w:t>
                  </w:r>
                  <w:r>
                    <w:rPr>
                      <w:rFonts w:ascii="Times New Roman" w:eastAsia="宋体" w:cs="Times New Roman" w:hAnsi="Times New Roman"/>
                      <w:color w:val="000000"/>
                      <w:sz w:val="21"/>
                      <w:szCs w:val="21"/>
                      <w14:textFill>
                        <w14:solidFill>
                          <w14:srgbClr w14:val="000000"/>
                        </w14:solidFill>
                      </w14:textFill>
                      <w:lang w:val="en-US" w:eastAsia="zh-CN"/>
                      <w:highlight w:val="none"/>
                    </w:rPr>
                    <w:t>4</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座。</w:t>
                  </w:r>
                </w:p>
              </w:tc>
              <w:tc>
                <w:tcPr>
                  <w:tcW w:w="2930" w:type="dxa"/>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ind w:left="0" w:firstLineChars="0" w:firstLine="0"/>
                    <w:textAlignment w:val="baseline"/>
                    <w:rPr>
                      <w:rFonts w:ascii="Times New Roman" w:cs="Times New Roman" w:hAnsi="Times New Roman" w:hint="eastAsia"/>
                      <w:b/>
                      <w:bCs/>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项目用电由园区供电管网提供。</w:t>
                  </w:r>
                </w:p>
              </w:tc>
            </w:tr>
            <w:tr>
              <w:trPr>
                <w:trHeight w:val="2995"/>
              </w:trPr>
              <w:tc>
                <w:tcPr>
                  <w:tcW w:w="559" w:type="dxa"/>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燃气</w:t>
                  </w:r>
                </w:p>
              </w:tc>
              <w:tc>
                <w:tcPr>
                  <w:tcW w:w="4107" w:type="dxa"/>
                  <w:tcBorders>
                    <w:left w:val="single" w:sz="4" w:space="0" w:color="auto"/>
                  </w:tcBorders>
                  <w:vAlign w:val="center"/>
                </w:tcPr>
                <w:p>
                  <w:pPr>
                    <w:keepNext w:val="0"/>
                    <w:keepLines w:val="0"/>
                    <w:widowControl/>
                    <w:suppressLineNumbers w:val="0"/>
                    <w:jc w:val="both"/>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规划以天然气为主要气源，管道天然气采用京石邯长输管道为气源。栾城区境内接入点为西营门站，元氏县境内接入点为城东门站。</w:t>
                  </w:r>
                </w:p>
                <w:p>
                  <w:pPr>
                    <w:keepNext w:val="0"/>
                    <w:keepLines w:val="0"/>
                    <w:widowControl/>
                    <w:suppressLineNumbers w:val="0"/>
                    <w:jc w:val="both"/>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园区规划远期天然气新增用量为</w:t>
                  </w:r>
                  <w:r>
                    <w:rPr>
                      <w:rFonts w:cs="Times New Roman" w:hint="eastAsia"/>
                      <w:color w:val="000000"/>
                      <w:kern w:val="0"/>
                      <w:sz w:val="21"/>
                      <w:szCs w:val="21"/>
                      <w14:textFill>
                        <w14:solidFill>
                          <w14:srgbClr w14:val="000000"/>
                        </w14:solidFill>
                      </w14:textFill>
                      <w:lang w:val="en-US" w:eastAsia="zh-CN" w:bidi="ar-SA"/>
                      <w:highlight w:val="none"/>
                    </w:rPr>
                    <w:t>2855.43</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万</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m</w:t>
                  </w:r>
                  <w:r>
                    <w:rPr>
                      <w:rFonts w:ascii="Times New Roman" w:eastAsia="宋体" w:cs="Times New Roman" w:hAnsi="Times New Roman"/>
                      <w:color w:val="000000"/>
                      <w:kern w:val="0"/>
                      <w:sz w:val="21"/>
                      <w:szCs w:val="21"/>
                      <w:vertAlign w:val="superscript"/>
                      <w14:textFill>
                        <w14:solidFill>
                          <w14:srgbClr w14:val="000000"/>
                        </w14:solidFill>
                      </w14:textFill>
                      <w:lang w:val="en-US" w:eastAsia="zh-CN" w:bidi="ar-SA"/>
                      <w:highlight w:val="none"/>
                    </w:rPr>
                    <w:t>3</w:t>
                  </w:r>
                  <w:r>
                    <w:rPr>
                      <w:rFonts w:cs="Times New Roman" w:hint="eastAsia"/>
                      <w:color w:val="000000"/>
                      <w:kern w:val="0"/>
                      <w:sz w:val="21"/>
                      <w:szCs w:val="21"/>
                      <w:vertAlign w:val="baseline"/>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年，其中栾城区境内天然气用量为</w:t>
                  </w:r>
                  <w:r>
                    <w:rPr>
                      <w:rFonts w:cs="Times New Roman" w:hint="eastAsia"/>
                      <w:color w:val="000000"/>
                      <w:kern w:val="0"/>
                      <w:sz w:val="21"/>
                      <w:szCs w:val="21"/>
                      <w14:textFill>
                        <w14:solidFill>
                          <w14:srgbClr w14:val="000000"/>
                        </w14:solidFill>
                      </w14:textFill>
                      <w:lang w:val="en-US" w:eastAsia="zh-CN" w:bidi="ar-SA"/>
                      <w:highlight w:val="none"/>
                    </w:rPr>
                    <w:t>2647.32</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万</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m</w:t>
                  </w:r>
                  <w:r>
                    <w:rPr>
                      <w:rFonts w:ascii="Times New Roman" w:eastAsia="宋体" w:cs="Times New Roman" w:hAnsi="Times New Roman"/>
                      <w:color w:val="000000"/>
                      <w:kern w:val="0"/>
                      <w:sz w:val="21"/>
                      <w:szCs w:val="21"/>
                      <w:vertAlign w:val="superscript"/>
                      <w14:textFill>
                        <w14:solidFill>
                          <w14:srgbClr w14:val="000000"/>
                        </w14:solidFill>
                      </w14:textFill>
                      <w:lang w:val="en-US" w:eastAsia="zh-CN" w:bidi="ar-SA"/>
                      <w:highlight w:val="none"/>
                    </w:rPr>
                    <w:t>3</w:t>
                  </w:r>
                  <w:r>
                    <w:rPr>
                      <w:rFonts w:cs="Times New Roman" w:hint="eastAsia"/>
                      <w:color w:val="000000"/>
                      <w:kern w:val="0"/>
                      <w:sz w:val="21"/>
                      <w:szCs w:val="21"/>
                      <w:vertAlign w:val="baseline"/>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年、元氏县境内天然气用量为</w:t>
                  </w:r>
                  <w:r>
                    <w:rPr>
                      <w:rFonts w:cs="Times New Roman" w:hint="eastAsia"/>
                      <w:color w:val="000000"/>
                      <w:kern w:val="0"/>
                      <w:sz w:val="21"/>
                      <w:szCs w:val="21"/>
                      <w14:textFill>
                        <w14:solidFill>
                          <w14:srgbClr w14:val="000000"/>
                        </w14:solidFill>
                      </w14:textFill>
                      <w:lang w:val="en-US" w:eastAsia="zh-CN" w:bidi="ar-SA"/>
                      <w:highlight w:val="none"/>
                    </w:rPr>
                    <w:t>208.11</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万</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m</w:t>
                  </w:r>
                  <w:r>
                    <w:rPr>
                      <w:rFonts w:ascii="Times New Roman" w:eastAsia="宋体" w:cs="Times New Roman" w:hAnsi="Times New Roman"/>
                      <w:color w:val="000000"/>
                      <w:kern w:val="0"/>
                      <w:sz w:val="21"/>
                      <w:szCs w:val="21"/>
                      <w:vertAlign w:val="superscript"/>
                      <w14:textFill>
                        <w14:solidFill>
                          <w14:srgbClr w14:val="000000"/>
                        </w14:solidFill>
                      </w14:textFill>
                      <w:lang w:val="en-US" w:eastAsia="zh-CN" w:bidi="ar-SA"/>
                      <w:highlight w:val="none"/>
                    </w:rPr>
                    <w:t>3</w:t>
                  </w:r>
                  <w:r>
                    <w:rPr>
                      <w:rFonts w:cs="Times New Roman" w:hint="eastAsia"/>
                      <w:color w:val="000000"/>
                      <w:kern w:val="0"/>
                      <w:sz w:val="21"/>
                      <w:szCs w:val="21"/>
                      <w:vertAlign w:val="baseline"/>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 xml:space="preserve">年。 </w:t>
                  </w:r>
                </w:p>
                <w:p>
                  <w:pPr>
                    <w:keepNext w:val="0"/>
                    <w:keepLines w:val="0"/>
                    <w:widowControl/>
                    <w:suppressLineNumbers w:val="0"/>
                    <w:jc w:val="both"/>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园区天然气管网采用中压一级管网系统，工作压力</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0.4Mpa</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，由京石邯天然气长输管线供应，经调压站调压至用户。燃气管网采用环形管网，保证燃气的供气安全，管径为</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150-250mm</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p>
              </w:tc>
              <w:tc>
                <w:tcPr>
                  <w:tcW w:w="2930" w:type="dxa"/>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left="0" w:firstLineChars="0" w:firstLine="0"/>
                    <w:jc w:val="center"/>
                    <w:textAlignment w:val="baseline"/>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项目</w:t>
                  </w:r>
                  <w:r>
                    <w:rPr>
                      <w:rFonts w:cs="Times New Roman" w:hint="eastAsia"/>
                      <w:color w:val="000000"/>
                      <w:sz w:val="21"/>
                      <w:szCs w:val="21"/>
                      <w14:textFill>
                        <w14:solidFill>
                          <w14:srgbClr w14:val="000000"/>
                        </w14:solidFill>
                      </w14:textFill>
                      <w:lang w:val="en-US" w:eastAsia="zh-CN"/>
                      <w:highlight w:val="none"/>
                    </w:rPr>
                    <w:t>生产采用电能，</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不使用天然气。</w:t>
                  </w:r>
                </w:p>
              </w:tc>
            </w:tr>
          </w:tbl>
          <w:p>
            <w:pPr>
              <w:pStyle w:val="56"/>
              <w:rPr>
                <w:rFonts w:ascii="Times New Roman" w:eastAsia="宋体" w:cs="Times New Roman" w:hAnsi="Times New Roman"/>
                <w:b/>
                <w:bCs/>
                <w:color w:val="000000"/>
                <w14:textFill>
                  <w14:solidFill>
                    <w14:srgbClr w14:val="000000"/>
                  </w14:solidFill>
                </w14:textFill>
                <w:lang w:val="en-US" w:eastAsia="zh-CN"/>
                <w:highlight w:val="none"/>
              </w:rPr>
            </w:pPr>
            <w:r>
              <w:rPr>
                <w:rFonts w:ascii="Times New Roman" w:eastAsia="宋体" w:cs="Times New Roman" w:hAnsi="Times New Roman"/>
                <w:b/>
                <w:bCs/>
                <w:color w:val="000000"/>
                <w14:textFill>
                  <w14:solidFill>
                    <w14:srgbClr w14:val="000000"/>
                  </w14:solidFill>
                </w14:textFill>
                <w:lang w:val="en-US" w:eastAsia="zh-CN"/>
                <w:highlight w:val="none"/>
              </w:rPr>
              <w:t>2、</w:t>
            </w:r>
            <w:r>
              <w:rPr>
                <w:rFonts w:ascii="Times New Roman" w:eastAsia="宋体" w:cs="Times New Roman" w:hAnsi="Times New Roman" w:hint="eastAsia"/>
                <w:b/>
                <w:bCs/>
                <w:color w:val="000000"/>
                <w14:textFill>
                  <w14:solidFill>
                    <w14:srgbClr w14:val="000000"/>
                  </w14:solidFill>
                </w14:textFill>
                <w:lang w:val="en-US" w:eastAsia="zh-CN"/>
                <w:highlight w:val="none"/>
              </w:rPr>
              <w:t>规划环评结论符合性</w:t>
            </w:r>
          </w:p>
          <w:p>
            <w:pPr>
              <w:pStyle w:val="56"/>
              <w:rPr>
                <w:rFonts w:ascii="Times New Roman" w:eastAsia="宋体" w:cs="Times New Roman" w:hAnsi="Times New Roman" w:hint="eastAsia"/>
                <w:color w:val="000000"/>
                <w14:textFill>
                  <w14:solidFill>
                    <w14:srgbClr w14:val="000000"/>
                  </w14:solidFill>
                </w14:textFill>
                <w:lang w:val="en-US" w:eastAsia="zh-CN"/>
                <w:highlight w:val="none"/>
              </w:rPr>
            </w:pPr>
            <w:r>
              <w:rPr>
                <w:rFonts w:ascii="Times New Roman" w:eastAsia="宋体" w:cs="Times New Roman" w:hAnsi="Times New Roman" w:hint="eastAsia"/>
                <w:color w:val="000000"/>
                <w14:textFill>
                  <w14:solidFill>
                    <w14:srgbClr w14:val="000000"/>
                  </w14:solidFill>
                </w14:textFill>
                <w:lang w:val="en-US" w:eastAsia="zh-CN"/>
                <w:highlight w:val="none"/>
              </w:rPr>
              <w:t>本项目与规划环评结论符合性分析情况见下表：</w:t>
            </w:r>
          </w:p>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b/>
                <w:bCs/>
                <w:color w:val="000000"/>
                <w:sz w:val="24"/>
                <w14:textFill>
                  <w14:solidFill>
                    <w14:srgbClr w14:val="000000"/>
                  </w14:solidFill>
                </w14:textFill>
                <w:highlight w:val="none"/>
              </w:rPr>
            </w:pPr>
            <w:r>
              <w:rPr>
                <w:rFonts w:ascii="Times New Roman" w:eastAsia="宋体" w:cs="Times New Roman" w:hAnsi="Times New Roman" w:hint="eastAsia"/>
                <w:b/>
                <w:bCs/>
                <w:color w:val="000000"/>
                <w:sz w:val="24"/>
                <w14:textFill>
                  <w14:solidFill>
                    <w14:srgbClr w14:val="000000"/>
                  </w14:solidFill>
                </w14:textFill>
                <w:lang w:val="en-US" w:eastAsia="zh-CN"/>
                <w:highlight w:val="none"/>
              </w:rPr>
              <w:t>表</w:t>
            </w:r>
            <w:r>
              <w:rPr>
                <w:rFonts w:ascii="Times New Roman" w:eastAsia="宋体" w:cs="Times New Roman" w:hAnsi="Times New Roman"/>
                <w:b/>
                <w:bCs/>
                <w:color w:val="000000"/>
                <w:sz w:val="24"/>
                <w14:textFill>
                  <w14:solidFill>
                    <w14:srgbClr w14:val="000000"/>
                  </w14:solidFill>
                </w14:textFill>
                <w:lang w:val="en-US" w:eastAsia="zh-CN"/>
                <w:highlight w:val="none"/>
              </w:rPr>
              <w:t>1-</w:t>
            </w:r>
            <w:r>
              <w:rPr>
                <w:rFonts w:cs="Times New Roman" w:hint="eastAsia"/>
                <w:b/>
                <w:bCs/>
                <w:color w:val="000000"/>
                <w:sz w:val="24"/>
                <w14:textFill>
                  <w14:solidFill>
                    <w14:srgbClr w14:val="000000"/>
                  </w14:solidFill>
                </w14:textFill>
                <w:lang w:val="en-US" w:eastAsia="zh-CN"/>
                <w:highlight w:val="none"/>
              </w:rPr>
              <w:t>3</w:t>
            </w:r>
            <w:r>
              <w:rPr>
                <w:rFonts w:ascii="Times New Roman" w:eastAsia="宋体" w:cs="Times New Roman" w:hAnsi="Times New Roman" w:hint="eastAsia"/>
                <w:color w:val="000000"/>
                <w14:textFill>
                  <w14:solidFill>
                    <w14:srgbClr w14:val="000000"/>
                  </w14:solidFill>
                </w14:textFill>
                <w:lang w:val="en-US" w:eastAsia="zh-CN"/>
                <w:highlight w:val="none"/>
              </w:rPr>
              <w:t xml:space="preserve">  </w:t>
            </w:r>
            <w:r>
              <w:rPr>
                <w:rFonts w:ascii="Times New Roman" w:eastAsia="宋体" w:cs="Times New Roman" w:hAnsi="Times New Roman"/>
                <w:color w:val="000000"/>
                <w14:textFill>
                  <w14:solidFill>
                    <w14:srgbClr w14:val="000000"/>
                  </w14:solidFill>
                </w14:textFill>
                <w:lang w:val="en-US" w:eastAsia="zh-CN"/>
                <w:highlight w:val="none"/>
              </w:rPr>
              <w:t xml:space="preserve"> </w:t>
            </w:r>
            <w:r>
              <w:rPr>
                <w:rFonts w:ascii="Times New Roman" w:eastAsia="宋体" w:cs="Times New Roman" w:hAnsi="Times New Roman" w:hint="eastAsia"/>
                <w:b/>
                <w:bCs/>
                <w:color w:val="000000"/>
                <w:sz w:val="24"/>
                <w14:textFill>
                  <w14:solidFill>
                    <w14:srgbClr w14:val="000000"/>
                  </w14:solidFill>
                </w14:textFill>
                <w:lang w:val="en-US" w:eastAsia="zh-CN"/>
                <w:highlight w:val="none"/>
              </w:rPr>
              <w:t>项目与规划环评结论符合性分析一览表</w:t>
            </w:r>
          </w:p>
          <w:tbl>
            <w:tblPr>
              <w:jc w:val="center"/>
              <w:tblW w:w="75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734"/>
              <w:gridCol w:w="3114"/>
              <w:gridCol w:w="2880"/>
              <w:gridCol w:w="864"/>
            </w:tblGrid>
            <w:tr>
              <w:trPr>
                <w:trHeight w:val="397"/>
              </w:trPr>
              <w:tc>
                <w:tcPr>
                  <w:tcW w:w="734" w:type="dxa"/>
                  <w:vAlign w:val="center"/>
                </w:tcPr>
                <w:p>
                  <w:pPr>
                    <w:pStyle w:val="56"/>
                    <w:keepNext w:val="0"/>
                    <w:keepLines w:val="0"/>
                    <w:pageBreakBefore w:val="0"/>
                    <w:kinsoku/>
                    <w:wordWrap/>
                    <w:overflowPunct/>
                    <w:topLinePunct w:val="0"/>
                    <w:autoSpaceDE/>
                    <w:autoSpaceDN/>
                    <w:bidi w:val="0"/>
                    <w:adjustRightInd w:val="0"/>
                    <w:snapToGrid/>
                    <w:spacing w:line="240" w:lineRule="auto"/>
                    <w:ind w:firstLineChars="0" w:firstLine="0"/>
                    <w:jc w:val="center"/>
                    <w:rPr>
                      <w:rFonts w:ascii="Times New Roman" w:eastAsia="宋体" w:cs="Times New Roman" w:hAnsi="Times New Roman" w:hint="eastAsia"/>
                      <w:b/>
                      <w:bCs/>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bCs/>
                      <w:color w:val="000000"/>
                      <w:kern w:val="2"/>
                      <w:sz w:val="21"/>
                      <w:szCs w:val="21"/>
                      <w14:textFill>
                        <w14:solidFill>
                          <w14:srgbClr w14:val="000000"/>
                        </w14:solidFill>
                      </w14:textFill>
                      <w:lang w:val="en-US" w:eastAsia="zh-CN" w:bidi="ar-SA"/>
                      <w:highlight w:val="none"/>
                    </w:rPr>
                    <w:t>序号</w:t>
                  </w:r>
                </w:p>
              </w:tc>
              <w:tc>
                <w:tcPr>
                  <w:tcW w:w="3114" w:type="dxa"/>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jc w:val="center"/>
                    <w:rPr>
                      <w:rFonts w:ascii="Times New Roman" w:eastAsia="宋体" w:cs="Times New Roman" w:hAnsi="Times New Roman"/>
                      <w:b/>
                      <w:bCs/>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bCs/>
                      <w:color w:val="000000"/>
                      <w:kern w:val="2"/>
                      <w:sz w:val="21"/>
                      <w:szCs w:val="21"/>
                      <w14:textFill>
                        <w14:solidFill>
                          <w14:srgbClr w14:val="000000"/>
                        </w14:solidFill>
                      </w14:textFill>
                      <w:lang w:val="en-US" w:eastAsia="zh-CN" w:bidi="ar-SA"/>
                      <w:highlight w:val="none"/>
                    </w:rPr>
                    <w:t>相关内容</w:t>
                  </w:r>
                </w:p>
              </w:tc>
              <w:tc>
                <w:tcPr>
                  <w:tcW w:w="2880" w:type="dxa"/>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jc w:val="center"/>
                    <w:rPr>
                      <w:rFonts w:ascii="Times New Roman" w:eastAsia="宋体" w:cs="Times New Roman" w:hAnsi="Times New Roman"/>
                      <w:b/>
                      <w:bCs/>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bCs/>
                      <w:color w:val="000000"/>
                      <w:kern w:val="2"/>
                      <w:sz w:val="21"/>
                      <w:szCs w:val="21"/>
                      <w14:textFill>
                        <w14:solidFill>
                          <w14:srgbClr w14:val="000000"/>
                        </w14:solidFill>
                      </w14:textFill>
                      <w:lang w:val="en-US" w:eastAsia="zh-CN" w:bidi="ar-SA"/>
                      <w:highlight w:val="none"/>
                    </w:rPr>
                    <w:t>项目情况</w:t>
                  </w:r>
                </w:p>
              </w:tc>
              <w:tc>
                <w:tcPr>
                  <w:tcW w:w="864" w:type="dxa"/>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jc w:val="center"/>
                    <w:rPr>
                      <w:rFonts w:ascii="Times New Roman" w:eastAsia="宋体" w:cs="Times New Roman" w:hAnsi="Times New Roman"/>
                      <w:b/>
                      <w:bCs/>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bCs/>
                      <w:color w:val="000000"/>
                      <w:kern w:val="2"/>
                      <w:sz w:val="21"/>
                      <w:szCs w:val="21"/>
                      <w14:textFill>
                        <w14:solidFill>
                          <w14:srgbClr w14:val="000000"/>
                        </w14:solidFill>
                      </w14:textFill>
                      <w:lang w:val="en-US" w:eastAsia="zh-CN" w:bidi="ar-SA"/>
                      <w:highlight w:val="none"/>
                    </w:rPr>
                    <w:t>符合性</w:t>
                  </w:r>
                </w:p>
              </w:tc>
            </w:tr>
            <w:tr>
              <w:trPr>
                <w:trHeight w:val="397"/>
              </w:trPr>
              <w:tc>
                <w:tcPr>
                  <w:tcW w:w="734" w:type="dxa"/>
                  <w:vAlign w:val="center"/>
                </w:tcPr>
                <w:p>
                  <w:pPr>
                    <w:keepNext w:val="0"/>
                    <w:keepLines w:val="0"/>
                    <w:pageBreakBefore w:val="0"/>
                    <w:kinsoku/>
                    <w:wordWrap/>
                    <w:overflowPunct/>
                    <w:topLinePunct w:val="0"/>
                    <w:autoSpaceDE/>
                    <w:autoSpaceDN/>
                    <w:bidi w:val="0"/>
                    <w:snapToGrid/>
                    <w:spacing w:line="240" w:lineRule="auto"/>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1</w:t>
                  </w:r>
                </w:p>
              </w:tc>
              <w:tc>
                <w:tcPr>
                  <w:tcW w:w="3114" w:type="dxa"/>
                  <w:tcBorders>
                    <w:left w:val="single" w:sz="4" w:space="0" w:color="auto"/>
                  </w:tcBorders>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jc w:val="both"/>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规划分析结论：阐述了规划期限、范围、园区性质、产业定位。</w:t>
                  </w:r>
                </w:p>
              </w:tc>
              <w:tc>
                <w:tcPr>
                  <w:tcW w:w="2880" w:type="dxa"/>
                  <w:vMerge w:val="restart"/>
                  <w:tcBorders>
                    <w:left w:val="single" w:sz="4" w:space="0" w:color="auto"/>
                  </w:tcBorders>
                  <w:vAlign w:val="center"/>
                </w:tcPr>
                <w:p>
                  <w:pPr>
                    <w:pStyle w:val="56"/>
                    <w:keepNext w:val="0"/>
                    <w:keepLines w:val="0"/>
                    <w:pageBreakBefore w:val="0"/>
                    <w:kinsoku/>
                    <w:wordWrap/>
                    <w:overflowPunct/>
                    <w:topLinePunct w:val="0"/>
                    <w:autoSpaceDE/>
                    <w:autoSpaceDN/>
                    <w:bidi w:val="0"/>
                    <w:adjustRightInd w:val="0"/>
                    <w:snapToGrid/>
                    <w:spacing w:line="240" w:lineRule="auto"/>
                    <w:ind w:left="0" w:firstLineChars="0" w:firstLine="0"/>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项目位于</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石家庄市栾城区楼底镇段同村装备制造产业园和谐街63号院内1A号</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w:t>
                  </w:r>
                  <w:r>
                    <w:rPr>
                      <w:rFonts w:cs="Times New Roman" w:hint="eastAsia"/>
                      <w:color w:val="000000"/>
                      <w:sz w:val="21"/>
                      <w:szCs w:val="21"/>
                      <w14:textFill>
                        <w14:solidFill>
                          <w14:srgbClr w14:val="000000"/>
                        </w14:solidFill>
                      </w14:textFill>
                      <w:lang w:val="en-US" w:eastAsia="zh-CN"/>
                      <w:highlight w:val="none"/>
                    </w:rPr>
                    <w:t>位于</w:t>
                  </w:r>
                  <w:r>
                    <w:rPr>
                      <w:rFonts w:ascii="Times New Roman" w:cs="Times New Roman" w:hAnsi="Times New Roman" w:hint="eastAsia"/>
                      <w:color w:val="000000"/>
                      <w:sz w:val="21"/>
                      <w:szCs w:val="21"/>
                      <w14:textFill>
                        <w14:solidFill>
                          <w14:srgbClr w14:val="000000"/>
                        </w14:solidFill>
                      </w14:textFill>
                      <w:lang w:val="en-US" w:eastAsia="zh-CN"/>
                      <w:highlight w:val="none"/>
                    </w:rPr>
                    <w:t>装备制造产业园区</w:t>
                  </w:r>
                  <w:r>
                    <w:rPr>
                      <w:rFonts w:cs="Times New Roman" w:hint="eastAsia"/>
                      <w:color w:val="000000"/>
                      <w:sz w:val="21"/>
                      <w:szCs w:val="21"/>
                      <w14:textFill>
                        <w14:solidFill>
                          <w14:srgbClr w14:val="000000"/>
                        </w14:solidFill>
                      </w14:textFill>
                      <w:lang w:val="en-US" w:eastAsia="zh-CN"/>
                      <w:highlight w:val="none"/>
                    </w:rPr>
                    <w:t>，涉</w:t>
                  </w:r>
                  <w:r>
                    <w:rPr>
                      <w:rFonts w:ascii="Times New Roman" w:cs="Times New Roman" w:hAnsi="Times New Roman" w:hint="eastAsia"/>
                      <w:color w:val="000000"/>
                      <w:sz w:val="21"/>
                      <w:szCs w:val="21"/>
                      <w14:textFill>
                        <w14:solidFill>
                          <w14:srgbClr w14:val="000000"/>
                        </w14:solidFill>
                      </w14:textFill>
                      <w:lang w:val="en-US" w:eastAsia="zh-CN"/>
                      <w:highlight w:val="none"/>
                    </w:rPr>
                    <w:t>及行业为特种玻璃制造、包装装潢及其他印刷</w:t>
                  </w:r>
                  <w:r>
                    <w:rPr>
                      <w:rFonts w:ascii="Times New Roman" w:eastAsia="宋体" w:cs="Times New Roman" w:hAnsi="Times New Roman" w:hint="eastAsia"/>
                      <w:color w:val="000000"/>
                      <w:spacing w:val="-6"/>
                      <w:sz w:val="21"/>
                      <w:szCs w:val="21"/>
                      <w14:textFill>
                        <w14:solidFill>
                          <w14:srgbClr w14:val="000000"/>
                        </w14:solidFill>
                      </w14:textFill>
                      <w:lang w:eastAsia="zh-CN"/>
                      <w:highlight w:val="none"/>
                    </w:rPr>
                    <w:t>，</w:t>
                  </w:r>
                  <w:r>
                    <w:rPr>
                      <w:rFonts w:cs="Times New Roman" w:hint="eastAsia"/>
                      <w:color w:val="000000"/>
                      <w:sz w:val="21"/>
                      <w:szCs w:val="21"/>
                      <w14:textFill>
                        <w14:solidFill>
                          <w14:srgbClr w14:val="000000"/>
                        </w14:solidFill>
                      </w14:textFill>
                      <w:lang w:val="en-US" w:eastAsia="zh-CN"/>
                      <w:highlight w:val="none"/>
                    </w:rPr>
                    <w:t>属于</w:t>
                  </w:r>
                  <w:r>
                    <w:rPr>
                      <w:rFonts w:ascii="Times New Roman" w:cs="Times New Roman" w:hAnsi="Times New Roman" w:hint="eastAsia"/>
                      <w:color w:val="000000"/>
                      <w:sz w:val="21"/>
                      <w:szCs w:val="21"/>
                      <w14:textFill>
                        <w14:solidFill>
                          <w14:srgbClr w14:val="000000"/>
                        </w14:solidFill>
                      </w14:textFill>
                      <w:lang w:val="en-US" w:eastAsia="zh-CN"/>
                      <w:highlight w:val="none"/>
                    </w:rPr>
                    <w:t>装备制造产业园区</w:t>
                  </w:r>
                  <w:r>
                    <w:rPr>
                      <w:rFonts w:cs="Times New Roman" w:hint="eastAsia"/>
                      <w:color w:val="000000"/>
                      <w:sz w:val="21"/>
                      <w:szCs w:val="21"/>
                      <w14:textFill>
                        <w14:solidFill>
                          <w14:srgbClr w14:val="000000"/>
                        </w14:solidFill>
                      </w14:textFill>
                      <w:lang w:val="en-US" w:eastAsia="zh-CN"/>
                      <w:highlight w:val="none"/>
                    </w:rPr>
                    <w:t>配套行业。</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项目租赁石家庄圣弘粮食机械有限责任公司闲置厂房进行生产，根据中华人民共和国不动产权证书（冀（2024）栾城区不动产权第0018711号），占地为</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工业用地，符合用地规划。</w:t>
                  </w:r>
                </w:p>
              </w:tc>
              <w:tc>
                <w:tcPr>
                  <w:tcW w:w="864" w:type="dxa"/>
                  <w:tcBorders>
                    <w:left w:val="single" w:sz="4" w:space="0" w:color="auto"/>
                  </w:tcBorders>
                  <w:vAlign w:val="center"/>
                </w:tcPr>
                <w:p>
                  <w:pPr>
                    <w:keepNext w:val="0"/>
                    <w:keepLines w:val="0"/>
                    <w:pageBreakBefore w:val="0"/>
                    <w:widowControl w:val="0"/>
                    <w:kinsoku/>
                    <w:wordWrap/>
                    <w:overflowPunct/>
                    <w:topLinePunct w:val="0"/>
                    <w:autoSpaceDE/>
                    <w:autoSpaceDN/>
                    <w:bidi w:val="0"/>
                    <w:snapToGrid/>
                    <w:spacing w:line="240" w:lineRule="auto"/>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符合</w:t>
                  </w:r>
                </w:p>
              </w:tc>
            </w:tr>
            <w:tr>
              <w:trPr>
                <w:trHeight w:val="397"/>
              </w:trPr>
              <w:tc>
                <w:tcPr>
                  <w:tcW w:w="734" w:type="dxa"/>
                  <w:vAlign w:val="center"/>
                </w:tcPr>
                <w:p>
                  <w:pPr>
                    <w:keepNext w:val="0"/>
                    <w:keepLines w:val="0"/>
                    <w:pageBreakBefore w:val="0"/>
                    <w:kinsoku/>
                    <w:wordWrap/>
                    <w:overflowPunct/>
                    <w:topLinePunct w:val="0"/>
                    <w:autoSpaceDE/>
                    <w:autoSpaceDN/>
                    <w:bidi w:val="0"/>
                    <w:snapToGrid/>
                    <w:spacing w:line="240" w:lineRule="auto"/>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2</w:t>
                  </w:r>
                </w:p>
              </w:tc>
              <w:tc>
                <w:tcPr>
                  <w:tcW w:w="3114" w:type="dxa"/>
                  <w:tcBorders>
                    <w:left w:val="single" w:sz="4" w:space="0" w:color="auto"/>
                  </w:tcBorders>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jc w:val="both"/>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规划的协调性分析结论：通过与国家、省、市有关规划的分析，规划与国民经济发展规划、环保规划、行业规划等相关规划的要求基本一致。规划发展的产业定位与相关的产业政策和规划要求也一致或不冲突。</w:t>
                  </w:r>
                </w:p>
              </w:tc>
              <w:tc>
                <w:tcPr>
                  <w:tcW w:w="2880" w:type="dxa"/>
                  <w:vMerge/>
                  <w:tcBorders>
                    <w:left w:val="single" w:sz="4" w:space="0" w:color="auto"/>
                  </w:tcBorders>
                  <w:vAlign w:val="center"/>
                </w:tcPr>
                <w:p/>
              </w:tc>
              <w:tc>
                <w:tcPr>
                  <w:tcW w:w="864" w:type="dxa"/>
                  <w:tcBorders>
                    <w:left w:val="single" w:sz="4" w:space="0" w:color="auto"/>
                  </w:tcBorders>
                  <w:vAlign w:val="center"/>
                </w:tcPr>
                <w:p>
                  <w:pPr>
                    <w:keepNext w:val="0"/>
                    <w:keepLines w:val="0"/>
                    <w:pageBreakBefore w:val="0"/>
                    <w:kinsoku/>
                    <w:wordWrap/>
                    <w:overflowPunct/>
                    <w:topLinePunct w:val="0"/>
                    <w:autoSpaceDE/>
                    <w:autoSpaceDN/>
                    <w:bidi w:val="0"/>
                    <w:snapToGrid/>
                    <w:spacing w:line="240" w:lineRule="auto"/>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符合</w:t>
                  </w:r>
                </w:p>
              </w:tc>
            </w:tr>
            <w:tr>
              <w:trPr>
                <w:trHeight w:val="397"/>
              </w:trPr>
              <w:tc>
                <w:tcPr>
                  <w:tcW w:w="734" w:type="dxa"/>
                  <w:vAlign w:val="center"/>
                </w:tcPr>
                <w:p>
                  <w:pPr>
                    <w:pStyle w:val="56"/>
                    <w:keepNext w:val="0"/>
                    <w:keepLines w:val="0"/>
                    <w:pageBreakBefore w:val="0"/>
                    <w:kinsoku/>
                    <w:wordWrap/>
                    <w:overflowPunct/>
                    <w:topLinePunct w:val="0"/>
                    <w:autoSpaceDE/>
                    <w:autoSpaceDN/>
                    <w:bidi w:val="0"/>
                    <w:adjustRightInd w:val="0"/>
                    <w:snapToGrid/>
                    <w:spacing w:line="240" w:lineRule="auto"/>
                    <w:ind w:firstLineChars="0" w:firstLine="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3</w:t>
                  </w:r>
                </w:p>
              </w:tc>
              <w:tc>
                <w:tcPr>
                  <w:tcW w:w="3114" w:type="dxa"/>
                  <w:tcBorders>
                    <w:left w:val="single" w:sz="4" w:space="0" w:color="auto"/>
                  </w:tcBorders>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jc w:val="both"/>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环境质量现状分析结论</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大气环境中PM</w:t>
                  </w:r>
                  <w:r>
                    <w:rPr>
                      <w:rFonts w:ascii="Times New Roman" w:eastAsia="宋体" w:cs="Times New Roman" w:hAnsi="Times New Roman" w:hint="eastAsia"/>
                      <w:color w:val="000000"/>
                      <w:kern w:val="2"/>
                      <w:sz w:val="21"/>
                      <w:szCs w:val="21"/>
                      <w:vertAlign w:val="subscript"/>
                      <w14:textFill>
                        <w14:solidFill>
                          <w14:srgbClr w14:val="000000"/>
                        </w14:solidFill>
                      </w14:textFill>
                      <w:lang w:val="en-US" w:eastAsia="zh-CN" w:bidi="ar-SA"/>
                      <w:highlight w:val="none"/>
                    </w:rPr>
                    <w:t>10</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、PM</w:t>
                  </w:r>
                  <w:r>
                    <w:rPr>
                      <w:rFonts w:cs="Times New Roman" w:hint="eastAsia"/>
                      <w:color w:val="000000"/>
                      <w:kern w:val="2"/>
                      <w:sz w:val="21"/>
                      <w:szCs w:val="21"/>
                      <w:vertAlign w:val="subscript"/>
                      <w14:textFill>
                        <w14:solidFill>
                          <w14:srgbClr w14:val="000000"/>
                        </w14:solidFill>
                      </w14:textFill>
                      <w:lang w:val="en-US" w:eastAsia="zh-CN" w:bidi="ar-SA"/>
                      <w:highlight w:val="none"/>
                    </w:rPr>
                    <w:t>2.5</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w:t>
                  </w:r>
                  <w:r>
                    <w:rPr>
                      <w:rFonts w:cs="Times New Roman" w:hint="eastAsia"/>
                      <w:color w:val="000000"/>
                      <w:kern w:val="2"/>
                      <w:sz w:val="21"/>
                      <w:szCs w:val="21"/>
                      <w14:textFill>
                        <w14:solidFill>
                          <w14:srgbClr w14:val="000000"/>
                        </w14:solidFill>
                      </w14:textFill>
                      <w:lang w:val="en-US" w:eastAsia="zh-CN" w:bidi="ar-SA"/>
                      <w:highlight w:val="none"/>
                    </w:rPr>
                    <w:t>O</w:t>
                  </w:r>
                  <w:r>
                    <w:rPr>
                      <w:rFonts w:ascii="Times New Roman" w:eastAsia="宋体" w:cs="Times New Roman" w:hAnsi="Times New Roman" w:hint="eastAsia"/>
                      <w:color w:val="000000"/>
                      <w:kern w:val="2"/>
                      <w:sz w:val="21"/>
                      <w:szCs w:val="21"/>
                      <w:vertAlign w:val="subscript"/>
                      <w14:textFill>
                        <w14:solidFill>
                          <w14:srgbClr w14:val="000000"/>
                        </w14:solidFill>
                      </w14:textFill>
                      <w:lang w:val="en-US" w:eastAsia="zh-CN" w:bidi="ar-SA"/>
                      <w:highlight w:val="none"/>
                    </w:rPr>
                    <w:t>3</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污染物年评价指标及部分监测点中补充监测TSP24小时平均浓度不满足，其他因子均符合相关空气质量标准</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地表水环境中洨河、石家庄总退水渠、北沙河、槐河中总氮超标外其他因子均符合相关地表水质量标准</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地下水环境中除总硬度</w:t>
                  </w:r>
                  <w:r>
                    <w:rPr>
                      <w:rFonts w:cs="Times New Roman" w:hint="eastAsia"/>
                      <w:color w:val="000000"/>
                      <w:kern w:val="2"/>
                      <w:sz w:val="21"/>
                      <w:szCs w:val="21"/>
                      <w14:textFill>
                        <w14:solidFill>
                          <w14:srgbClr w14:val="000000"/>
                        </w14:solidFill>
                      </w14:textFill>
                      <w:lang w:val="en-US" w:eastAsia="zh-CN" w:bidi="ar-SA"/>
                      <w:highlight w:val="none"/>
                    </w:rPr>
                    <w:t>和溶解性总固体</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外，其他因子均符合相关地下水质量标准</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区域声环境八里庄村北侧衡井公路道路交通声环境、马家庄村西侧石栾大街道路交通声环境夜间不能满足《声环境质量标准》</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GB3096-2008</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4a类声环境功能区限值要求、内营村距离石栾大街较近，夜间出现不能满足《声环境质量标准》</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GB3096-2008</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2类声环境功能区限值要求。其余监测点位满足相应功能区划要求</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园区土壤环境中各监测点位监测因子均满足《土壤环境质量 建设用地土壤污染风险管控标准</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试行</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GB36600-2018</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、《建设用地土壤污染风险筛选</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DB13/T5216-2022</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、《土壤环境质量 农用地土壤值》污染风险管控标准</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试行</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GB15618-2018</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要求。</w:t>
                  </w:r>
                </w:p>
              </w:tc>
              <w:tc>
                <w:tcPr>
                  <w:tcW w:w="2880" w:type="dxa"/>
                  <w:tcBorders>
                    <w:left w:val="single" w:sz="4" w:space="0" w:color="auto"/>
                  </w:tcBorders>
                  <w:vAlign w:val="center"/>
                </w:tcPr>
                <w:p>
                  <w:pPr>
                    <w:keepNext w:val="0"/>
                    <w:keepLines w:val="0"/>
                    <w:pageBreakBefore w:val="0"/>
                    <w:kinsoku/>
                    <w:wordWrap/>
                    <w:overflowPunct/>
                    <w:topLinePunct w:val="0"/>
                    <w:autoSpaceDE/>
                    <w:autoSpaceDN/>
                    <w:bidi w:val="0"/>
                    <w:adjustRightInd w:val="0"/>
                    <w:snapToGrid w:val="0"/>
                    <w:rPr>
                      <w:rFonts w:ascii="Times New Roman" w:eastAsia="宋体" w:cs="Times New Roman" w:hAnsi="Times New Roman" w:hint="eastAsia"/>
                      <w:color w:val="000000"/>
                      <w:sz w:val="21"/>
                      <w:szCs w:val="21"/>
                      <w14:textFill>
                        <w14:solidFill>
                          <w14:srgbClr w14:val="000000"/>
                        </w14:solidFill>
                      </w14:textFill>
                      <w:lang w:eastAsia="zh-CN"/>
                      <w:highlight w:val="none"/>
                    </w:rPr>
                  </w:pPr>
                  <w:r>
                    <w:rPr>
                      <w:rFonts w:ascii="Times New Roman" w:eastAsia="宋体" w:cs="Times New Roman" w:hAnsi="Times New Roman" w:hint="eastAsia"/>
                      <w:color w:val="000000"/>
                      <w:sz w:val="21"/>
                      <w:szCs w:val="21"/>
                      <w14:textFill>
                        <w14:solidFill>
                          <w14:srgbClr w14:val="000000"/>
                        </w14:solidFill>
                      </w14:textFill>
                      <w:highlight w:val="none"/>
                    </w:rPr>
                    <w:t>①环境空气：项目所在区域环境空气为二类功能区，执行《环境空气质量标准》（GB3095-2012）二级标准及修改单要求</w:t>
                  </w:r>
                  <w:r>
                    <w:rPr>
                      <w:rFonts w:ascii="Times New Roman" w:eastAsia="宋体" w:cs="Times New Roman" w:hAnsi="Times New Roman" w:hint="eastAsia"/>
                      <w:color w:val="000000"/>
                      <w:sz w:val="21"/>
                      <w:szCs w:val="21"/>
                      <w14:textFill>
                        <w14:solidFill>
                          <w14:srgbClr w14:val="000000"/>
                        </w14:solidFill>
                      </w14:textFill>
                      <w:lang w:eastAsia="zh-CN"/>
                      <w:highlight w:val="none"/>
                    </w:rPr>
                    <w:t>。</w:t>
                  </w:r>
                </w:p>
                <w:p>
                  <w:pPr>
                    <w:keepNext w:val="0"/>
                    <w:keepLines w:val="0"/>
                    <w:pageBreakBefore w:val="0"/>
                    <w:kinsoku/>
                    <w:wordWrap/>
                    <w:overflowPunct/>
                    <w:topLinePunct w:val="0"/>
                    <w:autoSpaceDE/>
                    <w:autoSpaceDN/>
                    <w:bidi w:val="0"/>
                    <w:adjustRightInd w:val="0"/>
                    <w:snapToGrid w:val="0"/>
                    <w:rPr>
                      <w:rFonts w:ascii="Times New Roman" w:eastAsia="宋体" w:cs="Times New Roman" w:hAnsi="Times New Roman" w:hint="eastAsia"/>
                      <w:color w:val="000000"/>
                      <w:sz w:val="21"/>
                      <w:szCs w:val="21"/>
                      <w14:textFill>
                        <w14:solidFill>
                          <w14:srgbClr w14:val="000000"/>
                        </w14:solidFill>
                      </w14:textFill>
                      <w:highlight w:val="none"/>
                    </w:rPr>
                  </w:pPr>
                  <w:r>
                    <w:rPr>
                      <w:rFonts w:ascii="Times New Roman" w:eastAsia="宋体" w:cs="Times New Roman" w:hAnsi="Times New Roman" w:hint="eastAsia"/>
                      <w:color w:val="000000"/>
                      <w:sz w:val="21"/>
                      <w:szCs w:val="21"/>
                      <w14:textFill>
                        <w14:solidFill>
                          <w14:srgbClr w14:val="000000"/>
                        </w14:solidFill>
                      </w14:textFill>
                      <w:highlight w:val="none"/>
                    </w:rPr>
                    <w:t>②水环境：项目所在区域附近无地表水体，</w:t>
                  </w:r>
                  <w:r>
                    <w:rPr>
                      <w:rFonts w:hint="eastAsia"/>
                      <w:color w:val="000000"/>
                      <w:sz w:val="21"/>
                      <w:szCs w:val="21"/>
                      <w14:textFill>
                        <w14:solidFill>
                          <w14:srgbClr w14:val="000000"/>
                        </w14:solidFill>
                      </w14:textFill>
                      <w:highlight w:val="none"/>
                    </w:rPr>
                    <w:t>项目距离最近的水体为</w:t>
                  </w:r>
                  <w:r>
                    <w:rPr>
                      <w:rFonts w:hint="eastAsia"/>
                      <w:color w:val="000000"/>
                      <w:sz w:val="21"/>
                      <w:szCs w:val="21"/>
                      <w14:textFill>
                        <w14:solidFill>
                          <w14:srgbClr w14:val="000000"/>
                        </w14:solidFill>
                      </w14:textFill>
                      <w:lang w:val="en-US" w:eastAsia="zh-CN"/>
                      <w:highlight w:val="none"/>
                    </w:rPr>
                    <w:t>西侧1024m的民心河及西南侧3014m的</w:t>
                  </w:r>
                  <w:r>
                    <w:rPr>
                      <w:rFonts w:hint="eastAsia"/>
                      <w:color w:val="000000"/>
                      <w:sz w:val="21"/>
                      <w:szCs w:val="21"/>
                      <w14:textFill>
                        <w14:solidFill>
                          <w14:srgbClr w14:val="000000"/>
                        </w14:solidFill>
                      </w14:textFill>
                      <w:highlight w:val="none"/>
                    </w:rPr>
                    <w:t>洨河</w:t>
                  </w:r>
                  <w:r>
                    <w:rPr>
                      <w:rFonts w:ascii="Times New Roman" w:eastAsia="宋体" w:cs="Times New Roman" w:hAnsi="Times New Roman" w:hint="eastAsia"/>
                      <w:color w:val="000000"/>
                      <w:sz w:val="21"/>
                      <w:szCs w:val="21"/>
                      <w14:textFill>
                        <w14:solidFill>
                          <w14:srgbClr w14:val="000000"/>
                        </w14:solidFill>
                      </w14:textFill>
                      <w:highlight w:val="none"/>
                    </w:rPr>
                    <w:t>，根据石家庄市生态环境局202</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5</w:t>
                  </w:r>
                  <w:r>
                    <w:rPr>
                      <w:rFonts w:ascii="Times New Roman" w:eastAsia="宋体" w:cs="Times New Roman" w:hAnsi="Times New Roman" w:hint="eastAsia"/>
                      <w:color w:val="000000"/>
                      <w:sz w:val="21"/>
                      <w:szCs w:val="21"/>
                      <w14:textFill>
                        <w14:solidFill>
                          <w14:srgbClr w14:val="000000"/>
                        </w14:solidFill>
                      </w14:textFill>
                      <w:highlight w:val="none"/>
                    </w:rPr>
                    <w:t>年6月发布的《202</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4</w:t>
                  </w:r>
                  <w:r>
                    <w:rPr>
                      <w:rFonts w:ascii="Times New Roman" w:eastAsia="宋体" w:cs="Times New Roman" w:hAnsi="Times New Roman" w:hint="eastAsia"/>
                      <w:color w:val="000000"/>
                      <w:sz w:val="21"/>
                      <w:szCs w:val="21"/>
                      <w14:textFill>
                        <w14:solidFill>
                          <w14:srgbClr w14:val="000000"/>
                        </w14:solidFill>
                      </w14:textFill>
                      <w:highlight w:val="none"/>
                    </w:rPr>
                    <w:t>年石家庄市生态环境状况公报》洨河水质状况轻度污染。</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项目</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网框版擦拭无废水产生。</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项目</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涉及废水主要为</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生产废水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、生活污水。</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生产废水（水刀切割废水、磨边冲洗废水和清洗废水）经各自配套的沉淀池预处理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生活污水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、纯水制备浓水</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经化粪池预处理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；处理后</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废水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一并</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排入石家庄圣弘粮食机械有限责任公司废水总排口，进入园区污水管网，最终送至石家庄市栾城区污水处理中心（绿源污水处理厂）进行深度处理</w:t>
                  </w:r>
                  <w:r>
                    <w:rPr>
                      <w:rFonts w:ascii="Times New Roman" w:eastAsia="Segoe UI"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t>。</w:t>
                  </w:r>
                </w:p>
                <w:p>
                  <w:pPr>
                    <w:keepNext w:val="0"/>
                    <w:keepLines w:val="0"/>
                    <w:pageBreakBefore w:val="0"/>
                    <w:kinsoku/>
                    <w:wordWrap/>
                    <w:overflowPunct/>
                    <w:topLinePunct w:val="0"/>
                    <w:autoSpaceDE/>
                    <w:autoSpaceDN/>
                    <w:bidi w:val="0"/>
                    <w:adjustRightInd w:val="0"/>
                    <w:snapToGrid w:val="0"/>
                    <w:rPr>
                      <w:rFonts w:ascii="Times New Roman" w:eastAsia="宋体" w:cs="Times New Roman" w:hAnsi="Times New Roman" w:hint="eastAsia"/>
                      <w:color w:val="000000"/>
                      <w:sz w:val="21"/>
                      <w:szCs w:val="21"/>
                      <w14:textFill>
                        <w14:solidFill>
                          <w14:srgbClr w14:val="000000"/>
                        </w14:solidFill>
                      </w14:textFill>
                      <w:highlight w:val="none"/>
                    </w:rPr>
                  </w:pPr>
                  <w:r>
                    <w:rPr>
                      <w:rFonts w:ascii="Times New Roman" w:eastAsia="宋体" w:cs="Times New Roman" w:hAnsi="Times New Roman" w:hint="eastAsia"/>
                      <w:color w:val="000000"/>
                      <w:sz w:val="21"/>
                      <w:szCs w:val="21"/>
                      <w14:textFill>
                        <w14:solidFill>
                          <w14:srgbClr w14:val="000000"/>
                        </w14:solidFill>
                      </w14:textFill>
                      <w:highlight w:val="none"/>
                    </w:rPr>
                    <w:t>③声环境：项目所在区域为</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3</w:t>
                  </w:r>
                  <w:r>
                    <w:rPr>
                      <w:rFonts w:ascii="Times New Roman" w:eastAsia="宋体" w:cs="Times New Roman" w:hAnsi="Times New Roman" w:hint="eastAsia"/>
                      <w:color w:val="000000"/>
                      <w:sz w:val="21"/>
                      <w:szCs w:val="21"/>
                      <w14:textFill>
                        <w14:solidFill>
                          <w14:srgbClr w14:val="000000"/>
                        </w14:solidFill>
                      </w14:textFill>
                      <w:highlight w:val="none"/>
                    </w:rPr>
                    <w:t>类声环境功能区。声环境质量现状执行《声环境质量标准》（GB3096-2008）中相关标准要求。根据预测，项目噪声采取措施后，达标排放。</w:t>
                  </w:r>
                </w:p>
                <w:p>
                  <w:pPr>
                    <w:keepNext w:val="0"/>
                    <w:keepLines w:val="0"/>
                    <w:pageBreakBefore w:val="0"/>
                    <w:widowControl/>
                    <w:suppressLineNumbers w:val="0"/>
                    <w:kinsoku/>
                    <w:wordWrap/>
                    <w:overflowPunct/>
                    <w:topLinePunct w:val="0"/>
                    <w:autoSpaceDE/>
                    <w:autoSpaceDN/>
                    <w:bidi w:val="0"/>
                    <w:snapToGrid/>
                    <w:spacing w:line="240" w:lineRule="auto"/>
                    <w:jc w:val="both"/>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highlight w:val="none"/>
                    </w:rPr>
                    <w:t>④土壤环境：项目</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租赁现有厂房进行生产</w:t>
                  </w:r>
                  <w:r>
                    <w:rPr>
                      <w:rFonts w:ascii="Times New Roman" w:eastAsia="宋体" w:cs="Times New Roman" w:hAnsi="Times New Roman" w:hint="eastAsia"/>
                      <w:color w:val="000000"/>
                      <w:sz w:val="21"/>
                      <w:szCs w:val="21"/>
                      <w14:textFill>
                        <w14:solidFill>
                          <w14:srgbClr w14:val="000000"/>
                        </w14:solidFill>
                      </w14:textFill>
                      <w:highlight w:val="none"/>
                    </w:rPr>
                    <w:t>，</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厂房</w:t>
                  </w:r>
                  <w:r>
                    <w:rPr>
                      <w:rFonts w:ascii="Times New Roman" w:eastAsia="宋体" w:cs="Times New Roman" w:hAnsi="Times New Roman" w:hint="eastAsia"/>
                      <w:color w:val="000000"/>
                      <w:sz w:val="21"/>
                      <w:szCs w:val="21"/>
                      <w14:textFill>
                        <w14:solidFill>
                          <w14:srgbClr w14:val="000000"/>
                        </w14:solidFill>
                      </w14:textFill>
                      <w:highlight w:val="none"/>
                    </w:rPr>
                    <w:t>采取分区防渗措施，不存在地表漫流和垂直入渗的污染途径。项目固废均得到合理处置，不会突破土壤环境质量底线。</w:t>
                  </w:r>
                </w:p>
              </w:tc>
              <w:tc>
                <w:tcPr>
                  <w:tcW w:w="864" w:type="dxa"/>
                  <w:tcBorders>
                    <w:left w:val="single" w:sz="4" w:space="0" w:color="auto"/>
                  </w:tcBorders>
                  <w:vAlign w:val="center"/>
                </w:tcPr>
                <w:p>
                  <w:pPr>
                    <w:pStyle w:val="56"/>
                    <w:keepNext w:val="0"/>
                    <w:keepLines w:val="0"/>
                    <w:pageBreakBefore w:val="0"/>
                    <w:kinsoku/>
                    <w:wordWrap/>
                    <w:overflowPunct/>
                    <w:topLinePunct w:val="0"/>
                    <w:autoSpaceDE/>
                    <w:autoSpaceDN/>
                    <w:bidi w:val="0"/>
                    <w:adjustRightInd w:val="0"/>
                    <w:snapToGrid/>
                    <w:spacing w:line="240" w:lineRule="auto"/>
                    <w:ind w:left="0" w:firstLineChars="0" w:firstLine="0"/>
                    <w:jc w:val="center"/>
                    <w:rPr>
                      <w:rFonts w:ascii="Times New Roman" w:cs="Times New Roman" w:hAnsi="Times New Roman"/>
                      <w:color w:val="000000"/>
                      <w:sz w:val="21"/>
                      <w:szCs w:val="21"/>
                      <w:vertAlign w:val="baseline"/>
                      <w14:textFill>
                        <w14:solidFill>
                          <w14:srgbClr w14:val="000000"/>
                        </w14:solidFill>
                      </w14:textFill>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符合</w:t>
                  </w:r>
                </w:p>
              </w:tc>
            </w:tr>
            <w:tr>
              <w:trPr>
                <w:trHeight w:val="397"/>
              </w:trPr>
              <w:tc>
                <w:tcPr>
                  <w:tcW w:w="734" w:type="dxa"/>
                  <w:vAlign w:val="center"/>
                </w:tcPr>
                <w:p>
                  <w:pPr>
                    <w:pStyle w:val="56"/>
                    <w:keepNext w:val="0"/>
                    <w:keepLines w:val="0"/>
                    <w:pageBreakBefore w:val="0"/>
                    <w:kinsoku/>
                    <w:wordWrap/>
                    <w:overflowPunct/>
                    <w:topLinePunct w:val="0"/>
                    <w:autoSpaceDE/>
                    <w:autoSpaceDN/>
                    <w:bidi w:val="0"/>
                    <w:adjustRightInd w:val="0"/>
                    <w:snapToGrid/>
                    <w:spacing w:line="240" w:lineRule="auto"/>
                    <w:ind w:firstLineChars="0" w:firstLine="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4</w:t>
                  </w:r>
                </w:p>
              </w:tc>
              <w:tc>
                <w:tcPr>
                  <w:tcW w:w="3114" w:type="dxa"/>
                  <w:tcBorders>
                    <w:left w:val="single" w:sz="4" w:space="0" w:color="auto"/>
                  </w:tcBorders>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jc w:val="both"/>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环境影响分析预测结论</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产业园区规划实施后，通过淘汰低效产能企业、提升现有企业环保措施、完善集中供热方案等措施，根据 PM</w:t>
                  </w:r>
                  <w:r>
                    <w:rPr>
                      <w:rFonts w:cs="Times New Roman" w:hint="eastAsia"/>
                      <w:color w:val="000000"/>
                      <w:kern w:val="2"/>
                      <w:sz w:val="21"/>
                      <w:szCs w:val="21"/>
                      <w:vertAlign w:val="subscript"/>
                      <w14:textFill>
                        <w14:solidFill>
                          <w14:srgbClr w14:val="000000"/>
                        </w14:solidFill>
                      </w14:textFill>
                      <w:lang w:val="en-US" w:eastAsia="zh-CN" w:bidi="ar-SA"/>
                      <w:highlight w:val="none"/>
                    </w:rPr>
                    <w:t>10</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、PM</w:t>
                  </w:r>
                  <w:r>
                    <w:rPr>
                      <w:rFonts w:ascii="Times New Roman" w:eastAsia="宋体" w:cs="Times New Roman" w:hAnsi="Times New Roman" w:hint="eastAsia"/>
                      <w:color w:val="000000"/>
                      <w:kern w:val="2"/>
                      <w:sz w:val="21"/>
                      <w:szCs w:val="21"/>
                      <w:vertAlign w:val="subscript"/>
                      <w14:textFill>
                        <w14:solidFill>
                          <w14:srgbClr w14:val="000000"/>
                        </w14:solidFill>
                      </w14:textFill>
                      <w:lang w:val="en-US" w:eastAsia="zh-CN" w:bidi="ar-SA"/>
                      <w:highlight w:val="none"/>
                    </w:rPr>
                    <w:t>2</w:t>
                  </w:r>
                  <w:r>
                    <w:rPr>
                      <w:rFonts w:cs="Times New Roman" w:hint="eastAsia"/>
                      <w:color w:val="000000"/>
                      <w:kern w:val="2"/>
                      <w:sz w:val="21"/>
                      <w:szCs w:val="21"/>
                      <w:vertAlign w:val="subscript"/>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vertAlign w:val="subscript"/>
                      <w14:textFill>
                        <w14:solidFill>
                          <w14:srgbClr w14:val="000000"/>
                        </w14:solidFill>
                      </w14:textFill>
                      <w:lang w:val="en-US" w:eastAsia="zh-CN" w:bidi="ar-SA"/>
                      <w:highlight w:val="none"/>
                    </w:rPr>
                    <w:t>5</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、SO</w:t>
                  </w:r>
                  <w:r>
                    <w:rPr>
                      <w:rFonts w:cs="Times New Roman" w:hint="eastAsia"/>
                      <w:color w:val="000000"/>
                      <w:kern w:val="2"/>
                      <w:sz w:val="21"/>
                      <w:szCs w:val="21"/>
                      <w:vertAlign w:val="subscript"/>
                      <w14:textFill>
                        <w14:solidFill>
                          <w14:srgbClr w14:val="000000"/>
                        </w14:solidFill>
                      </w14:textFill>
                      <w:lang w:val="en-US" w:eastAsia="zh-CN" w:bidi="ar-SA"/>
                      <w:highlight w:val="none"/>
                    </w:rPr>
                    <w:t>2</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及NO</w:t>
                  </w:r>
                  <w:r>
                    <w:rPr>
                      <w:rFonts w:cs="Times New Roman" w:hint="eastAsia"/>
                      <w:color w:val="000000"/>
                      <w:kern w:val="2"/>
                      <w:sz w:val="21"/>
                      <w:szCs w:val="21"/>
                      <w:vertAlign w:val="subscript"/>
                      <w14:textFill>
                        <w14:solidFill>
                          <w14:srgbClr w14:val="000000"/>
                        </w14:solidFill>
                      </w14:textFill>
                      <w:lang w:val="en-US" w:eastAsia="zh-CN" w:bidi="ar-SA"/>
                      <w:highlight w:val="none"/>
                    </w:rPr>
                    <w:t>2</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预测结果，区域PM</w:t>
                  </w:r>
                  <w:r>
                    <w:rPr>
                      <w:rFonts w:cs="Times New Roman" w:hint="eastAsia"/>
                      <w:color w:val="000000"/>
                      <w:kern w:val="2"/>
                      <w:sz w:val="21"/>
                      <w:szCs w:val="21"/>
                      <w:vertAlign w:val="subscript"/>
                      <w14:textFill>
                        <w14:solidFill>
                          <w14:srgbClr w14:val="000000"/>
                        </w14:solidFill>
                      </w14:textFill>
                      <w:lang w:val="en-US" w:eastAsia="zh-CN" w:bidi="ar-SA"/>
                      <w:highlight w:val="none"/>
                    </w:rPr>
                    <w:t>10</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、PM</w:t>
                  </w:r>
                  <w:r>
                    <w:rPr>
                      <w:rFonts w:ascii="Times New Roman" w:eastAsia="宋体" w:cs="Times New Roman" w:hAnsi="Times New Roman" w:hint="eastAsia"/>
                      <w:color w:val="000000"/>
                      <w:kern w:val="2"/>
                      <w:sz w:val="21"/>
                      <w:szCs w:val="21"/>
                      <w:vertAlign w:val="subscript"/>
                      <w14:textFill>
                        <w14:solidFill>
                          <w14:srgbClr w14:val="000000"/>
                        </w14:solidFill>
                      </w14:textFill>
                      <w:lang w:val="en-US" w:eastAsia="zh-CN" w:bidi="ar-SA"/>
                      <w:highlight w:val="none"/>
                    </w:rPr>
                    <w:t>2.5</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、SO</w:t>
                  </w:r>
                  <w:r>
                    <w:rPr>
                      <w:rFonts w:ascii="Times New Roman" w:eastAsia="宋体" w:cs="Times New Roman" w:hAnsi="Times New Roman" w:hint="eastAsia"/>
                      <w:color w:val="000000"/>
                      <w:kern w:val="2"/>
                      <w:sz w:val="21"/>
                      <w:szCs w:val="21"/>
                      <w:vertAlign w:val="subscript"/>
                      <w14:textFill>
                        <w14:solidFill>
                          <w14:srgbClr w14:val="000000"/>
                        </w14:solidFill>
                      </w14:textFill>
                      <w:lang w:val="en-US" w:eastAsia="zh-CN" w:bidi="ar-SA"/>
                      <w:highlight w:val="none"/>
                    </w:rPr>
                    <w:t>2</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及NO</w:t>
                  </w:r>
                  <w:r>
                    <w:rPr>
                      <w:rFonts w:cs="Times New Roman" w:hint="eastAsia"/>
                      <w:color w:val="000000"/>
                      <w:kern w:val="2"/>
                      <w:sz w:val="21"/>
                      <w:szCs w:val="21"/>
                      <w:vertAlign w:val="subscript"/>
                      <w14:textFill>
                        <w14:solidFill>
                          <w14:srgbClr w14:val="000000"/>
                        </w14:solidFill>
                      </w14:textFill>
                      <w:lang w:val="en-US" w:eastAsia="zh-CN" w:bidi="ar-SA"/>
                      <w:highlight w:val="none"/>
                    </w:rPr>
                    <w:t>2</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年平均浓度均为改善的，另外，结合产业园区及周边区域PM</w:t>
                  </w:r>
                  <w:r>
                    <w:rPr>
                      <w:rFonts w:ascii="Times New Roman" w:eastAsia="宋体" w:cs="Times New Roman" w:hAnsi="Times New Roman" w:hint="eastAsia"/>
                      <w:color w:val="000000"/>
                      <w:kern w:val="2"/>
                      <w:sz w:val="21"/>
                      <w:szCs w:val="21"/>
                      <w:vertAlign w:val="subscript"/>
                      <w14:textFill>
                        <w14:solidFill>
                          <w14:srgbClr w14:val="000000"/>
                        </w14:solidFill>
                      </w14:textFill>
                      <w:lang w:val="en-US" w:eastAsia="zh-CN" w:bidi="ar-SA"/>
                      <w:highlight w:val="none"/>
                    </w:rPr>
                    <w:t>2</w:t>
                  </w:r>
                  <w:r>
                    <w:rPr>
                      <w:rFonts w:cs="Times New Roman" w:hint="eastAsia"/>
                      <w:color w:val="000000"/>
                      <w:kern w:val="2"/>
                      <w:sz w:val="21"/>
                      <w:szCs w:val="21"/>
                      <w:vertAlign w:val="subscript"/>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vertAlign w:val="subscript"/>
                      <w14:textFill>
                        <w14:solidFill>
                          <w14:srgbClr w14:val="000000"/>
                        </w14:solidFill>
                      </w14:textFill>
                      <w:lang w:val="en-US" w:eastAsia="zh-CN" w:bidi="ar-SA"/>
                      <w:highlight w:val="none"/>
                    </w:rPr>
                    <w:t>5</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本底监测可知，在计算本规划削减源的改善作用后，近期产业园区区域PM</w:t>
                  </w:r>
                  <w:r>
                    <w:rPr>
                      <w:rFonts w:cs="Times New Roman" w:hint="eastAsia"/>
                      <w:color w:val="000000"/>
                      <w:kern w:val="2"/>
                      <w:sz w:val="21"/>
                      <w:szCs w:val="21"/>
                      <w:vertAlign w:val="subscript"/>
                      <w14:textFill>
                        <w14:solidFill>
                          <w14:srgbClr w14:val="000000"/>
                        </w14:solidFill>
                      </w14:textFill>
                      <w:lang w:val="en-US" w:eastAsia="zh-CN" w:bidi="ar-SA"/>
                      <w:highlight w:val="none"/>
                    </w:rPr>
                    <w:t>2.5</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可满足石家庄十四五环境保护规划中PM</w:t>
                  </w:r>
                  <w:r>
                    <w:rPr>
                      <w:rFonts w:cs="Times New Roman" w:hint="eastAsia"/>
                      <w:color w:val="000000"/>
                      <w:kern w:val="2"/>
                      <w:sz w:val="21"/>
                      <w:szCs w:val="21"/>
                      <w:vertAlign w:val="subscript"/>
                      <w14:textFill>
                        <w14:solidFill>
                          <w14:srgbClr w14:val="000000"/>
                        </w14:solidFill>
                      </w14:textFill>
                      <w:lang w:val="en-US" w:eastAsia="zh-CN" w:bidi="ar-SA"/>
                      <w:highlight w:val="none"/>
                    </w:rPr>
                    <w:t>2.5</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环境目标控制要求</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通过加强污水处理厂和规划排水企业水污染控制措施</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能够保证废水全部进入集中污水处理厂进行处理</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污水处理厂处理能力、处理工艺能够满足规划产业废水处理要求，处理后的废水能够稳定达标排放。通过中水回用率的提高，可以减少水污染物对洨河、槐河的影响。本评价提出了入区企业和各污水处理厂事故状态下的防范措施，保证事故工况下不会对区域地表水产生污染影响</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正常状况下的跑冒滴漏对地下水影响较小。此外，区域第四系孔隙水与岩溶水之间存在稳定的隔水层，污染物更不会透过隔水层对岩溶水水质造成影响。产业园区规划实施后，通过合理布局、源头控制、分区防渗应急响应、跟踪监测等措施，规划产业的发展不会加重区域水环境风险，不会对区域地下水环境产生明显污染影响;通过合理设计布局，采取完善的隔声降噪措施，产业园区的声环境质量可达到《声环境质量标准》</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GB3096-2008</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中</w:t>
                  </w:r>
                  <w:r>
                    <w:rPr>
                      <w:rFonts w:cs="Times New Roman" w:hint="eastAsia"/>
                      <w:color w:val="000000"/>
                      <w:kern w:val="2"/>
                      <w:sz w:val="21"/>
                      <w:szCs w:val="21"/>
                      <w14:textFill>
                        <w14:solidFill>
                          <w14:srgbClr w14:val="000000"/>
                        </w14:solidFill>
                      </w14:textFill>
                      <w:lang w:val="en-US" w:eastAsia="zh-CN" w:bidi="ar-SA"/>
                      <w:highlight w:val="none"/>
                    </w:rPr>
                    <w:t>各类</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功能区标准要求，规划的实施不会改变区域声环境功能，满足环境质量底线要求</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在落实本评价提出的固体废物处置措施的情况下，产业园区产生的固体废物可全部综合利用或妥善处置，不会对区域环境产生明显不良影响</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在严格按照土壤污染防护措施后，规划实施对区域土壤环境影响可接受</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在产业园区基础设施和入区企业建设严格落实总体规划和本评价提出的预防措施的前提下，产业园区规划的实施对区域生态环境的影响是可以接受的</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在采取完善的风险防范措施并且对风险源进行合理布局的条件下</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环境风险可防控控制。同时，开发区通过采取项目准入控制措施、工程措施管理措施、监控措施、修复治理措施多项措施，可避免规划实施后对区域环境产生污染影响。</w:t>
                  </w:r>
                </w:p>
              </w:tc>
              <w:tc>
                <w:tcPr>
                  <w:tcW w:w="2880" w:type="dxa"/>
                  <w:tcBorders>
                    <w:left w:val="single" w:sz="4" w:space="0" w:color="auto"/>
                  </w:tcBorders>
                  <w:vAlign w:val="center"/>
                </w:tcPr>
                <w:p>
                  <w:pPr>
                    <w:pStyle w:val="56"/>
                    <w:keepNext w:val="0"/>
                    <w:keepLines w:val="0"/>
                    <w:pageBreakBefore w:val="0"/>
                    <w:kinsoku/>
                    <w:wordWrap/>
                    <w:overflowPunct/>
                    <w:topLinePunct w:val="0"/>
                    <w:autoSpaceDE/>
                    <w:autoSpaceDN/>
                    <w:bidi w:val="0"/>
                    <w:adjustRightInd w:val="0"/>
                    <w:snapToGrid/>
                    <w:spacing w:line="240" w:lineRule="auto"/>
                    <w:ind w:left="0" w:firstLineChars="0" w:firstLine="0"/>
                    <w:jc w:val="both"/>
                    <w:rPr>
                      <w:rFonts w:ascii="Times New Roman" w:cs="Times New Roman" w:hAnsi="Times New Roman"/>
                      <w:color w:val="000000"/>
                      <w:sz w:val="21"/>
                      <w:szCs w:val="21"/>
                      <w:vertAlign w:val="baseline"/>
                      <w14:textFill>
                        <w14:solidFill>
                          <w14:srgbClr w14:val="000000"/>
                        </w14:solidFill>
                      </w14:textFill>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项目</w:t>
                  </w:r>
                  <w:r>
                    <w:rPr>
                      <w:rFonts w:cs="Times New Roman" w:hint="eastAsia"/>
                      <w:color w:val="000000"/>
                      <w:kern w:val="2"/>
                      <w:sz w:val="21"/>
                      <w:szCs w:val="21"/>
                      <w14:textFill>
                        <w14:solidFill>
                          <w14:srgbClr w14:val="000000"/>
                        </w14:solidFill>
                      </w14:textFill>
                      <w:lang w:val="en-US" w:eastAsia="zh-CN" w:bidi="ar-SA"/>
                      <w:highlight w:val="none"/>
                    </w:rPr>
                    <w:t>废气</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采取更合理的管理措施来替代末端治理。项目要求使用</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低VOCs含量的水性油墨</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从源头</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对挥发性有机物</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进行削减。</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油墨使用过程中</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密封贮存，即用即开，减少无组织挥发。</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同时</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加强车间机械通风</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建立台账记录，定期进行厂界监测</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等措施，废气达标排放。</w:t>
                  </w:r>
                  <w:r>
                    <w:rPr>
                      <w:rFonts w:cs="Times New Roman" w:hint="eastAsia"/>
                      <w:color w:val="000000"/>
                      <w:sz w:val="21"/>
                      <w:szCs w:val="21"/>
                      <w14:textFill>
                        <w14:solidFill>
                          <w14:srgbClr w14:val="000000"/>
                        </w14:solidFill>
                      </w14:textFill>
                      <w:lang w:val="en-US" w:eastAsia="zh-CN"/>
                      <w:highlight w:val="none"/>
                    </w:rPr>
                    <w:t>项目</w:t>
                  </w:r>
                  <w:r>
                    <w:rPr>
                      <w:rFonts w:ascii="Segoe UI" w:eastAsia="Segoe UI" w:cs="Segoe UI" w:hAnsi="Segoe UI"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网框版擦拭无废水产生。</w:t>
                  </w:r>
                  <w:r>
                    <w:rPr>
                      <w:rFonts w:ascii="Segoe UI" w:eastAsia="Segoe UI" w:cs="Segoe UI" w:hAnsi="Segoe UI"/>
                      <w:i w:val="0"/>
                      <w:iCs w:val="0"/>
                      <w:caps w:val="0"/>
                      <w:smallCaps w:val="0"/>
                      <w:color w:val="000000"/>
                      <w:spacing w:val="0"/>
                      <w:sz w:val="21"/>
                      <w:szCs w:val="21"/>
                      <w:shd w:val="clear" w:color="auto" w:fill="FFFFFF"/>
                      <w14:textFill>
                        <w14:solidFill>
                          <w14:srgbClr w14:val="000000"/>
                        </w14:solidFill>
                      </w14:textFill>
                      <w:highlight w:val="none"/>
                    </w:rPr>
                    <w:t>项目</w:t>
                  </w:r>
                  <w:r>
                    <w:rPr>
                      <w:rFonts w:ascii="Segoe UI" w:eastAsia="Segoe UI" w:cs="Segoe UI" w:hAnsi="Segoe UI"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涉及废水主要为</w:t>
                  </w:r>
                  <w:r>
                    <w:rPr>
                      <w:rFonts w:ascii="Segoe UI" w:eastAsia="Segoe UI" w:cs="Segoe UI" w:hAnsi="Segoe UI"/>
                      <w:i w:val="0"/>
                      <w:iCs w:val="0"/>
                      <w:caps w:val="0"/>
                      <w:smallCaps w:val="0"/>
                      <w:color w:val="000000"/>
                      <w:spacing w:val="0"/>
                      <w:sz w:val="21"/>
                      <w:szCs w:val="21"/>
                      <w:shd w:val="clear" w:color="auto" w:fill="FFFFFF"/>
                      <w14:textFill>
                        <w14:solidFill>
                          <w14:srgbClr w14:val="000000"/>
                        </w14:solidFill>
                      </w14:textFill>
                      <w:highlight w:val="none"/>
                    </w:rPr>
                    <w:t>生产废水</w:t>
                  </w:r>
                  <w:r>
                    <w:rPr>
                      <w:rFonts w:ascii="Segoe UI" w:eastAsia="宋体" w:cs="Segoe UI" w:hAnsi="Segoe UI" w:hint="eastAsia"/>
                      <w:i w:val="0"/>
                      <w:iCs w:val="0"/>
                      <w:caps w:val="0"/>
                      <w:smallCaps w:val="0"/>
                      <w:color w:val="000000"/>
                      <w:spacing w:val="0"/>
                      <w:sz w:val="21"/>
                      <w:szCs w:val="21"/>
                      <w:shd w:val="clear" w:color="auto" w:fill="FFFFFF"/>
                      <w14:textFill>
                        <w14:solidFill>
                          <w14:srgbClr w14:val="000000"/>
                        </w14:solidFill>
                      </w14:textFill>
                      <w:lang w:eastAsia="zh-CN"/>
                      <w:highlight w:val="none"/>
                    </w:rPr>
                    <w:t>、</w:t>
                  </w:r>
                  <w:r>
                    <w:rPr>
                      <w:rFonts w:ascii="Segoe UI" w:eastAsia="宋体" w:cs="Segoe UI" w:hAnsi="Segoe UI"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生活污水。</w:t>
                  </w:r>
                  <w:r>
                    <w:rPr>
                      <w:rFonts w:ascii="Segoe UI" w:eastAsia="Segoe UI" w:cs="Segoe UI" w:hAnsi="Segoe UI"/>
                      <w:i w:val="0"/>
                      <w:iCs w:val="0"/>
                      <w:caps w:val="0"/>
                      <w:smallCaps w:val="0"/>
                      <w:color w:val="000000"/>
                      <w:spacing w:val="0"/>
                      <w:sz w:val="21"/>
                      <w:szCs w:val="21"/>
                      <w:shd w:val="clear" w:color="auto" w:fill="FFFFFF"/>
                      <w14:textFill>
                        <w14:solidFill>
                          <w14:srgbClr w14:val="000000"/>
                        </w14:solidFill>
                      </w14:textFill>
                      <w:highlight w:val="none"/>
                    </w:rPr>
                    <w:t>生</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产废水（水刀切割废水、磨边冲洗废水和清洗废水）经各自配套的沉淀池预处理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生活污水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、纯水制备浓水</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经化粪池预处理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；处理后</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废水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一并</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排入石家庄圣弘粮食机械有限责任公司废水总排口，进入园区污水管网，最终送至石家庄市栾城区污水处理中心（绿源污水处理厂）进行深度处理</w:t>
                  </w:r>
                  <w:r>
                    <w:rPr>
                      <w:rFonts w:eastAsia="Segoe UI" w:cs="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固体废物全部得到合理处置；项目选用低噪音设备，采取基础减振、厂房隔声等措施，经预测分析，可保证厂界噪声达标；项目无土壤污染因子和污染途径。项目利用现有闲置厂房进行建设，不会对生态环境造成影响；项目涉及的风险物质经采取相应防范措施，环境风险可控。综上分析，项目的实施不会对区域环境质量造成明显影响。</w:t>
                  </w:r>
                </w:p>
              </w:tc>
              <w:tc>
                <w:tcPr>
                  <w:tcW w:w="864" w:type="dxa"/>
                  <w:tcBorders>
                    <w:left w:val="single" w:sz="4" w:space="0" w:color="auto"/>
                  </w:tcBorders>
                  <w:vAlign w:val="center"/>
                </w:tcPr>
                <w:p>
                  <w:pPr>
                    <w:pStyle w:val="56"/>
                    <w:keepNext w:val="0"/>
                    <w:keepLines w:val="0"/>
                    <w:pageBreakBefore w:val="0"/>
                    <w:kinsoku/>
                    <w:wordWrap/>
                    <w:overflowPunct/>
                    <w:topLinePunct w:val="0"/>
                    <w:autoSpaceDE/>
                    <w:autoSpaceDN/>
                    <w:bidi w:val="0"/>
                    <w:adjustRightInd w:val="0"/>
                    <w:snapToGrid/>
                    <w:spacing w:line="240" w:lineRule="auto"/>
                    <w:ind w:left="0" w:firstLineChars="0" w:firstLine="0"/>
                    <w:jc w:val="center"/>
                    <w:rPr>
                      <w:rFonts w:ascii="Times New Roman" w:cs="Times New Roman" w:hAnsi="Times New Roman"/>
                      <w:color w:val="000000"/>
                      <w:sz w:val="21"/>
                      <w:szCs w:val="21"/>
                      <w:vertAlign w:val="baseline"/>
                      <w14:textFill>
                        <w14:solidFill>
                          <w14:srgbClr w14:val="000000"/>
                        </w14:solidFill>
                      </w14:textFill>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符合</w:t>
                  </w:r>
                </w:p>
              </w:tc>
            </w:tr>
            <w:tr>
              <w:trPr>
                <w:trHeight w:val="397"/>
              </w:trPr>
              <w:tc>
                <w:tcPr>
                  <w:tcW w:w="734" w:type="dxa"/>
                  <w:vAlign w:val="center"/>
                </w:tcPr>
                <w:p>
                  <w:pPr>
                    <w:pStyle w:val="56"/>
                    <w:keepNext w:val="0"/>
                    <w:keepLines w:val="0"/>
                    <w:pageBreakBefore w:val="0"/>
                    <w:kinsoku/>
                    <w:wordWrap/>
                    <w:overflowPunct/>
                    <w:topLinePunct w:val="0"/>
                    <w:autoSpaceDE/>
                    <w:autoSpaceDN/>
                    <w:bidi w:val="0"/>
                    <w:adjustRightInd w:val="0"/>
                    <w:snapToGrid/>
                    <w:spacing w:line="240" w:lineRule="auto"/>
                    <w:ind w:left="0" w:firstLineChars="0" w:firstLine="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5</w:t>
                  </w:r>
                </w:p>
              </w:tc>
              <w:tc>
                <w:tcPr>
                  <w:tcW w:w="3114" w:type="dxa"/>
                  <w:tcBorders>
                    <w:left w:val="single" w:sz="4" w:space="0" w:color="auto"/>
                  </w:tcBorders>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jc w:val="both"/>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资源与环境承载力分析结论</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在充分利用回用水和南水北调地表水的前提下，区域水资源可承载规划的实施</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产业园区划建设用地占用一部分一般农田</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规划实施过程中应通过土地复垦、加大农用地整理和农村居民点用地整理力度、开发未利用地等措施，对土地资源进行开发整理。建议产业园区加大对未利用地的复垦、开发，增加后备耕地面积，实现耕地“先补后占、占补平衡”，确保耕地总量不减少，不突破土地资源利用上线</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区域大气环境容量可承载规划的实施:规划通过配建再生水装置，提高再生水回用率，废水集中收集处理净化后回用，规划近期主要废水污染物COD和氨氨排放总量相对现状均有一定削减</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有利于地表水体环境质量进一步改善。</w:t>
                  </w:r>
                </w:p>
              </w:tc>
              <w:tc>
                <w:tcPr>
                  <w:tcW w:w="2880" w:type="dxa"/>
                  <w:tcBorders>
                    <w:left w:val="single" w:sz="4" w:space="0" w:color="auto"/>
                  </w:tcBorders>
                  <w:vAlign w:val="center"/>
                </w:tcPr>
                <w:p>
                  <w:pPr>
                    <w:keepNext w:val="0"/>
                    <w:keepLines w:val="0"/>
                    <w:widowControl/>
                    <w:suppressLineNumbers w:val="0"/>
                    <w:jc w:val="both"/>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宋体" w:eastAsia="宋体" w:cs="宋体" w:hAnsi="宋体" w:hint="eastAsia"/>
                      <w:color w:val="000000"/>
                      <w:kern w:val="0"/>
                      <w:sz w:val="21"/>
                      <w:szCs w:val="21"/>
                      <w14:textFill>
                        <w14:solidFill>
                          <w14:srgbClr w14:val="000000"/>
                        </w14:solidFill>
                      </w14:textFill>
                      <w:lang w:val="en-US" w:eastAsia="zh-CN"/>
                      <w:highlight w:val="none"/>
                    </w:rPr>
                    <w:t>项目由当地供水管网供水</w:t>
                  </w:r>
                  <w:r>
                    <w:rPr>
                      <w:rFonts w:ascii="宋体" w:cs="宋体" w:hAnsi="宋体" w:hint="eastAsia"/>
                      <w:color w:val="000000"/>
                      <w:kern w:val="0"/>
                      <w:sz w:val="21"/>
                      <w:szCs w:val="21"/>
                      <w14:textFill>
                        <w14:solidFill>
                          <w14:srgbClr w14:val="000000"/>
                        </w14:solidFill>
                      </w14:textFill>
                      <w:lang w:val="en-US" w:eastAsia="zh-CN"/>
                      <w:highlight w:val="none"/>
                    </w:rPr>
                    <w:t>，</w:t>
                  </w:r>
                  <w:r>
                    <w:rPr>
                      <w:rFonts w:ascii="宋体" w:eastAsia="宋体" w:cs="宋体" w:hAnsi="宋体"/>
                      <w:color w:val="000000"/>
                      <w:kern w:val="0"/>
                      <w:sz w:val="21"/>
                      <w:szCs w:val="21"/>
                      <w14:textFill>
                        <w14:solidFill>
                          <w14:srgbClr w14:val="000000"/>
                        </w14:solidFill>
                      </w14:textFill>
                      <w:lang w:val="en-US" w:eastAsia="zh-CN"/>
                      <w:highlight w:val="none"/>
                    </w:rPr>
                    <w:t>租赁石家庄圣弘粮食机械有限责任公司现有闲置厂房</w:t>
                  </w:r>
                  <w:r>
                    <w:rPr>
                      <w:rFonts w:ascii="宋体" w:eastAsia="宋体" w:cs="宋体" w:hAnsi="宋体" w:hint="eastAsia"/>
                      <w:color w:val="000000"/>
                      <w:kern w:val="0"/>
                      <w:sz w:val="21"/>
                      <w:szCs w:val="21"/>
                      <w14:textFill>
                        <w14:solidFill>
                          <w14:srgbClr w14:val="000000"/>
                        </w14:solidFill>
                      </w14:textFill>
                      <w:lang w:val="en-US" w:eastAsia="zh-CN"/>
                      <w:highlight w:val="none"/>
                    </w:rPr>
                    <w:t>进行</w:t>
                  </w:r>
                  <w:r>
                    <w:rPr>
                      <w:rFonts w:ascii="宋体" w:eastAsia="宋体" w:cs="宋体" w:hAnsi="宋体"/>
                      <w:color w:val="000000"/>
                      <w:kern w:val="0"/>
                      <w:sz w:val="21"/>
                      <w:szCs w:val="21"/>
                      <w14:textFill>
                        <w14:solidFill>
                          <w14:srgbClr w14:val="000000"/>
                        </w14:solidFill>
                      </w14:textFill>
                      <w:lang w:val="en-US" w:eastAsia="zh-CN"/>
                      <w:highlight w:val="none"/>
                    </w:rPr>
                    <w:t>建设</w:t>
                  </w:r>
                  <w:r>
                    <w:rPr>
                      <w:rFonts w:ascii="宋体" w:eastAsia="宋体" w:cs="宋体" w:hAnsi="宋体" w:hint="eastAsia"/>
                      <w:color w:val="000000"/>
                      <w:kern w:val="0"/>
                      <w:sz w:val="21"/>
                      <w:szCs w:val="21"/>
                      <w14:textFill>
                        <w14:solidFill>
                          <w14:srgbClr w14:val="000000"/>
                        </w14:solidFill>
                      </w14:textFill>
                      <w:lang w:val="en-US" w:eastAsia="zh-CN"/>
                      <w:highlight w:val="none"/>
                    </w:rPr>
                    <w:t>，不新增占地。项目不涉及二氧化硫、氮氧化物排放，废水主要为</w:t>
                  </w:r>
                  <w:r>
                    <w:rPr>
                      <w:rFonts w:ascii="宋体" w:eastAsia="宋体" w:cs="宋体" w:hAnsi="宋体"/>
                      <w:color w:val="000000"/>
                      <w:kern w:val="0"/>
                      <w:sz w:val="21"/>
                      <w:szCs w:val="21"/>
                      <w14:textFill>
                        <w14:solidFill>
                          <w14:srgbClr w14:val="000000"/>
                        </w14:solidFill>
                      </w14:textFill>
                      <w:lang w:val="en-US" w:eastAsia="zh-CN"/>
                      <w:highlight w:val="none"/>
                    </w:rPr>
                    <w:t>生产废水</w:t>
                  </w:r>
                  <w:r>
                    <w:rPr>
                      <w:rFonts w:ascii="宋体" w:eastAsia="宋体" w:cs="宋体" w:hAnsi="宋体" w:hint="eastAsia"/>
                      <w:color w:val="000000"/>
                      <w:kern w:val="0"/>
                      <w:sz w:val="21"/>
                      <w:szCs w:val="21"/>
                      <w14:textFill>
                        <w14:solidFill>
                          <w14:srgbClr w14:val="000000"/>
                        </w14:solidFill>
                      </w14:textFill>
                      <w:lang w:val="en-US" w:eastAsia="zh-CN"/>
                      <w:highlight w:val="none"/>
                    </w:rPr>
                    <w:t>、生活污水。</w:t>
                  </w:r>
                  <w:r>
                    <w:rPr>
                      <w:rFonts w:ascii="宋体" w:eastAsia="宋体" w:cs="宋体" w:hAnsi="宋体"/>
                      <w:color w:val="000000"/>
                      <w:kern w:val="0"/>
                      <w:sz w:val="21"/>
                      <w:szCs w:val="21"/>
                      <w14:textFill>
                        <w14:solidFill>
                          <w14:srgbClr w14:val="000000"/>
                        </w14:solidFill>
                      </w14:textFill>
                      <w:lang w:val="en-US" w:eastAsia="zh-CN"/>
                      <w:highlight w:val="none"/>
                    </w:rPr>
                    <w:t>生</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产废水（水刀切割废水、磨边冲洗废水和清洗废水）经各自配套的沉淀池预处理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生活污水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、纯水制备浓水</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经化粪池预处理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；处理后</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废水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一并</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排入石家庄圣弘粮食机械有限责任公司废水总排口，进入园区污水管网，最终送至石家庄市栾城区污水处理中心（绿源污水处理厂）进行深度处理</w:t>
                  </w:r>
                  <w:r>
                    <w:rPr>
                      <w:rFonts w:ascii="宋体" w:eastAsia="宋体" w:cs="宋体" w:hAnsi="宋体"/>
                      <w:color w:val="000000"/>
                      <w:kern w:val="0"/>
                      <w:sz w:val="21"/>
                      <w:szCs w:val="21"/>
                      <w14:textFill>
                        <w14:solidFill>
                          <w14:srgbClr w14:val="000000"/>
                        </w14:solidFill>
                      </w14:textFill>
                      <w:lang w:val="en-US" w:eastAsia="zh-CN"/>
                      <w:highlight w:val="none"/>
                    </w:rPr>
                    <w:t>。</w:t>
                  </w:r>
                </w:p>
              </w:tc>
              <w:tc>
                <w:tcPr>
                  <w:tcW w:w="864" w:type="dxa"/>
                  <w:tcBorders>
                    <w:left w:val="single" w:sz="4" w:space="0" w:color="auto"/>
                  </w:tcBorders>
                  <w:vAlign w:val="center"/>
                </w:tcPr>
                <w:p>
                  <w:pPr>
                    <w:keepNext w:val="0"/>
                    <w:keepLines w:val="0"/>
                    <w:pageBreakBefore w:val="0"/>
                    <w:kinsoku/>
                    <w:wordWrap/>
                    <w:overflowPunct/>
                    <w:topLinePunct w:val="0"/>
                    <w:autoSpaceDE/>
                    <w:autoSpaceDN/>
                    <w:bidi w:val="0"/>
                    <w:snapToGrid/>
                    <w:spacing w:line="240" w:lineRule="auto"/>
                    <w:ind w:left="0" w:firstLine="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符合</w:t>
                  </w:r>
                </w:p>
              </w:tc>
            </w:tr>
            <w:tr>
              <w:trPr>
                <w:trHeight w:val="397"/>
              </w:trPr>
              <w:tc>
                <w:tcPr>
                  <w:tcW w:w="734" w:type="dxa"/>
                  <w:vAlign w:val="center"/>
                </w:tcPr>
                <w:p>
                  <w:pPr>
                    <w:pStyle w:val="56"/>
                    <w:keepNext w:val="0"/>
                    <w:keepLines w:val="0"/>
                    <w:pageBreakBefore w:val="0"/>
                    <w:kinsoku/>
                    <w:wordWrap/>
                    <w:overflowPunct/>
                    <w:topLinePunct w:val="0"/>
                    <w:autoSpaceDE/>
                    <w:autoSpaceDN/>
                    <w:bidi w:val="0"/>
                    <w:adjustRightInd w:val="0"/>
                    <w:snapToGrid/>
                    <w:spacing w:line="240" w:lineRule="auto"/>
                    <w:ind w:left="0" w:firstLineChars="0" w:firstLine="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6</w:t>
                  </w:r>
                </w:p>
              </w:tc>
              <w:tc>
                <w:tcPr>
                  <w:tcW w:w="3114" w:type="dxa"/>
                  <w:tcBorders>
                    <w:left w:val="single" w:sz="4" w:space="0" w:color="auto"/>
                  </w:tcBorders>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jc w:val="both"/>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规划实施制约因素及优化调整建议</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开发区与国家、河北省石家庄市和栾城区的“相关法律法规及政策”“上层位'十四五’规划”、“相关主体功能区划”相符合或协调。同时，评价要求开发区规划严格在区域“三线一单”框架要求下实施</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不占用生态保护红线及生态空间，不突破环境质量底线、资源利用上线</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严格遵守开发区所在区域生态环境准入清单确定的相关环境管控要求。规划目标和发展定位合理，区域资源环境能够支撑规划实施，规划布局、能源结构和产业结构设置合理,环境目标和评价指标通过落实规划文本和本评价提出的各项措施之后是可以达到的。另外，从维护生态功能、改善环境质量、提高资源利用率、保障人居健康、优化区域格局和产业结构等方面进行综合分析，规划的实施环境效益明显。</w:t>
                  </w:r>
                </w:p>
              </w:tc>
              <w:tc>
                <w:tcPr>
                  <w:tcW w:w="2880" w:type="dxa"/>
                  <w:tcBorders>
                    <w:left w:val="single" w:sz="4" w:space="0" w:color="auto"/>
                  </w:tcBorders>
                  <w:vAlign w:val="center"/>
                </w:tcPr>
                <w:p>
                  <w:pPr>
                    <w:keepNext w:val="0"/>
                    <w:keepLines w:val="0"/>
                    <w:pageBreakBefore w:val="0"/>
                    <w:widowControl/>
                    <w:suppressLineNumbers w:val="0"/>
                    <w:kinsoku/>
                    <w:wordWrap/>
                    <w:overflowPunct/>
                    <w:topLinePunct w:val="0"/>
                    <w:autoSpaceDE/>
                    <w:autoSpaceDN/>
                    <w:bidi w:val="0"/>
                    <w:snapToGrid/>
                    <w:spacing w:line="240" w:lineRule="auto"/>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项目不属于《产业结构调整指导目录</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2024年本</w:t>
                  </w:r>
                  <w:r>
                    <w:rPr>
                      <w:rFonts w:cs="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》中限制类、淘汰类项目，符合国家级地方环保政策及要求，项目在区域“三线</w:t>
                  </w:r>
                  <w:r>
                    <w:rPr>
                      <w:rFonts w:cs="Times New Roman" w:hint="eastAsia"/>
                      <w:color w:val="000000"/>
                      <w:kern w:val="2"/>
                      <w:sz w:val="21"/>
                      <w:szCs w:val="21"/>
                      <w14:textFill>
                        <w14:solidFill>
                          <w14:srgbClr w14:val="000000"/>
                        </w14:solidFill>
                      </w14:textFill>
                      <w:lang w:val="en-US" w:eastAsia="zh-CN" w:bidi="ar-SA"/>
                      <w:highlight w:val="none"/>
                    </w:rPr>
                    <w:t>一</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单”框架要求下实施不占用生态保护红线及生态空间，不突破环境质量底线、资源利用上线。</w:t>
                  </w:r>
                  <w:r>
                    <w:rPr>
                      <w:rFonts w:cs="Times New Roman" w:hint="eastAsia"/>
                      <w:color w:val="000000"/>
                      <w:sz w:val="21"/>
                      <w:szCs w:val="21"/>
                      <w14:textFill>
                        <w14:solidFill>
                          <w14:srgbClr w14:val="000000"/>
                        </w14:solidFill>
                      </w14:textFill>
                      <w:lang w:val="en-US" w:eastAsia="zh-CN"/>
                      <w:highlight w:val="none"/>
                    </w:rPr>
                    <w:t>项目位于</w:t>
                  </w:r>
                  <w:r>
                    <w:rPr>
                      <w:rFonts w:ascii="Times New Roman" w:cs="Times New Roman" w:hAnsi="Times New Roman" w:hint="eastAsia"/>
                      <w:color w:val="000000"/>
                      <w:sz w:val="21"/>
                      <w:szCs w:val="21"/>
                      <w14:textFill>
                        <w14:solidFill>
                          <w14:srgbClr w14:val="000000"/>
                        </w14:solidFill>
                      </w14:textFill>
                      <w:lang w:val="en-US" w:eastAsia="zh-CN"/>
                      <w:highlight w:val="none"/>
                    </w:rPr>
                    <w:t>装备制造产业园区</w:t>
                  </w:r>
                  <w:r>
                    <w:rPr>
                      <w:rFonts w:cs="Times New Roman" w:hint="eastAsia"/>
                      <w:color w:val="000000"/>
                      <w:sz w:val="21"/>
                      <w:szCs w:val="21"/>
                      <w14:textFill>
                        <w14:solidFill>
                          <w14:srgbClr w14:val="000000"/>
                        </w14:solidFill>
                      </w14:textFill>
                      <w:lang w:val="en-US" w:eastAsia="zh-CN"/>
                      <w:highlight w:val="none"/>
                    </w:rPr>
                    <w:t>，涉</w:t>
                  </w:r>
                  <w:r>
                    <w:rPr>
                      <w:rFonts w:ascii="Times New Roman" w:cs="Times New Roman" w:hAnsi="Times New Roman" w:hint="eastAsia"/>
                      <w:color w:val="000000"/>
                      <w:sz w:val="21"/>
                      <w:szCs w:val="21"/>
                      <w14:textFill>
                        <w14:solidFill>
                          <w14:srgbClr w14:val="000000"/>
                        </w14:solidFill>
                      </w14:textFill>
                      <w:lang w:val="en-US" w:eastAsia="zh-CN"/>
                      <w:highlight w:val="none"/>
                    </w:rPr>
                    <w:t>及行业为特种玻璃制造、包装装潢及其他印刷</w:t>
                  </w:r>
                  <w:r>
                    <w:rPr>
                      <w:rFonts w:ascii="Times New Roman" w:eastAsia="宋体" w:cs="Times New Roman" w:hAnsi="Times New Roman" w:hint="eastAsia"/>
                      <w:color w:val="000000"/>
                      <w:spacing w:val="-6"/>
                      <w:sz w:val="21"/>
                      <w:szCs w:val="21"/>
                      <w14:textFill>
                        <w14:solidFill>
                          <w14:srgbClr w14:val="000000"/>
                        </w14:solidFill>
                      </w14:textFill>
                      <w:lang w:eastAsia="zh-CN"/>
                      <w:highlight w:val="none"/>
                    </w:rPr>
                    <w:t>，</w:t>
                  </w:r>
                  <w:r>
                    <w:rPr>
                      <w:rFonts w:cs="Times New Roman" w:hint="eastAsia"/>
                      <w:color w:val="000000"/>
                      <w:sz w:val="21"/>
                      <w:szCs w:val="21"/>
                      <w14:textFill>
                        <w14:solidFill>
                          <w14:srgbClr w14:val="000000"/>
                        </w14:solidFill>
                      </w14:textFill>
                      <w:lang w:val="en-US" w:eastAsia="zh-CN"/>
                      <w:highlight w:val="none"/>
                    </w:rPr>
                    <w:t>属于</w:t>
                  </w:r>
                  <w:r>
                    <w:rPr>
                      <w:rFonts w:ascii="Times New Roman" w:cs="Times New Roman" w:hAnsi="Times New Roman" w:hint="eastAsia"/>
                      <w:color w:val="000000"/>
                      <w:sz w:val="21"/>
                      <w:szCs w:val="21"/>
                      <w14:textFill>
                        <w14:solidFill>
                          <w14:srgbClr w14:val="000000"/>
                        </w14:solidFill>
                      </w14:textFill>
                      <w:lang w:val="en-US" w:eastAsia="zh-CN"/>
                      <w:highlight w:val="none"/>
                    </w:rPr>
                    <w:t>装备制造产业园区</w:t>
                  </w:r>
                  <w:r>
                    <w:rPr>
                      <w:rFonts w:cs="Times New Roman" w:hint="eastAsia"/>
                      <w:color w:val="000000"/>
                      <w:sz w:val="21"/>
                      <w:szCs w:val="21"/>
                      <w14:textFill>
                        <w14:solidFill>
                          <w14:srgbClr w14:val="000000"/>
                        </w14:solidFill>
                      </w14:textFill>
                      <w:lang w:val="en-US" w:eastAsia="zh-CN"/>
                      <w:highlight w:val="none"/>
                    </w:rPr>
                    <w:t>配套行业。</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项目租赁石家庄圣弘粮食机械有限责任公司</w:t>
                  </w:r>
                  <w:r>
                    <w:rPr>
                      <w:rFonts w:cs="Times New Roman" w:hint="eastAsia"/>
                      <w:color w:val="000000"/>
                      <w:sz w:val="21"/>
                      <w:szCs w:val="21"/>
                      <w14:textFill>
                        <w14:solidFill>
                          <w14:srgbClr w14:val="000000"/>
                        </w14:solidFill>
                      </w14:textFill>
                      <w:lang w:val="en-US" w:eastAsia="zh-CN"/>
                      <w:highlight w:val="none"/>
                    </w:rPr>
                    <w:t>闲置</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厂房进行生产，</w:t>
                  </w:r>
                  <w:r>
                    <w:rPr>
                      <w:rFonts w:cs="Times New Roman" w:hint="eastAsia"/>
                      <w:color w:val="000000"/>
                      <w:sz w:val="21"/>
                      <w:szCs w:val="21"/>
                      <w14:textFill>
                        <w14:solidFill>
                          <w14:srgbClr w14:val="000000"/>
                        </w14:solidFill>
                      </w14:textFill>
                      <w:lang w:val="en-US" w:eastAsia="zh-CN"/>
                      <w:highlight w:val="none"/>
                    </w:rPr>
                    <w:t>根据中华人民共和国不动产权证书（冀（2024）栾城区不动产权第0018711号），占地为</w:t>
                  </w:r>
                  <w:r>
                    <w:rPr>
                      <w:rFonts w:ascii="Times New Roman" w:cs="Times New Roman" w:hAnsi="Times New Roman"/>
                      <w:color w:val="000000"/>
                      <w:sz w:val="21"/>
                      <w:szCs w:val="21"/>
                      <w14:textFill>
                        <w14:solidFill>
                          <w14:srgbClr w14:val="000000"/>
                        </w14:solidFill>
                      </w14:textFill>
                      <w:highlight w:val="none"/>
                    </w:rPr>
                    <w:t>工业用地，符合用地规划。</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项目在采取有效环保治理措施后，污染物达标排放，对环境影响较小</w:t>
                  </w:r>
                </w:p>
              </w:tc>
              <w:tc>
                <w:tcPr>
                  <w:tcW w:w="864" w:type="dxa"/>
                  <w:tcBorders>
                    <w:left w:val="single" w:sz="4" w:space="0" w:color="auto"/>
                  </w:tcBorders>
                  <w:vAlign w:val="center"/>
                </w:tcPr>
                <w:p>
                  <w:pPr>
                    <w:keepNext w:val="0"/>
                    <w:keepLines w:val="0"/>
                    <w:pageBreakBefore w:val="0"/>
                    <w:kinsoku/>
                    <w:wordWrap/>
                    <w:overflowPunct/>
                    <w:topLinePunct w:val="0"/>
                    <w:autoSpaceDE/>
                    <w:autoSpaceDN/>
                    <w:bidi w:val="0"/>
                    <w:snapToGrid/>
                    <w:spacing w:line="240" w:lineRule="auto"/>
                    <w:ind w:left="0" w:firstLine="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符合</w:t>
                  </w:r>
                </w:p>
              </w:tc>
            </w:tr>
          </w:tbl>
          <w:p>
            <w:pPr>
              <w:keepNext w:val="0"/>
              <w:keepLines w:val="0"/>
              <w:pageBreakBefore w:val="0"/>
              <w:widowControl/>
              <w:suppressLineNumbers w:val="0"/>
              <w:kinsoku/>
              <w:wordWrap/>
              <w:overflowPunct/>
              <w:topLinePunct w:val="0"/>
              <w:autoSpaceDE/>
              <w:autoSpaceDN/>
              <w:bidi w:val="0"/>
              <w:adjustRightInd/>
              <w:snapToGrid/>
              <w:spacing w:line="460" w:lineRule="exact"/>
              <w:ind w:firstLineChars="200" w:firstLine="480"/>
              <w:jc w:val="both"/>
              <w:textAlignment w:val="auto"/>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t>综上，本项目的建设符合规划环境影响评价结论。</w:t>
            </w:r>
          </w:p>
          <w:p>
            <w:pPr>
              <w:keepNext w:val="0"/>
              <w:keepLines w:val="0"/>
              <w:pageBreakBefore w:val="0"/>
              <w:widowControl/>
              <w:suppressLineNumbers w:val="0"/>
              <w:kinsoku/>
              <w:wordWrap/>
              <w:overflowPunct/>
              <w:topLinePunct w:val="0"/>
              <w:autoSpaceDE/>
              <w:autoSpaceDN/>
              <w:bidi w:val="0"/>
              <w:adjustRightInd/>
              <w:snapToGrid/>
              <w:spacing w:line="460" w:lineRule="exact"/>
              <w:ind w:firstLineChars="200" w:firstLine="480"/>
              <w:jc w:val="both"/>
              <w:textAlignment w:val="auto"/>
              <w:rPr>
                <w:rFonts w:ascii="Times New Roman" w:eastAsia="宋体" w:cs="Times New Roman" w:hAnsi="Times New Roman" w:hint="eastAsia"/>
                <w:b/>
                <w:bCs/>
                <w:color w:val="000000"/>
                <w:kern w:val="0"/>
                <w:sz w:val="24"/>
                <w:szCs w:val="20"/>
                <w14:textFill>
                  <w14:solidFill>
                    <w14:srgbClr w14:val="000000"/>
                  </w14:solidFill>
                </w14:textFill>
                <w:lang w:val="en-US" w:eastAsia="zh-CN" w:bidi="ar-SA"/>
                <w:highlight w:val="none"/>
              </w:rPr>
            </w:pPr>
            <w:r>
              <w:rPr>
                <w:rFonts w:ascii="Times New Roman" w:eastAsia="宋体" w:cs="Times New Roman" w:hAnsi="Times New Roman"/>
                <w:b/>
                <w:bCs/>
                <w:color w:val="000000"/>
                <w:kern w:val="0"/>
                <w:sz w:val="24"/>
                <w:szCs w:val="20"/>
                <w14:textFill>
                  <w14:solidFill>
                    <w14:srgbClr w14:val="000000"/>
                  </w14:solidFill>
                </w14:textFill>
                <w:lang w:val="en-US" w:eastAsia="zh-CN" w:bidi="ar-SA"/>
                <w:highlight w:val="none"/>
              </w:rPr>
              <w:t>3</w:t>
            </w:r>
            <w:r>
              <w:rPr>
                <w:rFonts w:ascii="Times New Roman" w:eastAsia="宋体" w:cs="Times New Roman" w:hAnsi="Times New Roman" w:hint="eastAsia"/>
                <w:b/>
                <w:bCs/>
                <w:color w:val="000000"/>
                <w:kern w:val="0"/>
                <w:sz w:val="24"/>
                <w:szCs w:val="20"/>
                <w14:textFill>
                  <w14:solidFill>
                    <w14:srgbClr w14:val="000000"/>
                  </w14:solidFill>
                </w14:textFill>
                <w:lang w:val="en-US" w:eastAsia="zh-CN" w:bidi="ar-SA"/>
                <w:highlight w:val="none"/>
              </w:rPr>
              <w:t xml:space="preserve">、规划审查意见符合性 </w:t>
            </w:r>
          </w:p>
          <w:p>
            <w:pPr>
              <w:keepNext w:val="0"/>
              <w:keepLines w:val="0"/>
              <w:pageBreakBefore w:val="0"/>
              <w:widowControl/>
              <w:suppressLineNumbers w:val="0"/>
              <w:kinsoku/>
              <w:wordWrap/>
              <w:overflowPunct/>
              <w:topLinePunct w:val="0"/>
              <w:autoSpaceDE/>
              <w:autoSpaceDN/>
              <w:bidi w:val="0"/>
              <w:adjustRightInd/>
              <w:snapToGrid/>
              <w:spacing w:line="460" w:lineRule="exact"/>
              <w:ind w:firstLineChars="200" w:firstLine="480"/>
              <w:jc w:val="both"/>
              <w:textAlignment w:val="auto"/>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t>根据</w:t>
            </w:r>
            <w:r>
              <w:rPr>
                <w:rFonts w:ascii="Times New Roman" w:eastAsia="宋体" w:cs="Times New Roman" w:hAnsi="Times New Roman"/>
                <w:color w:val="000000"/>
                <w:kern w:val="0"/>
                <w:sz w:val="24"/>
                <w:szCs w:val="20"/>
                <w14:textFill>
                  <w14:solidFill>
                    <w14:srgbClr w14:val="000000"/>
                  </w14:solidFill>
                </w14:textFill>
                <w:lang w:val="en-US" w:eastAsia="zh-CN" w:bidi="ar-SA"/>
                <w:highlight w:val="none"/>
              </w:rPr>
              <w:t>河北省生态环境厅关于《河北石家庄装备制造产业园总体规划</w:t>
            </w:r>
            <w:r>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4"/>
                <w:szCs w:val="20"/>
                <w14:textFill>
                  <w14:solidFill>
                    <w14:srgbClr w14:val="000000"/>
                  </w14:solidFill>
                </w14:textFill>
                <w:lang w:val="en-US" w:eastAsia="zh-CN" w:bidi="ar-SA"/>
                <w:highlight w:val="none"/>
              </w:rPr>
              <w:t>2022-2030年</w:t>
            </w:r>
            <w:r>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4"/>
                <w:szCs w:val="20"/>
                <w14:textFill>
                  <w14:solidFill>
                    <w14:srgbClr w14:val="000000"/>
                  </w14:solidFill>
                </w14:textFill>
                <w:lang w:val="en-US" w:eastAsia="zh-CN" w:bidi="ar-SA"/>
                <w:highlight w:val="none"/>
              </w:rPr>
              <w:t>环境影响报告书》的审查意见（冀环环评函[2025]1839号）。</w:t>
            </w:r>
            <w:r>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t>在规划实施过程中，除严格落实规划环评报告书中各项要求外，还应做好以下工作：</w:t>
            </w:r>
          </w:p>
          <w:p>
            <w:pPr>
              <w:pStyle w:val="15"/>
              <w:keepNext w:val="0"/>
              <w:keepLines w:val="0"/>
              <w:pageBreakBefore w:val="0"/>
              <w:widowControl w:val="0"/>
              <w:kinsoku/>
              <w:wordWrap/>
              <w:overflowPunct/>
              <w:topLinePunct w:val="0"/>
              <w:autoSpaceDE/>
              <w:autoSpaceDN/>
              <w:bidi w:val="0"/>
              <w:adjustRightInd w:val="0"/>
              <w:snapToGrid w:val="0"/>
              <w:spacing w:line="240" w:lineRule="auto"/>
              <w:ind w:firstLineChars="0" w:firstLine="0"/>
              <w:jc w:val="center"/>
              <w:textAlignment w:val="auto"/>
              <w:rPr>
                <w:rFonts w:ascii="Times New Roman" w:eastAsia="宋体" w:cs="Times New Roman" w:hAnsi="Times New Roman" w:hint="eastAsia"/>
                <w:b/>
                <w:bCs/>
                <w:color w:val="000000"/>
                <w:kern w:val="0"/>
                <w:sz w:val="24"/>
                <w:szCs w:val="20"/>
                <w14:textFill>
                  <w14:solidFill>
                    <w14:srgbClr w14:val="000000"/>
                  </w14:solidFill>
                </w14:textFill>
                <w:lang w:val="en-US" w:eastAsia="zh-CN" w:bidi="ar-SA"/>
                <w:highlight w:val="none"/>
              </w:rPr>
            </w:pPr>
            <w:r>
              <w:rPr>
                <w:rFonts w:ascii="Times New Roman" w:eastAsia="宋体" w:cs="Times New Roman" w:hAnsi="Times New Roman" w:hint="eastAsia"/>
                <w:b/>
                <w:bCs/>
                <w:color w:val="000000"/>
                <w:kern w:val="0"/>
                <w:sz w:val="24"/>
                <w:szCs w:val="20"/>
                <w14:textFill>
                  <w14:solidFill>
                    <w14:srgbClr w14:val="000000"/>
                  </w14:solidFill>
                </w14:textFill>
                <w:lang w:val="en-US" w:eastAsia="zh-CN" w:bidi="ar-SA"/>
                <w:highlight w:val="none"/>
              </w:rPr>
              <w:t>表1-4  规划审查意见符合性分析一览表</w:t>
            </w:r>
          </w:p>
          <w:tbl>
            <w:tblPr>
              <w:jc w:val="left"/>
              <w:tblInd w:w="0" w:type="dxa"/>
              <w:tblW w:w="7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4262"/>
              <w:gridCol w:w="3334"/>
            </w:tblGrid>
            <w:tr>
              <w:trPr>
                <w:trHeight w:val="397"/>
              </w:trPr>
              <w:tc>
                <w:tcPr>
                  <w:tcW w:w="4262" w:type="dxa"/>
                  <w:vAlign w:val="center"/>
                </w:tcPr>
                <w:p>
                  <w:pPr>
                    <w:pStyle w:val="15"/>
                    <w:keepNext w:val="0"/>
                    <w:keepLines w:val="0"/>
                    <w:pageBreakBefore w:val="0"/>
                    <w:widowControl w:val="0"/>
                    <w:kinsoku/>
                    <w:wordWrap/>
                    <w:overflowPunct/>
                    <w:topLinePunct w:val="0"/>
                    <w:autoSpaceDE/>
                    <w:autoSpaceDN/>
                    <w:bidi w:val="0"/>
                    <w:adjustRightInd w:val="0"/>
                    <w:snapToGrid w:val="0"/>
                    <w:spacing w:line="240" w:lineRule="auto"/>
                    <w:ind w:firstLineChars="0" w:firstLine="0"/>
                    <w:jc w:val="center"/>
                    <w:textAlignment w:val="auto"/>
                    <w:rPr>
                      <w:rFonts w:ascii="Times New Roman" w:eastAsia="宋体" w:cs="Times New Roman" w:hAnsi="Times New Roman"/>
                      <w:b/>
                      <w:bCs/>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bCs/>
                      <w:color w:val="000000"/>
                      <w:kern w:val="0"/>
                      <w:sz w:val="21"/>
                      <w:szCs w:val="21"/>
                      <w14:textFill>
                        <w14:solidFill>
                          <w14:srgbClr w14:val="000000"/>
                        </w14:solidFill>
                      </w14:textFill>
                      <w:lang w:val="en-US" w:eastAsia="zh-CN" w:bidi="ar-SA"/>
                      <w:highlight w:val="none"/>
                    </w:rPr>
                    <w:t>审查意见</w:t>
                  </w:r>
                </w:p>
              </w:tc>
              <w:tc>
                <w:tcPr>
                  <w:tcW w:w="3334" w:type="dxa"/>
                  <w:vAlign w:val="center"/>
                </w:tcPr>
                <w:p>
                  <w:pPr>
                    <w:pStyle w:val="15"/>
                    <w:keepNext w:val="0"/>
                    <w:keepLines w:val="0"/>
                    <w:pageBreakBefore w:val="0"/>
                    <w:widowControl w:val="0"/>
                    <w:kinsoku/>
                    <w:wordWrap/>
                    <w:overflowPunct/>
                    <w:topLinePunct w:val="0"/>
                    <w:autoSpaceDE/>
                    <w:autoSpaceDN/>
                    <w:bidi w:val="0"/>
                    <w:adjustRightInd w:val="0"/>
                    <w:snapToGrid w:val="0"/>
                    <w:spacing w:line="240" w:lineRule="auto"/>
                    <w:ind w:firstLineChars="0" w:firstLine="0"/>
                    <w:jc w:val="center"/>
                    <w:textAlignment w:val="auto"/>
                    <w:rPr>
                      <w:rFonts w:ascii="Times New Roman" w:eastAsia="宋体" w:cs="Times New Roman" w:hAnsi="Times New Roman"/>
                      <w:b/>
                      <w:bCs/>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bCs/>
                      <w:color w:val="000000"/>
                      <w:kern w:val="0"/>
                      <w:sz w:val="21"/>
                      <w:szCs w:val="21"/>
                      <w14:textFill>
                        <w14:solidFill>
                          <w14:srgbClr w14:val="000000"/>
                        </w14:solidFill>
                      </w14:textFill>
                      <w:lang w:val="en-US" w:eastAsia="zh-CN" w:bidi="ar-SA"/>
                      <w:highlight w:val="none"/>
                    </w:rPr>
                    <w:t>项目内容</w:t>
                  </w:r>
                </w:p>
              </w:tc>
            </w:tr>
            <w:tr>
              <w:trPr>
                <w:trHeight w:val="397"/>
              </w:trPr>
              <w:tc>
                <w:tcPr>
                  <w:tcW w:w="4262" w:type="dxa"/>
                  <w:vAlign w:val="center"/>
                </w:tcPr>
                <w:p>
                  <w:pPr>
                    <w:pStyle w:val="15"/>
                    <w:keepNext w:val="0"/>
                    <w:keepLines w:val="0"/>
                    <w:pageBreakBefore w:val="0"/>
                    <w:widowControl w:val="0"/>
                    <w:kinsoku/>
                    <w:wordWrap/>
                    <w:overflowPunct/>
                    <w:topLinePunct w:val="0"/>
                    <w:autoSpaceDE/>
                    <w:autoSpaceDN/>
                    <w:bidi w:val="0"/>
                    <w:adjustRightInd w:val="0"/>
                    <w:snapToGrid w:val="0"/>
                    <w:spacing w:line="240" w:lineRule="auto"/>
                    <w:ind w:firstLineChars="0" w:firstLine="0"/>
                    <w:jc w:val="both"/>
                    <w:textAlignment w:val="auto"/>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一</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落实国家及区域发展战略，坚持生态优先、提质增效，以生态环境质量改善为核心，做好与各级国土空间规划和生态环境分区管控体系的协调衔接，进一步优化《规划》布局、产业定位和发展规模。</w:t>
                  </w:r>
                </w:p>
              </w:tc>
              <w:tc>
                <w:tcPr>
                  <w:tcW w:w="3334" w:type="dxa"/>
                  <w:tcBorders>
                    <w:left w:val="single" w:sz="4" w:space="0" w:color="auto"/>
                  </w:tcBorders>
                  <w:vAlign w:val="center"/>
                </w:tcPr>
                <w:p>
                  <w:pPr>
                    <w:pStyle w:val="15"/>
                    <w:keepNext w:val="0"/>
                    <w:keepLines w:val="0"/>
                    <w:pageBreakBefore w:val="0"/>
                    <w:widowControl w:val="0"/>
                    <w:kinsoku/>
                    <w:wordWrap/>
                    <w:overflowPunct/>
                    <w:topLinePunct w:val="0"/>
                    <w:autoSpaceDE/>
                    <w:autoSpaceDN/>
                    <w:bidi w:val="0"/>
                    <w:adjustRightInd w:val="0"/>
                    <w:snapToGrid w:val="0"/>
                    <w:spacing w:line="240" w:lineRule="auto"/>
                    <w:ind w:firstLineChars="0" w:firstLine="0"/>
                    <w:jc w:val="center"/>
                    <w:textAlignment w:val="auto"/>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pPr>
                  <w:r>
                    <w:rPr>
                      <w:rFonts w:ascii="Segoe UI" w:eastAsia="宋体" w:cs="Segoe UI" w:hAnsi="Segoe UI"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项目</w:t>
                  </w:r>
                  <w:r>
                    <w:rPr>
                      <w:rFonts w:ascii="Segoe UI" w:eastAsia="Segoe UI" w:cs="Segoe UI" w:hAnsi="Segoe UI"/>
                      <w:i w:val="0"/>
                      <w:iCs w:val="0"/>
                      <w:caps w:val="0"/>
                      <w:smallCaps w:val="0"/>
                      <w:color w:val="000000"/>
                      <w:spacing w:val="0"/>
                      <w:sz w:val="21"/>
                      <w:szCs w:val="21"/>
                      <w:shd w:val="clear" w:color="auto" w:fill="FFFFFF"/>
                      <w14:textFill>
                        <w14:solidFill>
                          <w14:srgbClr w14:val="000000"/>
                        </w14:solidFill>
                      </w14:textFill>
                      <w:highlight w:val="none"/>
                    </w:rPr>
                    <w:t>位于河北石家庄装备制造产业园西部片区规划范围内，租赁现有工业厂房进行生产，占地为工业用地，符合园区用地规划。项目</w:t>
                  </w:r>
                  <w:r>
                    <w:rPr>
                      <w:rFonts w:ascii="Segoe UI" w:eastAsia="Segoe UI" w:cs="Segoe UI" w:hAnsi="Segoe UI"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涉及行业为特种玻璃制造、包装装潢及其他印刷</w:t>
                  </w:r>
                  <w:r>
                    <w:rPr>
                      <w:rFonts w:ascii="Segoe UI" w:eastAsia="Segoe UI" w:cs="Segoe UI" w:hAnsi="Segoe UI"/>
                      <w:i w:val="0"/>
                      <w:iCs w:val="0"/>
                      <w:caps w:val="0"/>
                      <w:smallCaps w:val="0"/>
                      <w:color w:val="000000"/>
                      <w:spacing w:val="0"/>
                      <w:sz w:val="21"/>
                      <w:szCs w:val="21"/>
                      <w:shd w:val="clear" w:color="auto" w:fill="FFFFFF"/>
                      <w14:textFill>
                        <w14:solidFill>
                          <w14:srgbClr w14:val="000000"/>
                        </w14:solidFill>
                      </w14:textFill>
                      <w:highlight w:val="none"/>
                    </w:rPr>
                    <w:t>，属于</w:t>
                  </w:r>
                  <w:r>
                    <w:rPr>
                      <w:rFonts w:ascii="Times New Roman" w:cs="Times New Roman" w:hAnsi="Times New Roman" w:hint="eastAsia"/>
                      <w:color w:val="000000"/>
                      <w:sz w:val="21"/>
                      <w:szCs w:val="21"/>
                      <w14:textFill>
                        <w14:solidFill>
                          <w14:srgbClr w14:val="000000"/>
                        </w14:solidFill>
                      </w14:textFill>
                      <w:lang w:val="en-US" w:eastAsia="zh-CN"/>
                      <w:highlight w:val="none"/>
                    </w:rPr>
                    <w:t>装备制造产业园区</w:t>
                  </w:r>
                  <w:r>
                    <w:rPr>
                      <w:rFonts w:ascii="Segoe UI" w:eastAsia="Segoe UI" w:cs="Segoe UI" w:hAnsi="Segoe UI"/>
                      <w:i w:val="0"/>
                      <w:iCs w:val="0"/>
                      <w:caps w:val="0"/>
                      <w:smallCaps w:val="0"/>
                      <w:color w:val="000000"/>
                      <w:spacing w:val="0"/>
                      <w:sz w:val="21"/>
                      <w:szCs w:val="21"/>
                      <w:shd w:val="clear" w:color="auto" w:fill="FFFFFF"/>
                      <w14:textFill>
                        <w14:solidFill>
                          <w14:srgbClr w14:val="000000"/>
                        </w14:solidFill>
                      </w14:textFill>
                      <w:highlight w:val="none"/>
                    </w:rPr>
                    <w:t>配套行业，符合园区产业定位。项目在“三线一单”符合性分析中已论证其符合生态保护红线、环境质量底线、资源利用上线及生态环境准入清单的要求。</w:t>
                  </w:r>
                </w:p>
              </w:tc>
            </w:tr>
            <w:tr>
              <w:trPr>
                <w:trHeight w:val="397"/>
              </w:trPr>
              <w:tc>
                <w:tcPr>
                  <w:tcW w:w="4262" w:type="dxa"/>
                  <w:vAlign w:val="center"/>
                </w:tcPr>
                <w:p>
                  <w:pPr>
                    <w:pStyle w:val="15"/>
                    <w:keepNext w:val="0"/>
                    <w:keepLines w:val="0"/>
                    <w:pageBreakBefore w:val="0"/>
                    <w:widowControl w:val="0"/>
                    <w:kinsoku/>
                    <w:wordWrap/>
                    <w:overflowPunct/>
                    <w:topLinePunct w:val="0"/>
                    <w:autoSpaceDE/>
                    <w:autoSpaceDN/>
                    <w:bidi w:val="0"/>
                    <w:adjustRightInd w:val="0"/>
                    <w:snapToGrid w:val="0"/>
                    <w:spacing w:line="240" w:lineRule="auto"/>
                    <w:ind w:firstLineChars="0" w:firstLine="0"/>
                    <w:jc w:val="both"/>
                    <w:textAlignment w:val="auto"/>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二</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推进产业园绿色低碳转型发展，实现减污降碳协同增效目标。根据国家、地方碳减排和碳达峰行动方案及路径要求，进一步优化产业园能源结构、交通运输方式等《规划》内容</w:t>
                  </w:r>
                </w:p>
              </w:tc>
              <w:tc>
                <w:tcPr>
                  <w:tcW w:w="3334" w:type="dxa"/>
                  <w:tcBorders>
                    <w:left w:val="single" w:sz="4" w:space="0" w:color="auto"/>
                  </w:tcBorders>
                  <w:vAlign w:val="center"/>
                </w:tcPr>
                <w:p>
                  <w:pPr>
                    <w:pStyle w:val="15"/>
                    <w:keepNext w:val="0"/>
                    <w:keepLines w:val="0"/>
                    <w:pageBreakBefore w:val="0"/>
                    <w:widowControl w:val="0"/>
                    <w:kinsoku/>
                    <w:wordWrap/>
                    <w:overflowPunct/>
                    <w:topLinePunct w:val="0"/>
                    <w:autoSpaceDE/>
                    <w:autoSpaceDN/>
                    <w:bidi w:val="0"/>
                    <w:adjustRightInd w:val="0"/>
                    <w:snapToGrid w:val="0"/>
                    <w:spacing w:line="240" w:lineRule="auto"/>
                    <w:ind w:firstLineChars="0" w:firstLine="0"/>
                    <w:jc w:val="center"/>
                    <w:textAlignment w:val="auto"/>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pPr>
                  <w:r>
                    <w:rPr>
                      <w:rFonts w:ascii="Segoe UI" w:eastAsia="Segoe UI" w:cs="Segoe UI" w:hAnsi="Segoe UI"/>
                      <w:i w:val="0"/>
                      <w:iCs w:val="0"/>
                      <w:caps w:val="0"/>
                      <w:smallCaps w:val="0"/>
                      <w:color w:val="000000"/>
                      <w:spacing w:val="0"/>
                      <w:sz w:val="21"/>
                      <w:szCs w:val="21"/>
                      <w:shd w:val="clear" w:color="auto" w:fill="FFFFFF"/>
                      <w14:textFill>
                        <w14:solidFill>
                          <w14:srgbClr w14:val="000000"/>
                        </w14:solidFill>
                      </w14:textFill>
                      <w:highlight w:val="none"/>
                    </w:rPr>
                    <w:t>项目生产用热、冬季采暖、夏季制冷均采用电能，不使用煤炭、天然气等化石燃料。物料运输将采用清洁能源汽车或国六排放标准汽车。</w:t>
                  </w:r>
                </w:p>
              </w:tc>
            </w:tr>
            <w:tr>
              <w:trPr>
                <w:trHeight w:val="397"/>
              </w:trPr>
              <w:tc>
                <w:tcPr>
                  <w:tcW w:w="4262" w:type="dxa"/>
                  <w:vAlign w:val="center"/>
                </w:tcPr>
                <w:p>
                  <w:pPr>
                    <w:pStyle w:val="15"/>
                    <w:keepNext w:val="0"/>
                    <w:keepLines w:val="0"/>
                    <w:pageBreakBefore w:val="0"/>
                    <w:widowControl w:val="0"/>
                    <w:kinsoku/>
                    <w:wordWrap/>
                    <w:overflowPunct/>
                    <w:topLinePunct w:val="0"/>
                    <w:autoSpaceDE/>
                    <w:autoSpaceDN/>
                    <w:bidi w:val="0"/>
                    <w:adjustRightInd w:val="0"/>
                    <w:snapToGrid w:val="0"/>
                    <w:spacing w:line="240" w:lineRule="auto"/>
                    <w:ind w:firstLineChars="0" w:firstLine="0"/>
                    <w:jc w:val="both"/>
                    <w:textAlignment w:val="auto"/>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三</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严格空间管控要求，进一步优化产业园空间布局。教育文化科研区、绿地禁止开展其他无关建设活动。严格落实饮用水源地保护区、文物保护单位、河流管理范围的管理要求。落实《报告书》提出的空间布局引导和管控要求，优化工业、居住等各类用地的空间布局和产业的梯级布局，严格涉风险源企业管理，确保人居环境安全。</w:t>
                  </w:r>
                </w:p>
              </w:tc>
              <w:tc>
                <w:tcPr>
                  <w:tcW w:w="3334" w:type="dxa"/>
                  <w:tcBorders>
                    <w:left w:val="single" w:sz="4" w:space="0" w:color="auto"/>
                  </w:tcBorders>
                  <w:vAlign w:val="center"/>
                </w:tcPr>
                <w:p>
                  <w:pPr>
                    <w:pStyle w:val="15"/>
                    <w:keepNext w:val="0"/>
                    <w:keepLines w:val="0"/>
                    <w:pageBreakBefore w:val="0"/>
                    <w:widowControl w:val="0"/>
                    <w:kinsoku/>
                    <w:wordWrap/>
                    <w:overflowPunct/>
                    <w:topLinePunct w:val="0"/>
                    <w:autoSpaceDE/>
                    <w:autoSpaceDN/>
                    <w:bidi w:val="0"/>
                    <w:adjustRightInd w:val="0"/>
                    <w:snapToGrid w:val="0"/>
                    <w:spacing w:line="240" w:lineRule="auto"/>
                    <w:ind w:firstLineChars="0" w:firstLine="0"/>
                    <w:jc w:val="center"/>
                    <w:textAlignment w:val="auto"/>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pPr>
                  <w:r>
                    <w:rPr>
                      <w:rFonts w:ascii="Segoe UI" w:eastAsia="Segoe UI" w:cs="Segoe UI" w:hAnsi="Segoe UI"/>
                      <w:i w:val="0"/>
                      <w:iCs w:val="0"/>
                      <w:caps w:val="0"/>
                      <w:smallCaps w:val="0"/>
                      <w:color w:val="000000"/>
                      <w:spacing w:val="0"/>
                      <w:sz w:val="21"/>
                      <w:szCs w:val="21"/>
                      <w:shd w:val="clear" w:color="auto" w:fill="FFFFFF"/>
                      <w14:textFill>
                        <w14:solidFill>
                          <w14:srgbClr w14:val="000000"/>
                        </w14:solidFill>
                      </w14:textFill>
                      <w:highlight w:val="none"/>
                    </w:rPr>
                    <w:t>项目位于</w:t>
                  </w:r>
                  <w:r>
                    <w:rPr>
                      <w:rFonts w:ascii="Times New Roman" w:cs="Times New Roman" w:hAnsi="Times New Roman" w:hint="eastAsia"/>
                      <w:color w:val="000000"/>
                      <w:sz w:val="21"/>
                      <w:szCs w:val="21"/>
                      <w14:textFill>
                        <w14:solidFill>
                          <w14:srgbClr w14:val="000000"/>
                        </w14:solidFill>
                      </w14:textFill>
                      <w:lang w:val="en-US" w:eastAsia="zh-CN"/>
                      <w:highlight w:val="none"/>
                    </w:rPr>
                    <w:t>装备制造产业园区</w:t>
                  </w:r>
                  <w:r>
                    <w:rPr>
                      <w:rFonts w:ascii="Segoe UI" w:eastAsia="Segoe UI" w:cs="Segoe UI" w:hAnsi="Segoe UI"/>
                      <w:i w:val="0"/>
                      <w:iCs w:val="0"/>
                      <w:caps w:val="0"/>
                      <w:smallCaps w:val="0"/>
                      <w:color w:val="000000"/>
                      <w:spacing w:val="0"/>
                      <w:sz w:val="21"/>
                      <w:szCs w:val="21"/>
                      <w:shd w:val="clear" w:color="auto" w:fill="FFFFFF"/>
                      <w14:textFill>
                        <w14:solidFill>
                          <w14:srgbClr w14:val="000000"/>
                        </w14:solidFill>
                      </w14:textFill>
                      <w:highlight w:val="none"/>
                    </w:rPr>
                    <w:t>内的工业用地，不涉及教育文化科研区、绿地。项目不在生态保护红线、饮用水源地保</w:t>
                  </w:r>
                  <w:r>
                    <w:rPr>
                      <w:rFonts w:ascii="Times New Roman" w:eastAsia="Segoe UI" w:cs="Times New Roman" w:hAnsi="Times New Roman"/>
                      <w:i w:val="0"/>
                      <w:iCs w:val="0"/>
                      <w:caps w:val="0"/>
                      <w:smallCaps w:val="0"/>
                      <w:color w:val="000000"/>
                      <w:spacing w:val="0"/>
                      <w:sz w:val="21"/>
                      <w:szCs w:val="21"/>
                      <w:shd w:val="clear" w:color="auto" w:fill="FFFFFF"/>
                      <w14:textFill>
                        <w14:solidFill>
                          <w14:srgbClr w14:val="000000"/>
                        </w14:solidFill>
                      </w14:textFill>
                      <w:highlight w:val="none"/>
                    </w:rPr>
                    <w:t>护区、文物保护单位等环境敏感区内，最近敏感点为东侧130m的段同村。项目不属于高风险项目，</w:t>
                  </w:r>
                  <w:r>
                    <w:rPr>
                      <w:rFonts w:ascii="Times New Roman" w:eastAsia="宋体"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项目对于风险物质</w:t>
                  </w:r>
                  <w:r>
                    <w:rPr>
                      <w:rFonts w:ascii="Times New Roman" w:eastAsia="Segoe UI" w:cs="Times New Roman" w:hAnsi="Times New Roman"/>
                      <w:i w:val="0"/>
                      <w:iCs w:val="0"/>
                      <w:caps w:val="0"/>
                      <w:smallCaps w:val="0"/>
                      <w:color w:val="000000"/>
                      <w:spacing w:val="0"/>
                      <w:sz w:val="21"/>
                      <w:szCs w:val="21"/>
                      <w:shd w:val="clear" w:color="auto" w:fill="FFFFFF"/>
                      <w14:textFill>
                        <w14:solidFill>
                          <w14:srgbClr w14:val="000000"/>
                        </w14:solidFill>
                      </w14:textFill>
                      <w:highlight w:val="none"/>
                    </w:rPr>
                    <w:t>采取</w:t>
                  </w:r>
                  <w:r>
                    <w:rPr>
                      <w:rFonts w:ascii="Times New Roman" w:eastAsia="宋体"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相应</w:t>
                  </w:r>
                  <w:r>
                    <w:rPr>
                      <w:rFonts w:ascii="Times New Roman" w:eastAsia="Segoe UI" w:cs="Times New Roman" w:hAnsi="Times New Roman"/>
                      <w:i w:val="0"/>
                      <w:iCs w:val="0"/>
                      <w:caps w:val="0"/>
                      <w:smallCaps w:val="0"/>
                      <w:color w:val="000000"/>
                      <w:spacing w:val="0"/>
                      <w:sz w:val="21"/>
                      <w:szCs w:val="21"/>
                      <w:shd w:val="clear" w:color="auto" w:fill="FFFFFF"/>
                      <w14:textFill>
                        <w14:solidFill>
                          <w14:srgbClr w14:val="000000"/>
                        </w14:solidFill>
                      </w14:textFill>
                      <w:highlight w:val="none"/>
                    </w:rPr>
                    <w:t>风险防范措施。</w:t>
                  </w:r>
                </w:p>
              </w:tc>
            </w:tr>
            <w:tr>
              <w:trPr>
                <w:trHeight w:val="397"/>
              </w:trPr>
              <w:tc>
                <w:tcPr>
                  <w:tcW w:w="4262" w:type="dxa"/>
                  <w:vAlign w:val="center"/>
                </w:tcPr>
                <w:p>
                  <w:pPr>
                    <w:pStyle w:val="15"/>
                    <w:keepNext w:val="0"/>
                    <w:keepLines w:val="0"/>
                    <w:pageBreakBefore w:val="0"/>
                    <w:widowControl w:val="0"/>
                    <w:kinsoku/>
                    <w:wordWrap/>
                    <w:overflowPunct/>
                    <w:topLinePunct w:val="0"/>
                    <w:autoSpaceDE/>
                    <w:autoSpaceDN/>
                    <w:bidi w:val="0"/>
                    <w:adjustRightInd w:val="0"/>
                    <w:snapToGrid w:val="0"/>
                    <w:spacing w:line="240" w:lineRule="auto"/>
                    <w:ind w:firstLineChars="0" w:firstLine="0"/>
                    <w:jc w:val="both"/>
                    <w:textAlignment w:val="auto"/>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四</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严守环境质量底线，强化污染物排放总量管控。提升现有及入区企业污染治理设施及环境管理水平，严格落实《报告书》污染物减排方案，确保环境质量持续改善目标。强化涉重废水污染治理，电镀等涉重工序废水在厂区内处理达标后全部回用，不外排。按照《关于加强重点行业建设项目区域削减措施监督管理的通知》要求，环境质量未达到国家或者地方环境质量标准之前，重点行业建设项目主要污染物实行区域倍量削减。</w:t>
                  </w:r>
                </w:p>
              </w:tc>
              <w:tc>
                <w:tcPr>
                  <w:tcW w:w="3334" w:type="dxa"/>
                  <w:tcBorders>
                    <w:left w:val="single" w:sz="4" w:space="0" w:color="auto"/>
                  </w:tcBorders>
                  <w:vAlign w:val="center"/>
                </w:tcPr>
                <w:p>
                  <w:pPr>
                    <w:pStyle w:val="15"/>
                    <w:keepNext w:val="0"/>
                    <w:keepLines w:val="0"/>
                    <w:pageBreakBefore w:val="0"/>
                    <w:widowControl w:val="0"/>
                    <w:kinsoku/>
                    <w:wordWrap/>
                    <w:overflowPunct/>
                    <w:topLinePunct w:val="0"/>
                    <w:autoSpaceDE/>
                    <w:autoSpaceDN/>
                    <w:bidi w:val="0"/>
                    <w:adjustRightInd w:val="0"/>
                    <w:snapToGrid w:val="0"/>
                    <w:spacing w:line="240" w:lineRule="auto"/>
                    <w:ind w:firstLineChars="0" w:firstLine="0"/>
                    <w:jc w:val="center"/>
                    <w:textAlignment w:val="auto"/>
                    <w:rPr>
                      <w:rFonts w:ascii="Segoe UI" w:eastAsia="Segoe UI" w:cs="Segoe UI" w:hAnsi="Segoe UI"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Segoe UI" w:eastAsia="Segoe UI" w:cs="Segoe UI" w:hAnsi="Segoe UI"/>
                      <w:i w:val="0"/>
                      <w:iCs w:val="0"/>
                      <w:caps w:val="0"/>
                      <w:smallCaps w:val="0"/>
                      <w:color w:val="000000"/>
                      <w:spacing w:val="0"/>
                      <w:sz w:val="21"/>
                      <w:szCs w:val="21"/>
                      <w:shd w:val="clear" w:color="auto" w:fill="FFFFFF"/>
                      <w14:textFill>
                        <w14:solidFill>
                          <w14:srgbClr w14:val="000000"/>
                        </w14:solidFill>
                      </w14:textFill>
                      <w:highlight w:val="none"/>
                    </w:rPr>
                    <w:t>项目不涉及二氧化硫、氮氧化物等重点大气污染物排放。生产废水和生活污水经预处理后排入园区污水处理厂深度处理，不直接外排环境。项目不属于审查意见中提到的电镀等涉重行业。</w:t>
                  </w:r>
                </w:p>
              </w:tc>
            </w:tr>
            <w:tr>
              <w:trPr>
                <w:trHeight w:val="397"/>
              </w:trPr>
              <w:tc>
                <w:tcPr>
                  <w:tcW w:w="4262" w:type="dxa"/>
                  <w:vAlign w:val="center"/>
                </w:tcPr>
                <w:p>
                  <w:pPr>
                    <w:pStyle w:val="15"/>
                    <w:keepNext w:val="0"/>
                    <w:keepLines w:val="0"/>
                    <w:pageBreakBefore w:val="0"/>
                    <w:widowControl w:val="0"/>
                    <w:kinsoku/>
                    <w:wordWrap/>
                    <w:overflowPunct/>
                    <w:topLinePunct w:val="0"/>
                    <w:autoSpaceDE/>
                    <w:autoSpaceDN/>
                    <w:bidi w:val="0"/>
                    <w:adjustRightInd w:val="0"/>
                    <w:snapToGrid w:val="0"/>
                    <w:spacing w:line="240" w:lineRule="auto"/>
                    <w:ind w:firstLineChars="0" w:firstLine="0"/>
                    <w:jc w:val="both"/>
                    <w:textAlignment w:val="auto"/>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五</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严格入区项目生态环境准入，推动绿色低碳高质量发展。严格落实《报告书》提出的产业园生态环境准入要求及现有企业环境管理要求。禁止“两高”项目准入</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严格落实好省、市重点化工监控点管理要求</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严格化学药品原料药制造项目准入，满足防护距离要求。不断提高现有企业清洁生产水平，促进产业园产业转型升级与生态环境保护、人居环境安全相协调。</w:t>
                  </w:r>
                </w:p>
              </w:tc>
              <w:tc>
                <w:tcPr>
                  <w:tcW w:w="3334" w:type="dxa"/>
                  <w:tcBorders>
                    <w:left w:val="single" w:sz="4" w:space="0" w:color="auto"/>
                  </w:tcBorders>
                  <w:vAlign w:val="center"/>
                </w:tcPr>
                <w:p>
                  <w:pPr>
                    <w:pStyle w:val="15"/>
                    <w:keepNext w:val="0"/>
                    <w:keepLines w:val="0"/>
                    <w:pageBreakBefore w:val="0"/>
                    <w:widowControl w:val="0"/>
                    <w:kinsoku/>
                    <w:wordWrap/>
                    <w:overflowPunct/>
                    <w:topLinePunct w:val="0"/>
                    <w:autoSpaceDE/>
                    <w:autoSpaceDN/>
                    <w:bidi w:val="0"/>
                    <w:adjustRightInd w:val="0"/>
                    <w:snapToGrid w:val="0"/>
                    <w:spacing w:line="240" w:lineRule="auto"/>
                    <w:ind w:firstLineChars="0" w:firstLine="0"/>
                    <w:jc w:val="center"/>
                    <w:textAlignment w:val="auto"/>
                    <w:rPr>
                      <w:rFonts w:ascii="Segoe UI" w:eastAsia="宋体" w:cs="Segoe UI" w:hAnsi="Segoe UI"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Segoe UI" w:eastAsia="Segoe UI" w:cs="Segoe UI" w:hAnsi="Segoe UI"/>
                      <w:i w:val="0"/>
                      <w:iCs w:val="0"/>
                      <w:caps w:val="0"/>
                      <w:smallCaps w:val="0"/>
                      <w:color w:val="000000"/>
                      <w:spacing w:val="0"/>
                      <w:sz w:val="21"/>
                      <w:szCs w:val="21"/>
                      <w:shd w:val="clear" w:color="auto" w:fill="FFFFFF"/>
                      <w14:textFill>
                        <w14:solidFill>
                          <w14:srgbClr w14:val="000000"/>
                        </w14:solidFill>
                      </w14:textFill>
                      <w:highlight w:val="none"/>
                    </w:rPr>
                    <w:t>项目不属于“两高”项目。项目</w:t>
                  </w:r>
                  <w:r>
                    <w:rPr>
                      <w:rFonts w:ascii="Segoe UI" w:eastAsia="宋体" w:cs="Segoe UI" w:hAnsi="Segoe UI"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符合国家及地方</w:t>
                  </w:r>
                  <w:r>
                    <w:rPr>
                      <w:rFonts w:ascii="Segoe UI" w:eastAsia="Segoe UI" w:cs="Segoe UI" w:hAnsi="Segoe UI"/>
                      <w:i w:val="0"/>
                      <w:iCs w:val="0"/>
                      <w:caps w:val="0"/>
                      <w:smallCaps w:val="0"/>
                      <w:color w:val="000000"/>
                      <w:spacing w:val="0"/>
                      <w:sz w:val="21"/>
                      <w:szCs w:val="21"/>
                      <w:shd w:val="clear" w:color="auto" w:fill="FFFFFF"/>
                      <w14:textFill>
                        <w14:solidFill>
                          <w14:srgbClr w14:val="000000"/>
                        </w14:solidFill>
                      </w14:textFill>
                      <w:highlight w:val="none"/>
                    </w:rPr>
                    <w:t>产业政策，不属于国家及地方禁止和限制类产业。项目使用低VOCs含量的水性油墨，从源头削减污染物</w:t>
                  </w:r>
                  <w:r>
                    <w:rPr>
                      <w:rFonts w:ascii="Segoe UI" w:eastAsia="宋体" w:cs="Segoe UI" w:hAnsi="Segoe UI" w:hint="eastAsia"/>
                      <w:i w:val="0"/>
                      <w:iCs w:val="0"/>
                      <w:caps w:val="0"/>
                      <w:smallCaps w:val="0"/>
                      <w:color w:val="000000"/>
                      <w:spacing w:val="0"/>
                      <w:sz w:val="21"/>
                      <w:szCs w:val="21"/>
                      <w:shd w:val="clear" w:color="auto" w:fill="FFFFFF"/>
                      <w14:textFill>
                        <w14:solidFill>
                          <w14:srgbClr w14:val="000000"/>
                        </w14:solidFill>
                      </w14:textFill>
                      <w:lang w:eastAsia="zh-CN"/>
                      <w:highlight w:val="none"/>
                    </w:rPr>
                    <w:t>。</w:t>
                  </w:r>
                </w:p>
              </w:tc>
            </w:tr>
            <w:tr>
              <w:trPr>
                <w:trHeight w:val="397"/>
              </w:trPr>
              <w:tc>
                <w:tcPr>
                  <w:tcW w:w="4262" w:type="dxa"/>
                  <w:vAlign w:val="center"/>
                </w:tcPr>
                <w:p>
                  <w:pPr>
                    <w:pStyle w:val="15"/>
                    <w:keepNext w:val="0"/>
                    <w:keepLines w:val="0"/>
                    <w:pageBreakBefore w:val="0"/>
                    <w:widowControl w:val="0"/>
                    <w:kinsoku/>
                    <w:wordWrap/>
                    <w:overflowPunct/>
                    <w:topLinePunct w:val="0"/>
                    <w:autoSpaceDE/>
                    <w:autoSpaceDN/>
                    <w:bidi w:val="0"/>
                    <w:adjustRightInd w:val="0"/>
                    <w:snapToGrid w:val="0"/>
                    <w:spacing w:line="240" w:lineRule="auto"/>
                    <w:ind w:firstLineChars="0" w:firstLine="0"/>
                    <w:jc w:val="both"/>
                    <w:textAlignment w:val="auto"/>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六</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统筹基础设施建设，严格落实《报告书》提出的建设内容及时限。加快产业园内供水、排水、供热管网建设进度，逐步完善再生水管网布局，充分利用再生水资源。产业园企业优先使用天然气、电能等清洁能源，根据供热管网建设时序，现有企业自建锅炉淘汰或作为备用锅炉。</w:t>
                  </w:r>
                </w:p>
              </w:tc>
              <w:tc>
                <w:tcPr>
                  <w:tcW w:w="3334" w:type="dxa"/>
                  <w:tcBorders>
                    <w:left w:val="single" w:sz="4" w:space="0" w:color="auto"/>
                  </w:tcBorders>
                  <w:vAlign w:val="center"/>
                </w:tcPr>
                <w:p>
                  <w:pPr>
                    <w:pStyle w:val="15"/>
                    <w:keepNext w:val="0"/>
                    <w:keepLines w:val="0"/>
                    <w:pageBreakBefore w:val="0"/>
                    <w:widowControl w:val="0"/>
                    <w:kinsoku/>
                    <w:wordWrap/>
                    <w:overflowPunct/>
                    <w:topLinePunct w:val="0"/>
                    <w:autoSpaceDE/>
                    <w:autoSpaceDN/>
                    <w:bidi w:val="0"/>
                    <w:adjustRightInd w:val="0"/>
                    <w:snapToGrid w:val="0"/>
                    <w:spacing w:line="240" w:lineRule="auto"/>
                    <w:ind w:firstLineChars="0" w:firstLine="0"/>
                    <w:jc w:val="center"/>
                    <w:textAlignment w:val="auto"/>
                    <w:rPr>
                      <w:rFonts w:ascii="Segoe UI" w:eastAsia="Segoe UI" w:cs="Segoe UI" w:hAnsi="Segoe UI"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Segoe UI" w:eastAsia="Segoe UI" w:cs="Segoe UI" w:hAnsi="Segoe UI"/>
                      <w:i w:val="0"/>
                      <w:iCs w:val="0"/>
                      <w:caps w:val="0"/>
                      <w:smallCaps w:val="0"/>
                      <w:color w:val="000000"/>
                      <w:spacing w:val="0"/>
                      <w:sz w:val="21"/>
                      <w:szCs w:val="21"/>
                      <w:shd w:val="clear" w:color="auto" w:fill="FFFFFF"/>
                      <w14:textFill>
                        <w14:solidFill>
                          <w14:srgbClr w14:val="000000"/>
                        </w14:solidFill>
                      </w14:textFill>
                      <w:highlight w:val="none"/>
                    </w:rPr>
                    <w:t>项目用水、用电均由园区管网提供。项目生产使用电能，符合优先使用清洁能源的要求。项目废水排入园区污水管网，送至石家庄市栾城区污水处理中心处理。</w:t>
                  </w:r>
                </w:p>
              </w:tc>
            </w:tr>
            <w:tr>
              <w:trPr>
                <w:trHeight w:val="397"/>
              </w:trPr>
              <w:tc>
                <w:tcPr>
                  <w:tcW w:w="4262" w:type="dxa"/>
                  <w:vAlign w:val="center"/>
                </w:tcPr>
                <w:p>
                  <w:pPr>
                    <w:pStyle w:val="15"/>
                    <w:keepNext w:val="0"/>
                    <w:keepLines w:val="0"/>
                    <w:pageBreakBefore w:val="0"/>
                    <w:widowControl w:val="0"/>
                    <w:kinsoku/>
                    <w:wordWrap/>
                    <w:overflowPunct/>
                    <w:topLinePunct w:val="0"/>
                    <w:autoSpaceDE/>
                    <w:autoSpaceDN/>
                    <w:bidi w:val="0"/>
                    <w:adjustRightInd w:val="0"/>
                    <w:snapToGrid w:val="0"/>
                    <w:spacing w:line="240" w:lineRule="auto"/>
                    <w:ind w:firstLineChars="0" w:firstLine="0"/>
                    <w:jc w:val="both"/>
                    <w:textAlignment w:val="auto"/>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七</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优化运输方式，落实应急运输响应方案。鼓励产业园提高清洁能源汽车运输比例，减轻公路运输产生的不利环境影响结合秋冬行业错峰生产和重污染天气应急响应要求，在黄色及以上重污染天气预警期间，重点用车企业实施应急运输响应。</w:t>
                  </w:r>
                </w:p>
              </w:tc>
              <w:tc>
                <w:tcPr>
                  <w:tcW w:w="3334" w:type="dxa"/>
                  <w:tcBorders>
                    <w:left w:val="single" w:sz="4" w:space="0" w:color="auto"/>
                  </w:tcBorders>
                  <w:vAlign w:val="center"/>
                </w:tcPr>
                <w:p>
                  <w:pPr>
                    <w:pStyle w:val="15"/>
                    <w:keepNext w:val="0"/>
                    <w:keepLines w:val="0"/>
                    <w:pageBreakBefore w:val="0"/>
                    <w:widowControl w:val="0"/>
                    <w:kinsoku/>
                    <w:wordWrap/>
                    <w:overflowPunct/>
                    <w:topLinePunct w:val="0"/>
                    <w:autoSpaceDE/>
                    <w:autoSpaceDN/>
                    <w:bidi w:val="0"/>
                    <w:adjustRightInd w:val="0"/>
                    <w:snapToGrid w:val="0"/>
                    <w:spacing w:line="240" w:lineRule="auto"/>
                    <w:ind w:firstLineChars="0" w:firstLine="0"/>
                    <w:jc w:val="center"/>
                    <w:textAlignment w:val="auto"/>
                    <w:rPr>
                      <w:rFonts w:ascii="Segoe UI" w:eastAsia="Segoe UI" w:cs="Segoe UI" w:hAnsi="Segoe UI"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Segoe UI" w:eastAsia="Segoe UI" w:cs="Segoe UI" w:hAnsi="Segoe UI"/>
                      <w:i w:val="0"/>
                      <w:iCs w:val="0"/>
                      <w:caps w:val="0"/>
                      <w:smallCaps w:val="0"/>
                      <w:color w:val="000000"/>
                      <w:spacing w:val="0"/>
                      <w:sz w:val="21"/>
                      <w:szCs w:val="21"/>
                      <w:shd w:val="clear" w:color="auto" w:fill="FFFFFF"/>
                      <w14:textFill>
                        <w14:solidFill>
                          <w14:srgbClr w14:val="000000"/>
                        </w14:solidFill>
                      </w14:textFill>
                      <w:highlight w:val="none"/>
                    </w:rPr>
                    <w:t>项目承诺物料运输采用清洁能源汽车或国六汽车。项目将根据要求，在重污染天气预警期间执行相应的应急运输响应措施。</w:t>
                  </w:r>
                </w:p>
              </w:tc>
            </w:tr>
            <w:tr>
              <w:trPr>
                <w:trHeight w:val="397"/>
              </w:trPr>
              <w:tc>
                <w:tcPr>
                  <w:tcW w:w="4262" w:type="dxa"/>
                  <w:vAlign w:val="center"/>
                </w:tcPr>
                <w:p>
                  <w:pPr>
                    <w:pStyle w:val="15"/>
                    <w:keepNext w:val="0"/>
                    <w:keepLines w:val="0"/>
                    <w:pageBreakBefore w:val="0"/>
                    <w:widowControl w:val="0"/>
                    <w:kinsoku/>
                    <w:wordWrap/>
                    <w:overflowPunct/>
                    <w:topLinePunct w:val="0"/>
                    <w:autoSpaceDE/>
                    <w:autoSpaceDN/>
                    <w:bidi w:val="0"/>
                    <w:adjustRightInd w:val="0"/>
                    <w:snapToGrid w:val="0"/>
                    <w:spacing w:line="240" w:lineRule="auto"/>
                    <w:ind w:firstLineChars="0" w:firstLine="0"/>
                    <w:jc w:val="both"/>
                    <w:textAlignment w:val="auto"/>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八</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健全完善环境监测体系，强化环境风险防范。健全完善包括环境空气、地表水、地下水、土壤等环境要素的监控体系;强化产业园风险防控体系的建立，健全应急响应联动机制。严格落实《报告书》提出的各项环境风险防控措施，加强产业园与周边敏感区环境风险防范设施建设，提升环境风险防控和应急响应能力，保障区域环境安全。</w:t>
                  </w:r>
                </w:p>
              </w:tc>
              <w:tc>
                <w:tcPr>
                  <w:tcW w:w="3334" w:type="dxa"/>
                  <w:tcBorders>
                    <w:left w:val="single" w:sz="4" w:space="0" w:color="auto"/>
                  </w:tcBorders>
                  <w:vAlign w:val="center"/>
                </w:tcPr>
                <w:p>
                  <w:pPr>
                    <w:pStyle w:val="15"/>
                    <w:keepNext w:val="0"/>
                    <w:keepLines w:val="0"/>
                    <w:pageBreakBefore w:val="0"/>
                    <w:widowControl w:val="0"/>
                    <w:kinsoku/>
                    <w:wordWrap/>
                    <w:overflowPunct/>
                    <w:topLinePunct w:val="0"/>
                    <w:autoSpaceDE/>
                    <w:autoSpaceDN/>
                    <w:bidi w:val="0"/>
                    <w:adjustRightInd w:val="0"/>
                    <w:snapToGrid w:val="0"/>
                    <w:spacing w:line="240" w:lineRule="auto"/>
                    <w:ind w:firstLineChars="0" w:firstLine="0"/>
                    <w:jc w:val="center"/>
                    <w:textAlignment w:val="auto"/>
                    <w:rPr>
                      <w:rFonts w:ascii="Segoe UI" w:eastAsia="Segoe UI" w:cs="Segoe UI" w:hAnsi="Segoe UI"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Segoe UI" w:eastAsia="Segoe UI" w:cs="Segoe UI" w:hAnsi="Segoe UI"/>
                      <w:i w:val="0"/>
                      <w:iCs w:val="0"/>
                      <w:caps w:val="0"/>
                      <w:smallCaps w:val="0"/>
                      <w:color w:val="000000"/>
                      <w:spacing w:val="0"/>
                      <w:sz w:val="21"/>
                      <w:szCs w:val="21"/>
                      <w:shd w:val="clear" w:color="auto" w:fill="FFFFFF"/>
                      <w14:textFill>
                        <w14:solidFill>
                          <w14:srgbClr w14:val="000000"/>
                        </w14:solidFill>
                      </w14:textFill>
                      <w:highlight w:val="none"/>
                    </w:rPr>
                    <w:t>项目要求建设完成后进行排污许可证申领，并按规定开展监测。项目将成立应急组织机构，制定应急预案，定期开展应急演练，强化风险防控。</w:t>
                  </w:r>
                </w:p>
              </w:tc>
            </w:tr>
          </w:tbl>
          <w:p>
            <w:pPr>
              <w:keepNext w:val="0"/>
              <w:keepLines w:val="0"/>
              <w:pageBreakBefore w:val="0"/>
              <w:widowControl/>
              <w:suppressLineNumbers w:val="0"/>
              <w:kinsoku/>
              <w:wordWrap/>
              <w:overflowPunct/>
              <w:topLinePunct w:val="0"/>
              <w:autoSpaceDE/>
              <w:autoSpaceDN/>
              <w:bidi w:val="0"/>
              <w:adjustRightInd/>
              <w:snapToGrid/>
              <w:spacing w:line="460" w:lineRule="exact"/>
              <w:ind w:firstLineChars="200" w:firstLine="480"/>
              <w:jc w:val="both"/>
              <w:textAlignment w:val="auto"/>
              <w:rPr>
                <w:rFonts w:ascii="Times New Roman" w:eastAsia="宋体" w:cs="Times New Roman" w:hAnsi="Times New Roman"/>
                <w:color w:val="000000"/>
                <w:kern w:val="0"/>
                <w:sz w:val="24"/>
                <w:szCs w:val="20"/>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t>综上所述，项目符合审查意见中的各项要求。</w:t>
            </w:r>
          </w:p>
          <w:p>
            <w:pPr>
              <w:keepNext w:val="0"/>
              <w:keepLines w:val="0"/>
              <w:pageBreakBefore w:val="0"/>
              <w:widowControl/>
              <w:suppressLineNumbers w:val="0"/>
              <w:kinsoku/>
              <w:wordWrap/>
              <w:overflowPunct/>
              <w:topLinePunct w:val="0"/>
              <w:autoSpaceDE/>
              <w:autoSpaceDN/>
              <w:bidi w:val="0"/>
              <w:adjustRightInd/>
              <w:snapToGrid/>
              <w:spacing w:line="460" w:lineRule="exact"/>
              <w:ind w:firstLineChars="200" w:firstLine="480"/>
              <w:jc w:val="both"/>
              <w:textAlignment w:val="auto"/>
              <w:rPr>
                <w:rFonts w:ascii="Times New Roman" w:eastAsia="宋体" w:cs="Times New Roman" w:hAnsi="Times New Roman" w:hint="eastAsia"/>
                <w:b/>
                <w:bCs/>
                <w:color w:val="000000"/>
                <w:kern w:val="0"/>
                <w:sz w:val="24"/>
                <w:szCs w:val="20"/>
                <w14:textFill>
                  <w14:solidFill>
                    <w14:srgbClr w14:val="000000"/>
                  </w14:solidFill>
                </w14:textFill>
                <w:lang w:val="en-US" w:eastAsia="zh-CN" w:bidi="ar-SA"/>
                <w:highlight w:val="none"/>
              </w:rPr>
            </w:pPr>
            <w:r>
              <w:rPr>
                <w:rFonts w:ascii="Times New Roman" w:eastAsia="宋体" w:cs="Times New Roman" w:hAnsi="Times New Roman"/>
                <w:b/>
                <w:bCs/>
                <w:color w:val="000000"/>
                <w:kern w:val="0"/>
                <w:sz w:val="24"/>
                <w:szCs w:val="20"/>
                <w14:textFill>
                  <w14:solidFill>
                    <w14:srgbClr w14:val="000000"/>
                  </w14:solidFill>
                </w14:textFill>
                <w:lang w:val="en-US" w:eastAsia="zh-CN" w:bidi="ar-SA"/>
                <w:highlight w:val="none"/>
              </w:rPr>
              <w:t>4</w:t>
            </w:r>
            <w:r>
              <w:rPr>
                <w:rFonts w:ascii="Times New Roman" w:eastAsia="宋体" w:cs="Times New Roman" w:hAnsi="Times New Roman" w:hint="eastAsia"/>
                <w:b/>
                <w:bCs/>
                <w:color w:val="000000"/>
                <w:kern w:val="0"/>
                <w:sz w:val="24"/>
                <w:szCs w:val="20"/>
                <w14:textFill>
                  <w14:solidFill>
                    <w14:srgbClr w14:val="000000"/>
                  </w14:solidFill>
                </w14:textFill>
                <w:lang w:val="en-US" w:eastAsia="zh-CN" w:bidi="ar-SA"/>
                <w:highlight w:val="none"/>
              </w:rPr>
              <w:t>、规划环评</w:t>
            </w:r>
            <w:r>
              <w:rPr>
                <w:rFonts w:cs="Times New Roman" w:hint="eastAsia"/>
                <w:b/>
                <w:bCs/>
                <w:color w:val="000000"/>
                <w:kern w:val="0"/>
                <w:sz w:val="24"/>
                <w:szCs w:val="20"/>
                <w14:textFill>
                  <w14:solidFill>
                    <w14:srgbClr w14:val="000000"/>
                  </w14:solidFill>
                </w14:textFill>
                <w:lang w:val="en-US" w:eastAsia="zh-CN" w:bidi="ar-SA"/>
                <w:highlight w:val="none"/>
              </w:rPr>
              <w:t>准入要求</w:t>
            </w:r>
            <w:r>
              <w:rPr>
                <w:rFonts w:ascii="Times New Roman" w:eastAsia="宋体" w:cs="Times New Roman" w:hAnsi="Times New Roman" w:hint="eastAsia"/>
                <w:b/>
                <w:bCs/>
                <w:color w:val="000000"/>
                <w:kern w:val="0"/>
                <w:sz w:val="24"/>
                <w:szCs w:val="20"/>
                <w14:textFill>
                  <w14:solidFill>
                    <w14:srgbClr w14:val="000000"/>
                  </w14:solidFill>
                </w14:textFill>
                <w:lang w:val="en-US" w:eastAsia="zh-CN" w:bidi="ar-SA"/>
                <w:highlight w:val="none"/>
              </w:rPr>
              <w:t xml:space="preserve"> </w:t>
            </w:r>
          </w:p>
          <w:p>
            <w:pPr>
              <w:keepNext w:val="0"/>
              <w:keepLines w:val="0"/>
              <w:pageBreakBefore w:val="0"/>
              <w:widowControl/>
              <w:suppressLineNumbers w:val="0"/>
              <w:kinsoku/>
              <w:wordWrap/>
              <w:overflowPunct/>
              <w:topLinePunct w:val="0"/>
              <w:autoSpaceDE/>
              <w:autoSpaceDN/>
              <w:bidi w:val="0"/>
              <w:adjustRightInd/>
              <w:snapToGrid/>
              <w:spacing w:line="460" w:lineRule="exact"/>
              <w:ind w:firstLineChars="200" w:firstLine="480"/>
              <w:jc w:val="both"/>
              <w:textAlignment w:val="auto"/>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t>本项目与</w:t>
            </w:r>
            <w:r>
              <w:rPr>
                <w:rFonts w:ascii="宋体" w:eastAsia="宋体" w:cs="宋体" w:hAnsi="宋体" w:hint="eastAsia"/>
                <w:color w:val="000000"/>
                <w:kern w:val="0"/>
                <w:sz w:val="24"/>
                <w:szCs w:val="24"/>
                <w14:textFill>
                  <w14:solidFill>
                    <w14:srgbClr w14:val="000000"/>
                  </w14:solidFill>
                </w14:textFill>
                <w:lang w:val="en-US" w:eastAsia="zh-CN"/>
                <w:highlight w:val="none"/>
              </w:rPr>
              <w:t>河北石家庄装备制造产业园准入要求</w:t>
            </w:r>
            <w:r>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t>符合性分析见下表：</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0"/>
              <w:jc w:val="center"/>
              <w:textAlignment w:val="auto"/>
              <w:rPr>
                <w:rFonts w:ascii="Times New Roman" w:eastAsia="宋体" w:cs="Times New Roman" w:hAnsi="Times New Roman"/>
                <w:b/>
                <w:bCs/>
                <w:color w:val="000000"/>
                <w:kern w:val="0"/>
                <w:sz w:val="24"/>
                <w:szCs w:val="20"/>
                <w14:textFill>
                  <w14:solidFill>
                    <w14:srgbClr w14:val="000000"/>
                  </w14:solidFill>
                </w14:textFill>
                <w:lang w:val="en-US" w:eastAsia="zh-CN" w:bidi="ar-SA"/>
                <w:highlight w:val="none"/>
              </w:rPr>
            </w:pPr>
            <w:r>
              <w:rPr>
                <w:rFonts w:ascii="Times New Roman" w:eastAsia="宋体" w:cs="Times New Roman" w:hAnsi="Times New Roman" w:hint="eastAsia"/>
                <w:b/>
                <w:bCs/>
                <w:color w:val="000000"/>
                <w:kern w:val="0"/>
                <w:sz w:val="24"/>
                <w:szCs w:val="20"/>
                <w14:textFill>
                  <w14:solidFill>
                    <w14:srgbClr w14:val="000000"/>
                  </w14:solidFill>
                </w14:textFill>
                <w:lang w:val="en-US" w:eastAsia="zh-CN" w:bidi="ar-SA"/>
                <w:highlight w:val="none"/>
              </w:rPr>
              <w:t>表</w:t>
            </w:r>
            <w:r>
              <w:rPr>
                <w:rFonts w:ascii="Times New Roman" w:eastAsia="宋体" w:cs="Times New Roman" w:hAnsi="Times New Roman"/>
                <w:b/>
                <w:bCs/>
                <w:color w:val="000000"/>
                <w:kern w:val="0"/>
                <w:sz w:val="24"/>
                <w:szCs w:val="20"/>
                <w14:textFill>
                  <w14:solidFill>
                    <w14:srgbClr w14:val="000000"/>
                  </w14:solidFill>
                </w14:textFill>
                <w:lang w:val="en-US" w:eastAsia="zh-CN" w:bidi="ar-SA"/>
                <w:highlight w:val="none"/>
              </w:rPr>
              <w:t>1-</w:t>
            </w:r>
            <w:r>
              <w:rPr>
                <w:rFonts w:ascii="Times New Roman" w:eastAsia="宋体" w:cs="Times New Roman" w:hAnsi="Times New Roman" w:hint="eastAsia"/>
                <w:b/>
                <w:bCs/>
                <w:color w:val="000000"/>
                <w:kern w:val="0"/>
                <w:sz w:val="24"/>
                <w:szCs w:val="20"/>
                <w14:textFill>
                  <w14:solidFill>
                    <w14:srgbClr w14:val="000000"/>
                  </w14:solidFill>
                </w14:textFill>
                <w:lang w:val="en-US" w:eastAsia="zh-CN" w:bidi="ar-SA"/>
                <w:highlight w:val="none"/>
              </w:rPr>
              <w:t>5</w:t>
            </w:r>
            <w:r>
              <w:rPr>
                <w:rFonts w:ascii="Times New Roman" w:eastAsia="宋体" w:cs="Times New Roman" w:hAnsi="Times New Roman"/>
                <w:b/>
                <w:bCs/>
                <w:color w:val="000000"/>
                <w:kern w:val="0"/>
                <w:sz w:val="24"/>
                <w:szCs w:val="20"/>
                <w14:textFill>
                  <w14:solidFill>
                    <w14:srgbClr w14:val="000000"/>
                  </w14:solidFill>
                </w14:textFill>
                <w:lang w:val="en-US" w:eastAsia="zh-CN" w:bidi="ar-SA"/>
                <w:highlight w:val="none"/>
              </w:rPr>
              <w:t xml:space="preserve"> </w:t>
            </w:r>
            <w:r>
              <w:rPr>
                <w:rFonts w:ascii="Times New Roman" w:eastAsia="宋体" w:cs="Times New Roman" w:hAnsi="Times New Roman" w:hint="eastAsia"/>
                <w:b/>
                <w:bCs/>
                <w:color w:val="000000"/>
                <w:kern w:val="0"/>
                <w:sz w:val="24"/>
                <w:szCs w:val="20"/>
                <w14:textFill>
                  <w14:solidFill>
                    <w14:srgbClr w14:val="000000"/>
                  </w14:solidFill>
                </w14:textFill>
                <w:lang w:val="en-US" w:eastAsia="zh-CN" w:bidi="ar-SA"/>
                <w:highlight w:val="none"/>
              </w:rPr>
              <w:t xml:space="preserve">  项目与河北石家庄装备制造产业园准入要求符合性分析一览表</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Look w:val="0600" w:firstRow="0" w:lastRow="0" w:firstColumn="0" w:lastColumn="0" w:noHBand="1" w:noVBand="1"/>
            </w:tblPr>
            <w:tblGrid>
              <w:gridCol w:w="348"/>
              <w:gridCol w:w="542"/>
              <w:gridCol w:w="3434"/>
              <w:gridCol w:w="3268"/>
            </w:tblGrid>
            <w:tr>
              <w:trPr>
                <w:trHeight w:val="397"/>
              </w:trPr>
              <w:tc>
                <w:tcPr>
                  <w:tcW w:w="586" w:type="pct"/>
                  <w:gridSpan w:val="2"/>
                  <w:vAlign w:val="center"/>
                </w:tcPr>
                <w:p>
                  <w:pPr>
                    <w:pStyle w:val="68"/>
                    <w:keepNext w:val="0"/>
                    <w:keepLines w:val="0"/>
                    <w:pageBreakBefore w:val="0"/>
                    <w:widowControl w:val="0"/>
                    <w:tabs>
                      <w:tab w:val="left" w:pos="0"/>
                      <w:tab w:val="left" w:pos="360"/>
                      <w:tab w:val="left" w:pos="900"/>
                    </w:tabs>
                    <w:kinsoku/>
                    <w:wordWrap/>
                    <w:overflowPunct/>
                    <w:topLinePunct/>
                    <w:autoSpaceDE w:val="0"/>
                    <w:autoSpaceDN w:val="0"/>
                    <w:bidi w:val="0"/>
                    <w:adjustRightInd w:val="0"/>
                    <w:snapToGrid w:val="0"/>
                    <w:spacing w:line="240" w:lineRule="auto"/>
                    <w:textAlignment w:val="baseline"/>
                    <w:rPr>
                      <w:rFonts w:ascii="Times New Roman" w:eastAsia="宋体" w:cs="Times New Roman" w:hAnsi="Times New Roman"/>
                      <w:b/>
                      <w:bCs w:val="0"/>
                      <w:color w:val="000000"/>
                      <w:sz w:val="21"/>
                      <w:szCs w:val="21"/>
                      <w14:textFill>
                        <w14:solidFill>
                          <w14:srgbClr w14:val="000000"/>
                        </w14:solidFill>
                      </w14:textFill>
                      <w:lang w:eastAsia="zh-CN"/>
                      <w:highlight w:val="none"/>
                    </w:rPr>
                  </w:pPr>
                  <w:r>
                    <w:rPr>
                      <w:rFonts w:ascii="Times New Roman" w:cs="Times New Roman" w:hAnsi="Times New Roman"/>
                      <w:b/>
                      <w:bCs w:val="0"/>
                      <w:color w:val="000000"/>
                      <w:sz w:val="21"/>
                      <w:szCs w:val="21"/>
                      <w14:textFill>
                        <w14:solidFill>
                          <w14:srgbClr w14:val="000000"/>
                        </w14:solidFill>
                      </w14:textFill>
                      <w:lang w:val="en-US" w:eastAsia="zh-CN"/>
                      <w:highlight w:val="none"/>
                    </w:rPr>
                    <w:t>项目</w:t>
                  </w:r>
                </w:p>
              </w:tc>
              <w:tc>
                <w:tcPr>
                  <w:tcW w:w="2261" w:type="pct"/>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cs="Times New Roman" w:hAnsi="Times New Roman"/>
                      <w:b/>
                      <w:bCs w:val="0"/>
                      <w:color w:val="000000"/>
                      <w:sz w:val="21"/>
                      <w:szCs w:val="21"/>
                      <w14:textFill>
                        <w14:solidFill>
                          <w14:srgbClr w14:val="000000"/>
                        </w14:solidFill>
                      </w14:textFill>
                      <w:lang w:val="en-US"/>
                      <w:highlight w:val="none"/>
                    </w:rPr>
                  </w:pPr>
                  <w:r>
                    <w:rPr>
                      <w:rFonts w:ascii="Times New Roman" w:cs="Times New Roman" w:hAnsi="Times New Roman"/>
                      <w:b/>
                      <w:bCs w:val="0"/>
                      <w:color w:val="000000"/>
                      <w:sz w:val="21"/>
                      <w:szCs w:val="21"/>
                      <w14:textFill>
                        <w14:solidFill>
                          <w14:srgbClr w14:val="000000"/>
                        </w14:solidFill>
                      </w14:textFill>
                      <w:lang w:val="en-US" w:eastAsia="zh-CN"/>
                      <w:highlight w:val="none"/>
                    </w:rPr>
                    <w:t>准入要求</w:t>
                  </w:r>
                </w:p>
              </w:tc>
              <w:tc>
                <w:tcPr>
                  <w:tcW w:w="2152" w:type="pct"/>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b/>
                      <w:bCs/>
                      <w:color w:val="000000"/>
                      <w:sz w:val="21"/>
                      <w:szCs w:val="21"/>
                      <w14:textFill>
                        <w14:solidFill>
                          <w14:srgbClr w14:val="000000"/>
                        </w14:solidFill>
                      </w14:textFill>
                      <w:lang w:val="en-US" w:eastAsia="zh-CN"/>
                      <w:highlight w:val="none"/>
                    </w:rPr>
                    <w:t>项目情况</w:t>
                  </w:r>
                </w:p>
              </w:tc>
            </w:tr>
            <w:tr>
              <w:trPr>
                <w:trHeight w:val="397"/>
              </w:trPr>
              <w:tc>
                <w:tcPr>
                  <w:tcW w:w="586" w:type="pct"/>
                  <w:gridSpan w:val="2"/>
                  <w:vAlign w:val="center"/>
                </w:tcPr>
                <w:p>
                  <w:pPr>
                    <w:pStyle w:val="68"/>
                    <w:keepNext w:val="0"/>
                    <w:keepLines w:val="0"/>
                    <w:pageBreakBefore w:val="0"/>
                    <w:widowControl w:val="0"/>
                    <w:tabs>
                      <w:tab w:val="left" w:pos="0"/>
                      <w:tab w:val="left" w:pos="360"/>
                      <w:tab w:val="left" w:pos="900"/>
                    </w:tabs>
                    <w:kinsoku/>
                    <w:wordWrap/>
                    <w:overflowPunct/>
                    <w:topLinePunct/>
                    <w:autoSpaceDE w:val="0"/>
                    <w:autoSpaceDN w:val="0"/>
                    <w:bidi w:val="0"/>
                    <w:adjustRightInd w:val="0"/>
                    <w:snapToGrid w:val="0"/>
                    <w:spacing w:line="240" w:lineRule="auto"/>
                    <w:textAlignment w:val="baseline"/>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cs="Times New Roman" w:hAnsi="Times New Roman"/>
                      <w:color w:val="000000"/>
                      <w:sz w:val="21"/>
                      <w:szCs w:val="21"/>
                      <w14:textFill>
                        <w14:solidFill>
                          <w14:srgbClr w14:val="000000"/>
                        </w14:solidFill>
                      </w14:textFill>
                      <w:lang w:val="en-US" w:eastAsia="zh-CN"/>
                      <w:highlight w:val="none"/>
                    </w:rPr>
                    <w:t>总体要求</w:t>
                  </w:r>
                </w:p>
              </w:tc>
              <w:tc>
                <w:tcPr>
                  <w:tcW w:w="2261" w:type="pct"/>
                  <w:tcBorders>
                    <w:left w:val="single" w:sz="4" w:space="0" w:color="auto"/>
                  </w:tcBorders>
                  <w:vAlign w:val="center"/>
                </w:tcPr>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1、符合“石家庄市</w:t>
                  </w:r>
                  <w:r>
                    <w:rPr>
                      <w:rFonts w:ascii="Times New Roman" w:cs="Times New Roman" w:hAnsi="Times New Roman"/>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三线一单</w:t>
                  </w:r>
                  <w:r>
                    <w:rPr>
                      <w:rFonts w:ascii="Times New Roman" w:cs="Times New Roman" w:hAnsi="Times New Roman"/>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生态环境分区管控意见”的动态更新成果中全市总体准入要求，具体内容不再列出；</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2、新建、改建、扩建项目需符合生态环境保护相关规划，满足重点污染物排放总量控制要求实施倍量替代，生态环境准入清单和相应行业建设项目环境准入要求、环评审批原则。</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3、规划区禁止建设《河北省发展和改革委员会关于加强新建“两高”项目管理的通知》（冀发改环资[2022]691号）中的“两高”项目。</w:t>
                  </w:r>
                </w:p>
              </w:tc>
              <w:tc>
                <w:tcPr>
                  <w:tcW w:w="2152" w:type="pct"/>
                  <w:tcBorders>
                    <w:left w:val="single" w:sz="4" w:space="0" w:color="auto"/>
                  </w:tcBorders>
                  <w:vAlign w:val="center"/>
                </w:tcPr>
                <w:p>
                  <w:pPr>
                    <w:pStyle w:val="68"/>
                    <w:keepNext w:val="0"/>
                    <w:keepLines w:val="0"/>
                    <w:pageBreakBefore w:val="0"/>
                    <w:widowControl w:val="0"/>
                    <w:tabs>
                      <w:tab w:val="left" w:pos="0"/>
                      <w:tab w:val="left" w:pos="360"/>
                      <w:tab w:val="left" w:pos="900"/>
                    </w:tabs>
                    <w:kinsoku/>
                    <w:wordWrap/>
                    <w:overflowPunct/>
                    <w:topLinePunct/>
                    <w:autoSpaceDE w:val="0"/>
                    <w:autoSpaceDN w:val="0"/>
                    <w:bidi w:val="0"/>
                    <w:adjustRightInd w:val="0"/>
                    <w:snapToGrid w:val="0"/>
                    <w:spacing w:line="240" w:lineRule="auto"/>
                    <w:jc w:val="both"/>
                    <w:textAlignment w:val="baseline"/>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项目符合</w:t>
                  </w:r>
                  <w:r>
                    <w:rPr>
                      <w:rFonts w:ascii="Times New Roman" w:cs="Times New Roman" w:hAnsi="Times New Roman"/>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石家庄市三线一单生态环境分区管控意见</w:t>
                  </w:r>
                  <w:r>
                    <w:rPr>
                      <w:rFonts w:ascii="Times New Roman" w:cs="Times New Roman" w:hAnsi="Times New Roman"/>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的动态更新成果中全市总体准入要求</w:t>
                  </w:r>
                  <w:r>
                    <w:rPr>
                      <w:rFonts w:ascii="Times New Roman" w:cs="Times New Roman" w:hAnsi="Times New Roman"/>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本项目不属于</w:t>
                  </w:r>
                  <w:r>
                    <w:rPr>
                      <w:rFonts w:ascii="Times New Roman" w:cs="Times New Roman" w:hAnsi="Times New Roman"/>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两高</w:t>
                  </w:r>
                  <w:r>
                    <w:rPr>
                      <w:rFonts w:ascii="Times New Roman" w:cs="Times New Roman" w:hAnsi="Times New Roman"/>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项目</w:t>
                  </w:r>
                  <w:r>
                    <w:rPr>
                      <w:rFonts w:ascii="Times New Roman" w:cs="Times New Roman" w:hAnsi="Times New Roman"/>
                      <w:color w:val="000000"/>
                      <w:kern w:val="0"/>
                      <w:sz w:val="21"/>
                      <w:szCs w:val="21"/>
                      <w14:textFill>
                        <w14:solidFill>
                          <w14:srgbClr w14:val="000000"/>
                        </w14:solidFill>
                      </w14:textFill>
                      <w:lang w:val="en-US" w:eastAsia="zh-CN" w:bidi="ar-SA"/>
                      <w:highlight w:val="none"/>
                    </w:rPr>
                    <w:t>。</w:t>
                  </w:r>
                </w:p>
              </w:tc>
            </w:tr>
            <w:tr>
              <w:trPr>
                <w:trHeight w:val="397"/>
              </w:trPr>
              <w:tc>
                <w:tcPr>
                  <w:tcW w:w="229" w:type="pct"/>
                  <w:vMerge w:val="restart"/>
                  <w:vAlign w:val="center"/>
                </w:tcPr>
                <w:p>
                  <w:pPr>
                    <w:keepNext w:val="0"/>
                    <w:keepLines w:val="0"/>
                    <w:pageBreakBefore w:val="0"/>
                    <w:widowControl/>
                    <w:suppressLineNumbers w:val="0"/>
                    <w:kinsoku/>
                    <w:wordWrap/>
                    <w:overflowPunct/>
                    <w:bidi w:val="0"/>
                    <w:jc w:val="cente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河北石家庄装备制造产业园</w:t>
                  </w:r>
                </w:p>
              </w:tc>
              <w:tc>
                <w:tcPr>
                  <w:tcW w:w="356" w:type="pct"/>
                  <w:tcBorders>
                    <w:left w:val="single" w:sz="4" w:space="0" w:color="auto"/>
                  </w:tcBorders>
                  <w:vAlign w:val="center"/>
                </w:tcPr>
                <w:p>
                  <w:pPr>
                    <w:keepNext w:val="0"/>
                    <w:keepLines w:val="0"/>
                    <w:pageBreakBefore w:val="0"/>
                    <w:widowControl/>
                    <w:suppressLineNumbers w:val="0"/>
                    <w:kinsoku/>
                    <w:wordWrap/>
                    <w:overflowPunct/>
                    <w:bidi w:val="0"/>
                    <w:jc w:val="cente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产业及政策准入管理要求</w:t>
                  </w:r>
                </w:p>
              </w:tc>
              <w:tc>
                <w:tcPr>
                  <w:tcW w:w="2261" w:type="pct"/>
                  <w:tcBorders>
                    <w:left w:val="single" w:sz="4" w:space="0" w:color="auto"/>
                  </w:tcBorders>
                  <w:vAlign w:val="center"/>
                </w:tcPr>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1、满足《产业结构调整指导目录》、《产业发展与转移指导目录》的要求。</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 xml:space="preserve">2、入区项目各污染物排放指标必须满足清洁生产指标国内先进水平要求（如有）； </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3、严格限制工业涂装、包装印刷等使用高VOCs排放的涂料、胶粘剂等。</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4、铸造企业应满足《&lt;关于推动铸造和锻压行业高质量发展的若干措施&gt;的通知》（冀工信装[2023]127 号）等动态更新文件的要求。</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 xml:space="preserve">5、禁燃区内任何单位不得新建、扩建高污染燃料燃用设施，不得将其他燃料设施改造为高污染燃料燃用设施。 </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6、按照《河北省化工重点监控点认定办法》、《石家庄市化工重点监控点认定程序和管理办法（试行）》要求执行。列入重点化工监控点的企业，在项目审批、建设和管理方面参照化工园区内企业执行。化工重点监控点现状产品中百草枯、可可碱、咖啡因属于《产业结构调整指导目录》（2024版）限制类产品。①石家庄杰克化工有限公司、河北圣泰材料股份有限公司、石家庄驰远化工有限公司（及第一分公司）、河北三农农用化工有限公司、石家庄宝丰化工有限公司、石药创新制药股份有限公司、河北科硕化工有限公司周边无可发展用地，在无用地指标前，用地规模及范围控制在现有厂区内，可根据《石家庄市化工重点监控点认定程序和管理办法》，依法依规在厂区内新建、改建、扩建现有装备产品和产业链上下游项目。②河北圣泰材料股份有限公司子公司河北圣泰锂化新材料科技有限公司周边有闲置用地，在无用地指标前，用地规模及范围控制在现有厂区内，用地指标落实后可根据《石家庄市化工重点监控点认定程序和管理办法》，可依法依规在厂区内或紧邻厂区新建、改建、扩建现有装备产品和产业链上下游项目。</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 xml:space="preserve">7、严格建设用地土壤环境准入。在永久基本农田集中区域禁止新建重金属、持久性有机污染物类项目。装备制造行业禁止建设集中电镀、镀层、阳极氧化的金属表面处理及热处理加工企业。战略性新兴产业和高新技术产业，新、改、扩建项目包括少量电镀、涂装、酸洗等表面处理工艺，但不属于主要生产工序的，不视为表面处理建设项目，新增少量电镀工序企业，不排放含重金属的废水（采用无氰电镀，禁止采用剧毒的氰化物电解液）。 </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8、现有化工企业在不增加污染物的情况下，允许原厂区内改扩建。</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9、根据《河北省生态环境分区管控更新成果（2023版）》、《石家庄市生态环境准入清单（2023版）》中地表水环境总体管控要求，严格控制高污染、高耗水行业新增产能。食品加工业根据《关于印发钢铁等十八项工业用水定额的通知》，禁止建设高耗水项目。</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10、医药制造业：禁止建设《产业结构调整指导目录（2024 本）》限制类和淘汰类原料药。</w:t>
                  </w:r>
                </w:p>
              </w:tc>
              <w:tc>
                <w:tcPr>
                  <w:tcW w:w="2152" w:type="pct"/>
                  <w:tcBorders>
                    <w:left w:val="single" w:sz="4" w:space="0" w:color="auto"/>
                  </w:tcBorders>
                  <w:vAlign w:val="center"/>
                </w:tcPr>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1、项目不属于《产业结构调整指导目录（2024年本）》中限制类、淘汰类项目；</w:t>
                  </w:r>
                </w:p>
                <w:p>
                  <w:pPr>
                    <w:keepNext w:val="0"/>
                    <w:keepLines w:val="0"/>
                    <w:pageBreakBefore w:val="0"/>
                    <w:widowControl/>
                    <w:suppressLineNumbers w:val="0"/>
                    <w:kinsoku/>
                    <w:wordWrap/>
                    <w:overflowPunct/>
                    <w:bidi w:val="0"/>
                    <w:jc w:val="both"/>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highlight w:val="none"/>
                    </w:rPr>
                    <w:t>2、不涉及；</w:t>
                  </w:r>
                </w:p>
                <w:p>
                  <w:pPr>
                    <w:keepNext w:val="0"/>
                    <w:keepLines w:val="0"/>
                    <w:pageBreakBefore w:val="0"/>
                    <w:widowControl/>
                    <w:suppressLineNumbers w:val="0"/>
                    <w:kinsoku/>
                    <w:wordWrap/>
                    <w:overflowPunct/>
                    <w:bidi w:val="0"/>
                    <w:jc w:val="both"/>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highlight w:val="none"/>
                    </w:rPr>
                    <w:t>3、项目印标油墨为水性油墨，根据水性油墨成分表，符合《油墨中可挥发性有机化合物（VOCs）含量的限值》（GB38507-2020）表1油墨总可挥发性有机化合物含量的限值中水性油墨—网印油墨中的挥发性有机化合物（VOCs）限值为≤30%的要求，不属于高VOCs排放的涂料；</w:t>
                  </w:r>
                </w:p>
                <w:p>
                  <w:pPr>
                    <w:keepNext w:val="0"/>
                    <w:keepLines w:val="0"/>
                    <w:pageBreakBefore w:val="0"/>
                    <w:widowControl/>
                    <w:suppressLineNumbers w:val="0"/>
                    <w:kinsoku/>
                    <w:wordWrap/>
                    <w:overflowPunct/>
                    <w:bidi w:val="0"/>
                    <w:jc w:val="left"/>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highlight w:val="none"/>
                    </w:rPr>
                    <w:t>4、不涉及；</w:t>
                  </w:r>
                </w:p>
                <w:p>
                  <w:pPr>
                    <w:keepNext w:val="0"/>
                    <w:keepLines w:val="0"/>
                    <w:pageBreakBefore w:val="0"/>
                    <w:widowControl/>
                    <w:suppressLineNumbers w:val="0"/>
                    <w:kinsoku/>
                    <w:wordWrap/>
                    <w:overflowPunct/>
                    <w:bidi w:val="0"/>
                    <w:jc w:val="left"/>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highlight w:val="none"/>
                    </w:rPr>
                    <w:t>5、项目不使用燃料；</w:t>
                  </w:r>
                </w:p>
                <w:p>
                  <w:pPr>
                    <w:keepNext w:val="0"/>
                    <w:keepLines w:val="0"/>
                    <w:pageBreakBefore w:val="0"/>
                    <w:widowControl/>
                    <w:suppressLineNumbers w:val="0"/>
                    <w:kinsoku/>
                    <w:wordWrap/>
                    <w:overflowPunct/>
                    <w:bidi w:val="0"/>
                    <w:jc w:val="left"/>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highlight w:val="none"/>
                    </w:rPr>
                    <w:t xml:space="preserve">6、不涉及； </w:t>
                  </w:r>
                </w:p>
                <w:p>
                  <w:pPr>
                    <w:keepNext w:val="0"/>
                    <w:keepLines w:val="0"/>
                    <w:pageBreakBefore w:val="0"/>
                    <w:widowControl/>
                    <w:suppressLineNumbers w:val="0"/>
                    <w:kinsoku/>
                    <w:wordWrap/>
                    <w:overflowPunct/>
                    <w:bidi w:val="0"/>
                    <w:jc w:val="both"/>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highlight w:val="none"/>
                    </w:rPr>
                    <w:t xml:space="preserve">7、项目不新增占地，现有占地为工业用地，不占用永久基本农田，本项目不属于电镀、镀层、阳极氧化的金属表面处理及热处理加工项目； </w:t>
                  </w:r>
                </w:p>
                <w:p>
                  <w:pPr>
                    <w:keepNext w:val="0"/>
                    <w:keepLines w:val="0"/>
                    <w:pageBreakBefore w:val="0"/>
                    <w:widowControl/>
                    <w:suppressLineNumbers w:val="0"/>
                    <w:kinsoku/>
                    <w:wordWrap/>
                    <w:overflowPunct/>
                    <w:bidi w:val="0"/>
                    <w:jc w:val="left"/>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highlight w:val="none"/>
                    </w:rPr>
                    <w:t>8、不涉及；</w:t>
                  </w:r>
                </w:p>
                <w:p>
                  <w:pPr>
                    <w:keepNext w:val="0"/>
                    <w:keepLines w:val="0"/>
                    <w:pageBreakBefore w:val="0"/>
                    <w:widowControl/>
                    <w:suppressLineNumbers w:val="0"/>
                    <w:kinsoku/>
                    <w:wordWrap/>
                    <w:overflowPunct/>
                    <w:bidi w:val="0"/>
                    <w:jc w:val="left"/>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highlight w:val="none"/>
                    </w:rPr>
                    <w:t>9、本项目不属于高耗水项目；</w:t>
                  </w:r>
                </w:p>
                <w:p>
                  <w:pPr>
                    <w:keepNext w:val="0"/>
                    <w:keepLines w:val="0"/>
                    <w:pageBreakBefore w:val="0"/>
                    <w:widowControl/>
                    <w:suppressLineNumbers w:val="0"/>
                    <w:kinsoku/>
                    <w:wordWrap/>
                    <w:overflowPunct/>
                    <w:bidi w:val="0"/>
                    <w:jc w:val="left"/>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highlight w:val="none"/>
                    </w:rPr>
                    <w:t>10、不涉及</w:t>
                  </w:r>
                  <w:r>
                    <w:rPr>
                      <w:rFonts w:ascii="Times New Roman" w:eastAsia="宋体" w:cs="Times New Roman" w:hAnsi="Times New Roman" w:hint="eastAsia"/>
                      <w:color w:val="000000"/>
                      <w:kern w:val="0"/>
                      <w:sz w:val="21"/>
                      <w:szCs w:val="21"/>
                      <w14:textFill>
                        <w14:solidFill>
                          <w14:srgbClr w14:val="000000"/>
                        </w14:solidFill>
                      </w14:textFill>
                      <w:lang w:val="en-US" w:eastAsia="zh-CN"/>
                      <w:highlight w:val="none"/>
                    </w:rPr>
                    <w:t>。</w:t>
                  </w:r>
                </w:p>
              </w:tc>
            </w:tr>
            <w:tr>
              <w:trPr>
                <w:trHeight w:val="397"/>
              </w:trPr>
              <w:tc>
                <w:tcPr>
                  <w:tcW w:w="229" w:type="pct"/>
                  <w:vMerge/>
                  <w:vAlign w:val="center"/>
                </w:tcPr>
                <w:p/>
              </w:tc>
              <w:tc>
                <w:tcPr>
                  <w:tcW w:w="356" w:type="pct"/>
                  <w:tcBorders>
                    <w:left w:val="single" w:sz="4" w:space="0" w:color="auto"/>
                  </w:tcBorders>
                  <w:vAlign w:val="center"/>
                </w:tcPr>
                <w:p>
                  <w:pPr>
                    <w:keepNext w:val="0"/>
                    <w:keepLines w:val="0"/>
                    <w:pageBreakBefore w:val="0"/>
                    <w:widowControl/>
                    <w:suppressLineNumbers w:val="0"/>
                    <w:kinsoku/>
                    <w:wordWrap/>
                    <w:overflowPunct/>
                    <w:bidi w:val="0"/>
                    <w:jc w:val="cente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空间布局约束</w:t>
                  </w:r>
                </w:p>
              </w:tc>
              <w:tc>
                <w:tcPr>
                  <w:tcW w:w="2261" w:type="pct"/>
                  <w:tcBorders>
                    <w:left w:val="single" w:sz="4" w:space="0" w:color="auto"/>
                  </w:tcBorders>
                  <w:vAlign w:val="center"/>
                </w:tcPr>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 xml:space="preserve">1、禁止在公园绿地、防护绿地等规划绿地范围内开展与绿地无关的建设活动。 </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2、禁止占用公路用地红线，在公路两侧建筑控制线范围内，禁止建设除公路附属设施外的其他永久性建筑物、构筑物和设施。</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3、产业园区及周边划定了2处饮用水源地一级保护区，石家庄市栾城区水利局第一供水厂水源地一级保护区、交通公园水源井（1#）一级保护区。①在饮用水水源保护区内，禁止设置排污口。②禁止在饮用水水源一级保护区内新建、改建、扩建与供水设施和保护水源无关的建设项目；已建成的与供水设施和保护水源无关的建设项目，由县级以上人民政府责令拆除或者关闭2处饮用水源地未划定二级保护区，现状一级保护区内均未建设与供水设施和保护水源无关的建设项目）。③禁止在饮用水水源一级保护区内从事网箱养殖、旅游、游泳、垂钓或者其他可能污染饮用水水体的活动。</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4、产业园区及周边划定了1处饮用水源地准保护区，交通公园水源井（1#）准保护区。禁止在饮用水水源准保护区内新建、扩建对水体污染严重的建设项目；改建建设项目，不得增加排污量（交通公园水源井（1#）准保护区现状未建设有建设项目）。</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5、栾武台保护范围：以栾武台台基边线为基线，向东150米至栾城镇加油站西侧，向南100米至内营村农田，向西150米至小裴村农田，向北100米至小裴村农田。建设控制地带：以栾武台保护范围边线为基线，向东150米至308国道，向南100米至内营村农田，向西150米至小裴村村中，向北100米至小裴村农田。栾武台遗址为省级重点文物保护单位。</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6、入区企业应优先选址于距离居住区等环境敏感点较远区域；选址于居住区等环境敏感点周边的应设置绿化隔离带，工业用地靠近居住区一侧在布置工业项目时重点考虑对居住区的环境影响分析，需满足大气环境防护距离和风险防护距离要求。距离居住用地、教育用地0～50m范围内禁止新上涉及废气排放的工序；50～100m范围内新上涉及废气排放的工序应执行A级企业管控要求，并严格控制恶臭异味物质排放，以减少工业活动对居民生活的影响。新上企业应将污染物产生量少、环境影响轻的建筑物（如包装车间、仓库等）、办公楼等靠近居住区布置；强化废气处理设施，加强车间密闭，确保达标排放。新规划居住用地、教育用地与工业用地之间至少保留50m防护绿地。</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 xml:space="preserve">7、入区项目按照规划产业定位和布局进行选址；不符合产业规划的现有企业在不影响规划产业园区主导功能的情况下可在现有厂区范围内改扩建，强化污染物排放控制要求；对于污染轻微附加值高且符合相关产业政策要求的项目在不影响规划产业园区主导功能的情况下可适度入驻。 </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8、保留的与规划不符现有企业应严格落实排污许可、国家及地方环保要求，达标排放，通过不断提升环保措施及管理水平，最大限度降低环境污染影响，鼓励其通过技术革新，实现经济效益和环境效益的双赢，促进产业园区绿色发展。</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9、对于现有工业企业后续退出的遗留用地，应按照《中华人民共和国土壤污染防治法》《关于贯彻落实土壤污染防治法推动解决突出土壤污染问题的实施意见》（环办土壤[2019]47 号）要求，土地用途变更为住宅、公共管理与公共服务用地的，变更前应当按照规定进行土壤污染状况调查，编制土壤污染状况调查报告。</w:t>
                  </w:r>
                </w:p>
              </w:tc>
              <w:tc>
                <w:tcPr>
                  <w:tcW w:w="2152" w:type="pct"/>
                  <w:tcBorders>
                    <w:left w:val="single" w:sz="4" w:space="0" w:color="auto"/>
                  </w:tcBorders>
                  <w:vAlign w:val="center"/>
                </w:tcPr>
                <w:p>
                  <w:pPr>
                    <w:pStyle w:val="68"/>
                    <w:keepNext w:val="0"/>
                    <w:keepLines w:val="0"/>
                    <w:pageBreakBefore w:val="0"/>
                    <w:widowControl w:val="0"/>
                    <w:tabs>
                      <w:tab w:val="left" w:pos="0"/>
                      <w:tab w:val="left" w:pos="360"/>
                      <w:tab w:val="left" w:pos="900"/>
                    </w:tabs>
                    <w:kinsoku/>
                    <w:wordWrap/>
                    <w:overflowPunct/>
                    <w:topLinePunct/>
                    <w:autoSpaceDE w:val="0"/>
                    <w:autoSpaceDN w:val="0"/>
                    <w:bidi w:val="0"/>
                    <w:adjustRightInd w:val="0"/>
                    <w:snapToGrid w:val="0"/>
                    <w:spacing w:line="240" w:lineRule="auto"/>
                    <w:jc w:val="both"/>
                    <w:textAlignment w:val="baseline"/>
                    <w:rPr>
                      <w:rFonts w:cs="Times New Roman" w:hint="eastAsia"/>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bCs/>
                      <w:color w:val="000000"/>
                      <w:kern w:val="0"/>
                      <w:sz w:val="21"/>
                      <w:szCs w:val="21"/>
                      <w14:textFill>
                        <w14:solidFill>
                          <w14:srgbClr w14:val="000000"/>
                        </w14:solidFill>
                      </w14:textFill>
                      <w:lang w:val="en-US" w:eastAsia="zh-CN" w:bidi="ar-SA"/>
                      <w:highlight w:val="none"/>
                    </w:rPr>
                    <w:t>1、</w:t>
                  </w:r>
                  <w:r>
                    <w:rPr>
                      <w:rFonts w:cs="Times New Roman" w:hint="eastAsia"/>
                      <w:color w:val="000000"/>
                      <w:kern w:val="0"/>
                      <w:sz w:val="21"/>
                      <w:szCs w:val="21"/>
                      <w14:textFill>
                        <w14:solidFill>
                          <w14:srgbClr w14:val="000000"/>
                        </w14:solidFill>
                      </w14:textFill>
                      <w:lang w:val="en-US" w:eastAsia="zh-CN" w:bidi="ar-SA"/>
                      <w:highlight w:val="none"/>
                    </w:rPr>
                    <w:t>不涉及；</w:t>
                  </w:r>
                </w:p>
                <w:p>
                  <w:pPr>
                    <w:pStyle w:val="68"/>
                    <w:keepNext w:val="0"/>
                    <w:keepLines w:val="0"/>
                    <w:pageBreakBefore w:val="0"/>
                    <w:widowControl w:val="0"/>
                    <w:tabs>
                      <w:tab w:val="left" w:pos="0"/>
                      <w:tab w:val="left" w:pos="360"/>
                      <w:tab w:val="left" w:pos="900"/>
                    </w:tabs>
                    <w:kinsoku/>
                    <w:wordWrap/>
                    <w:overflowPunct/>
                    <w:topLinePunct/>
                    <w:autoSpaceDE w:val="0"/>
                    <w:autoSpaceDN w:val="0"/>
                    <w:bidi w:val="0"/>
                    <w:adjustRightInd w:val="0"/>
                    <w:snapToGrid w:val="0"/>
                    <w:spacing w:line="240" w:lineRule="auto"/>
                    <w:jc w:val="both"/>
                    <w:textAlignment w:val="baseline"/>
                    <w:rPr>
                      <w:rFonts w:cs="Times New Roman" w:hint="eastAsia"/>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bCs/>
                      <w:color w:val="000000"/>
                      <w:kern w:val="0"/>
                      <w:sz w:val="21"/>
                      <w:szCs w:val="21"/>
                      <w14:textFill>
                        <w14:solidFill>
                          <w14:srgbClr w14:val="000000"/>
                        </w14:solidFill>
                      </w14:textFill>
                      <w:lang w:val="en-US" w:eastAsia="zh-CN" w:bidi="ar-SA"/>
                      <w:highlight w:val="none"/>
                    </w:rPr>
                    <w:t>2、</w:t>
                  </w:r>
                  <w:r>
                    <w:rPr>
                      <w:rFonts w:cs="Times New Roman" w:hint="eastAsia"/>
                      <w:color w:val="000000"/>
                      <w:kern w:val="0"/>
                      <w:sz w:val="21"/>
                      <w:szCs w:val="21"/>
                      <w14:textFill>
                        <w14:solidFill>
                          <w14:srgbClr w14:val="000000"/>
                        </w14:solidFill>
                      </w14:textFill>
                      <w:lang w:val="en-US" w:eastAsia="zh-CN" w:bidi="ar-SA"/>
                      <w:highlight w:val="none"/>
                    </w:rPr>
                    <w:t>不涉及；</w:t>
                  </w:r>
                </w:p>
                <w:p>
                  <w:pPr>
                    <w:pStyle w:val="68"/>
                    <w:keepNext w:val="0"/>
                    <w:keepLines w:val="0"/>
                    <w:pageBreakBefore w:val="0"/>
                    <w:widowControl w:val="0"/>
                    <w:tabs>
                      <w:tab w:val="left" w:pos="0"/>
                      <w:tab w:val="left" w:pos="360"/>
                      <w:tab w:val="left" w:pos="900"/>
                    </w:tabs>
                    <w:kinsoku/>
                    <w:wordWrap/>
                    <w:overflowPunct/>
                    <w:topLinePunct/>
                    <w:autoSpaceDE w:val="0"/>
                    <w:autoSpaceDN w:val="0"/>
                    <w:bidi w:val="0"/>
                    <w:adjustRightInd w:val="0"/>
                    <w:snapToGrid w:val="0"/>
                    <w:spacing w:line="240" w:lineRule="auto"/>
                    <w:jc w:val="both"/>
                    <w:textAlignment w:val="baseline"/>
                    <w:rPr>
                      <w:rFonts w:cs="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bCs/>
                      <w:color w:val="000000"/>
                      <w:kern w:val="0"/>
                      <w:sz w:val="21"/>
                      <w:szCs w:val="21"/>
                      <w14:textFill>
                        <w14:solidFill>
                          <w14:srgbClr w14:val="000000"/>
                        </w14:solidFill>
                      </w14:textFill>
                      <w:lang w:val="en-US" w:eastAsia="zh-CN" w:bidi="ar-SA"/>
                      <w:highlight w:val="none"/>
                    </w:rPr>
                    <w:t>3、</w:t>
                  </w:r>
                  <w:r>
                    <w:rPr>
                      <w:rFonts w:cs="Times New Roman" w:hint="eastAsia"/>
                      <w:bCs/>
                      <w:color w:val="000000"/>
                      <w:kern w:val="0"/>
                      <w:sz w:val="21"/>
                      <w:szCs w:val="21"/>
                      <w14:textFill>
                        <w14:solidFill>
                          <w14:srgbClr w14:val="000000"/>
                        </w14:solidFill>
                      </w14:textFill>
                      <w:lang w:val="en-US" w:eastAsia="zh-CN" w:bidi="ar-SA"/>
                      <w:highlight w:val="none"/>
                    </w:rPr>
                    <w:t>4、5、</w:t>
                  </w:r>
                  <w:r>
                    <w:rPr>
                      <w:rFonts w:cs="Times New Roman" w:hint="eastAsia"/>
                      <w:color w:val="000000"/>
                      <w:kern w:val="0"/>
                      <w:sz w:val="21"/>
                      <w:szCs w:val="21"/>
                      <w14:textFill>
                        <w14:solidFill>
                          <w14:srgbClr w14:val="000000"/>
                        </w14:solidFill>
                      </w14:textFill>
                      <w:lang w:val="en-US" w:eastAsia="zh-CN" w:bidi="ar-SA"/>
                      <w:highlight w:val="none"/>
                    </w:rPr>
                    <w:t>项目不在</w:t>
                  </w:r>
                  <w:r>
                    <w:rPr>
                      <w:rFonts w:cs="Times New Roman"/>
                      <w:color w:val="000000"/>
                      <w:kern w:val="0"/>
                      <w:sz w:val="21"/>
                      <w:szCs w:val="21"/>
                      <w14:textFill>
                        <w14:solidFill>
                          <w14:srgbClr w14:val="000000"/>
                        </w14:solidFill>
                      </w14:textFill>
                      <w:lang w:val="en-US" w:eastAsia="zh-CN" w:bidi="ar-SA"/>
                      <w:highlight w:val="none"/>
                    </w:rPr>
                    <w:t>饮用水源地一级保护区</w:t>
                  </w:r>
                  <w:r>
                    <w:rPr>
                      <w:rFonts w:cs="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饮用水源地准保护区</w:t>
                  </w:r>
                  <w:r>
                    <w:rPr>
                      <w:rFonts w:cs="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栾武台遗址</w:t>
                  </w:r>
                  <w:r>
                    <w:rPr>
                      <w:rFonts w:cs="Times New Roman" w:hint="eastAsia"/>
                      <w:color w:val="000000"/>
                      <w:kern w:val="0"/>
                      <w:sz w:val="21"/>
                      <w:szCs w:val="21"/>
                      <w14:textFill>
                        <w14:solidFill>
                          <w14:srgbClr w14:val="000000"/>
                        </w14:solidFill>
                      </w14:textFill>
                      <w:lang w:val="en-US" w:eastAsia="zh-CN" w:bidi="ar-SA"/>
                      <w:highlight w:val="none"/>
                    </w:rPr>
                    <w:t>文物保护范围内，项目废水</w:t>
                  </w:r>
                  <w:r>
                    <w:rPr>
                      <w:rFonts w:cs="Times New Roman"/>
                      <w:color w:val="000000"/>
                      <w:kern w:val="0"/>
                      <w:sz w:val="21"/>
                      <w:szCs w:val="21"/>
                      <w14:textFill>
                        <w14:solidFill>
                          <w14:srgbClr w14:val="000000"/>
                        </w14:solidFill>
                      </w14:textFill>
                      <w:lang w:val="en-US" w:eastAsia="zh-CN" w:bidi="ar-SA"/>
                      <w:highlight w:val="none"/>
                    </w:rPr>
                    <w:t>排入</w:t>
                  </w:r>
                  <w:r>
                    <w:rPr>
                      <w:rFonts w:cs="Times New Roman" w:hint="eastAsia"/>
                      <w:color w:val="000000"/>
                      <w:kern w:val="0"/>
                      <w:sz w:val="21"/>
                      <w:szCs w:val="21"/>
                      <w14:textFill>
                        <w14:solidFill>
                          <w14:srgbClr w14:val="000000"/>
                        </w14:solidFill>
                      </w14:textFill>
                      <w:lang w:val="en-US" w:eastAsia="zh-CN" w:bidi="ar-SA"/>
                      <w:highlight w:val="none"/>
                    </w:rPr>
                    <w:t>园区</w:t>
                  </w:r>
                  <w:r>
                    <w:rPr>
                      <w:rFonts w:cs="Times New Roman"/>
                      <w:color w:val="000000"/>
                      <w:kern w:val="0"/>
                      <w:sz w:val="21"/>
                      <w:szCs w:val="21"/>
                      <w14:textFill>
                        <w14:solidFill>
                          <w14:srgbClr w14:val="000000"/>
                        </w14:solidFill>
                      </w14:textFill>
                      <w:lang w:val="en-US" w:eastAsia="zh-CN" w:bidi="ar-SA"/>
                      <w:highlight w:val="none"/>
                    </w:rPr>
                    <w:t>污水管网，</w:t>
                  </w:r>
                  <w:r>
                    <w:rPr>
                      <w:rFonts w:cs="Times New Roman" w:hint="eastAsia"/>
                      <w:color w:val="000000"/>
                      <w:kern w:val="0"/>
                      <w:sz w:val="21"/>
                      <w:szCs w:val="21"/>
                      <w14:textFill>
                        <w14:solidFill>
                          <w14:srgbClr w14:val="000000"/>
                        </w14:solidFill>
                      </w14:textFill>
                      <w:lang w:val="en-US" w:eastAsia="zh-CN" w:bidi="ar-SA"/>
                      <w:highlight w:val="none"/>
                    </w:rPr>
                    <w:t>再</w:t>
                  </w:r>
                  <w:r>
                    <w:rPr>
                      <w:rFonts w:cs="Times New Roman"/>
                      <w:color w:val="000000"/>
                      <w:kern w:val="0"/>
                      <w:sz w:val="21"/>
                      <w:szCs w:val="21"/>
                      <w14:textFill>
                        <w14:solidFill>
                          <w14:srgbClr w14:val="000000"/>
                        </w14:solidFill>
                      </w14:textFill>
                      <w:lang w:val="en-US" w:eastAsia="zh-CN" w:bidi="ar-SA"/>
                      <w:highlight w:val="none"/>
                    </w:rPr>
                    <w:t>送至石家庄市栾城区污水处理中心（绿源污水处理厂）进行深度处理</w:t>
                  </w:r>
                  <w:r>
                    <w:rPr>
                      <w:rFonts w:cs="Times New Roman" w:hint="eastAsia"/>
                      <w:color w:val="000000"/>
                      <w:kern w:val="0"/>
                      <w:sz w:val="21"/>
                      <w:szCs w:val="21"/>
                      <w14:textFill>
                        <w14:solidFill>
                          <w14:srgbClr w14:val="000000"/>
                        </w14:solidFill>
                      </w14:textFill>
                      <w:lang w:val="en-US" w:eastAsia="zh-CN" w:bidi="ar-SA"/>
                      <w:highlight w:val="none"/>
                    </w:rPr>
                    <w:t>，不设置直接排污口；</w:t>
                  </w:r>
                </w:p>
                <w:p>
                  <w:pPr>
                    <w:pStyle w:val="68"/>
                    <w:keepNext w:val="0"/>
                    <w:keepLines w:val="0"/>
                    <w:pageBreakBefore w:val="0"/>
                    <w:widowControl w:val="0"/>
                    <w:tabs>
                      <w:tab w:val="left" w:pos="0"/>
                      <w:tab w:val="left" w:pos="360"/>
                      <w:tab w:val="left" w:pos="900"/>
                    </w:tabs>
                    <w:kinsoku/>
                    <w:wordWrap/>
                    <w:overflowPunct/>
                    <w:topLinePunct/>
                    <w:autoSpaceDE w:val="0"/>
                    <w:autoSpaceDN w:val="0"/>
                    <w:bidi w:val="0"/>
                    <w:adjustRightInd w:val="0"/>
                    <w:snapToGrid w:val="0"/>
                    <w:spacing w:line="240" w:lineRule="auto"/>
                    <w:jc w:val="both"/>
                    <w:textAlignment w:val="baseline"/>
                    <w:rPr>
                      <w:rFonts w:cs="Times New Roman"/>
                      <w:color w:val="000000"/>
                      <w:kern w:val="0"/>
                      <w:sz w:val="21"/>
                      <w:szCs w:val="21"/>
                      <w14:textFill>
                        <w14:solidFill>
                          <w14:srgbClr w14:val="000000"/>
                        </w14:solidFill>
                      </w14:textFill>
                      <w:lang w:val="en-US" w:eastAsia="zh-CN" w:bidi="ar-SA"/>
                      <w:highlight w:val="none"/>
                    </w:rPr>
                  </w:pPr>
                  <w:r>
                    <w:rPr>
                      <w:rFonts w:cs="Times New Roman" w:hint="eastAsia"/>
                      <w:color w:val="000000"/>
                      <w:kern w:val="0"/>
                      <w:sz w:val="21"/>
                      <w:szCs w:val="21"/>
                      <w14:textFill>
                        <w14:solidFill>
                          <w14:srgbClr w14:val="000000"/>
                        </w14:solidFill>
                      </w14:textFill>
                      <w:lang w:val="en-US" w:eastAsia="zh-CN" w:bidi="ar-SA"/>
                      <w:highlight w:val="none"/>
                    </w:rPr>
                    <w:t>6、</w:t>
                  </w:r>
                  <w:r>
                    <w:rPr>
                      <w:rFonts w:cs="Times New Roman"/>
                      <w:color w:val="000000"/>
                      <w:kern w:val="0"/>
                      <w:sz w:val="21"/>
                      <w:szCs w:val="21"/>
                      <w14:textFill>
                        <w14:solidFill>
                          <w14:srgbClr w14:val="000000"/>
                        </w14:solidFill>
                      </w14:textFill>
                      <w:lang w:val="en-US" w:eastAsia="zh-CN" w:bidi="ar-SA"/>
                      <w:highlight w:val="none"/>
                    </w:rPr>
                    <w:t>距离项目最近的</w:t>
                  </w:r>
                  <w:r>
                    <w:rPr>
                      <w:rFonts w:cs="Times New Roman" w:hint="eastAsia"/>
                      <w:color w:val="000000"/>
                      <w:kern w:val="0"/>
                      <w:sz w:val="21"/>
                      <w:szCs w:val="21"/>
                      <w14:textFill>
                        <w14:solidFill>
                          <w14:srgbClr w14:val="000000"/>
                        </w14:solidFill>
                      </w14:textFill>
                      <w:lang w:val="en-US" w:eastAsia="zh-CN" w:bidi="ar-SA"/>
                      <w:highlight w:val="none"/>
                    </w:rPr>
                    <w:t>敏感点</w:t>
                  </w:r>
                  <w:r>
                    <w:rPr>
                      <w:rFonts w:cs="Times New Roman"/>
                      <w:color w:val="000000"/>
                      <w:kern w:val="0"/>
                      <w:sz w:val="21"/>
                      <w:szCs w:val="21"/>
                      <w14:textFill>
                        <w14:solidFill>
                          <w14:srgbClr w14:val="000000"/>
                        </w14:solidFill>
                      </w14:textFill>
                      <w:lang w:val="en-US" w:eastAsia="zh-CN" w:bidi="ar-SA"/>
                      <w:highlight w:val="none"/>
                    </w:rPr>
                    <w:t>为</w:t>
                  </w:r>
                  <w:r>
                    <w:rPr>
                      <w:rFonts w:cs="Times New Roman" w:hint="eastAsia"/>
                      <w:color w:val="000000"/>
                      <w:kern w:val="0"/>
                      <w:sz w:val="21"/>
                      <w:szCs w:val="21"/>
                      <w14:textFill>
                        <w14:solidFill>
                          <w14:srgbClr w14:val="000000"/>
                        </w14:solidFill>
                      </w14:textFill>
                      <w:lang w:val="en-US" w:eastAsia="zh-CN" w:bidi="ar-SA"/>
                      <w:highlight w:val="none"/>
                    </w:rPr>
                    <w:t>东</w:t>
                  </w:r>
                  <w:r>
                    <w:rPr>
                      <w:rFonts w:cs="Times New Roman"/>
                      <w:color w:val="000000"/>
                      <w:kern w:val="0"/>
                      <w:sz w:val="21"/>
                      <w:szCs w:val="21"/>
                      <w14:textFill>
                        <w14:solidFill>
                          <w14:srgbClr w14:val="000000"/>
                        </w14:solidFill>
                      </w14:textFill>
                      <w:lang w:val="en-US" w:eastAsia="zh-CN" w:bidi="ar-SA"/>
                      <w:highlight w:val="none"/>
                    </w:rPr>
                    <w:t>侧</w:t>
                  </w:r>
                  <w:r>
                    <w:rPr>
                      <w:rFonts w:cs="Times New Roman" w:hint="eastAsia"/>
                      <w:color w:val="000000"/>
                      <w:kern w:val="0"/>
                      <w:sz w:val="21"/>
                      <w:szCs w:val="21"/>
                      <w14:textFill>
                        <w14:solidFill>
                          <w14:srgbClr w14:val="000000"/>
                        </w14:solidFill>
                      </w14:textFill>
                      <w:lang w:val="en-US" w:eastAsia="zh-CN" w:bidi="ar-SA"/>
                      <w:highlight w:val="none"/>
                    </w:rPr>
                    <w:t>130</w:t>
                  </w:r>
                  <w:r>
                    <w:rPr>
                      <w:rFonts w:cs="Times New Roman"/>
                      <w:color w:val="000000"/>
                      <w:kern w:val="0"/>
                      <w:sz w:val="21"/>
                      <w:szCs w:val="21"/>
                      <w14:textFill>
                        <w14:solidFill>
                          <w14:srgbClr w14:val="000000"/>
                        </w14:solidFill>
                      </w14:textFill>
                      <w:lang w:val="en-US" w:eastAsia="zh-CN" w:bidi="ar-SA"/>
                      <w:highlight w:val="none"/>
                    </w:rPr>
                    <w:t>m的</w:t>
                  </w:r>
                  <w:r>
                    <w:rPr>
                      <w:rFonts w:cs="Times New Roman" w:hint="eastAsia"/>
                      <w:color w:val="000000"/>
                      <w:kern w:val="0"/>
                      <w:sz w:val="21"/>
                      <w:szCs w:val="21"/>
                      <w14:textFill>
                        <w14:solidFill>
                          <w14:srgbClr w14:val="000000"/>
                        </w14:solidFill>
                      </w14:textFill>
                      <w:lang w:val="en-US" w:eastAsia="zh-CN" w:bidi="ar-SA"/>
                      <w:highlight w:val="none"/>
                    </w:rPr>
                    <w:t>段同</w:t>
                  </w:r>
                  <w:r>
                    <w:rPr>
                      <w:rFonts w:cs="Times New Roman"/>
                      <w:color w:val="000000"/>
                      <w:kern w:val="0"/>
                      <w:sz w:val="21"/>
                      <w:szCs w:val="21"/>
                      <w14:textFill>
                        <w14:solidFill>
                          <w14:srgbClr w14:val="000000"/>
                        </w14:solidFill>
                      </w14:textFill>
                      <w:lang w:val="en-US" w:eastAsia="zh-CN" w:bidi="ar-SA"/>
                      <w:highlight w:val="none"/>
                    </w:rPr>
                    <w:t>村</w:t>
                  </w:r>
                  <w:r>
                    <w:rPr>
                      <w:rFonts w:cs="Times New Roman" w:hint="eastAsia"/>
                      <w:color w:val="000000"/>
                      <w:kern w:val="0"/>
                      <w:sz w:val="21"/>
                      <w:szCs w:val="21"/>
                      <w14:textFill>
                        <w14:solidFill>
                          <w14:srgbClr w14:val="000000"/>
                        </w14:solidFill>
                      </w14:textFill>
                      <w:lang w:val="en-US" w:eastAsia="zh-CN" w:bidi="ar-SA"/>
                      <w:highlight w:val="none"/>
                    </w:rPr>
                    <w:t>。项目各污染物均设置在厂房内，污染物经采取措施后达标排放，不会对周围居民产生明显影响。</w:t>
                  </w:r>
                </w:p>
                <w:p>
                  <w:pPr>
                    <w:keepNext w:val="0"/>
                    <w:keepLines w:val="0"/>
                    <w:pageBreakBefore w:val="0"/>
                    <w:kinsoku/>
                    <w:wordWrap/>
                    <w:overflowPunct/>
                    <w:bidi w:val="0"/>
                    <w:rPr>
                      <w:rFonts w:ascii="Times New Roman" w:cs="Times New Roman" w:hAnsi="Times New Roman"/>
                      <w:color w:val="000000"/>
                      <w:sz w:val="21"/>
                      <w:szCs w:val="21"/>
                      <w14:textFill>
                        <w14:solidFill>
                          <w14:srgbClr w14:val="000000"/>
                        </w14:solidFill>
                      </w14:textFill>
                      <w:highlight w:val="none"/>
                    </w:rPr>
                  </w:pPr>
                  <w:r>
                    <w:rPr>
                      <w:rFonts w:hint="eastAsia"/>
                      <w:color w:val="000000"/>
                      <w14:textFill>
                        <w14:solidFill>
                          <w14:srgbClr w14:val="000000"/>
                        </w14:solidFill>
                      </w14:textFill>
                      <w:lang w:val="en-US" w:eastAsia="zh-CN"/>
                      <w:highlight w:val="none"/>
                    </w:rPr>
                    <w:t>7、</w:t>
                  </w:r>
                  <w:r>
                    <w:rPr>
                      <w:rFonts w:cs="Times New Roman" w:hint="eastAsia"/>
                      <w:color w:val="000000"/>
                      <w:sz w:val="21"/>
                      <w:szCs w:val="21"/>
                      <w14:textFill>
                        <w14:solidFill>
                          <w14:srgbClr w14:val="000000"/>
                        </w14:solidFill>
                      </w14:textFill>
                      <w:lang w:val="en-US" w:eastAsia="zh-CN"/>
                      <w:highlight w:val="none"/>
                    </w:rPr>
                    <w:t>项目位于</w:t>
                  </w:r>
                  <w:r>
                    <w:rPr>
                      <w:rFonts w:ascii="Times New Roman" w:cs="Times New Roman" w:hAnsi="Times New Roman" w:hint="eastAsia"/>
                      <w:color w:val="000000"/>
                      <w:sz w:val="21"/>
                      <w:szCs w:val="21"/>
                      <w14:textFill>
                        <w14:solidFill>
                          <w14:srgbClr w14:val="000000"/>
                        </w14:solidFill>
                      </w14:textFill>
                      <w:lang w:val="en-US" w:eastAsia="zh-CN"/>
                      <w:highlight w:val="none"/>
                    </w:rPr>
                    <w:t>装备制造产业园区</w:t>
                  </w:r>
                  <w:r>
                    <w:rPr>
                      <w:rFonts w:cs="Times New Roman" w:hint="eastAsia"/>
                      <w:color w:val="000000"/>
                      <w:sz w:val="21"/>
                      <w:szCs w:val="21"/>
                      <w14:textFill>
                        <w14:solidFill>
                          <w14:srgbClr w14:val="000000"/>
                        </w14:solidFill>
                      </w14:textFill>
                      <w:lang w:val="en-US" w:eastAsia="zh-CN"/>
                      <w:highlight w:val="none"/>
                    </w:rPr>
                    <w:t>，涉</w:t>
                  </w:r>
                  <w:r>
                    <w:rPr>
                      <w:rFonts w:ascii="Times New Roman" w:cs="Times New Roman" w:hAnsi="Times New Roman" w:hint="eastAsia"/>
                      <w:color w:val="000000"/>
                      <w:sz w:val="21"/>
                      <w:szCs w:val="21"/>
                      <w14:textFill>
                        <w14:solidFill>
                          <w14:srgbClr w14:val="000000"/>
                        </w14:solidFill>
                      </w14:textFill>
                      <w:lang w:val="en-US" w:eastAsia="zh-CN"/>
                      <w:highlight w:val="none"/>
                    </w:rPr>
                    <w:t>及行业为特种玻璃制造、包装装潢及其他印刷</w:t>
                  </w:r>
                  <w:r>
                    <w:rPr>
                      <w:rFonts w:ascii="Times New Roman" w:eastAsia="宋体" w:cs="Times New Roman" w:hAnsi="Times New Roman" w:hint="eastAsia"/>
                      <w:color w:val="000000"/>
                      <w:spacing w:val="-6"/>
                      <w:sz w:val="21"/>
                      <w:szCs w:val="21"/>
                      <w14:textFill>
                        <w14:solidFill>
                          <w14:srgbClr w14:val="000000"/>
                        </w14:solidFill>
                      </w14:textFill>
                      <w:lang w:eastAsia="zh-CN"/>
                      <w:highlight w:val="none"/>
                    </w:rPr>
                    <w:t>，</w:t>
                  </w:r>
                  <w:r>
                    <w:rPr>
                      <w:rFonts w:cs="Times New Roman" w:hint="eastAsia"/>
                      <w:color w:val="000000"/>
                      <w:sz w:val="21"/>
                      <w:szCs w:val="21"/>
                      <w14:textFill>
                        <w14:solidFill>
                          <w14:srgbClr w14:val="000000"/>
                        </w14:solidFill>
                      </w14:textFill>
                      <w:lang w:val="en-US" w:eastAsia="zh-CN"/>
                      <w:highlight w:val="none"/>
                    </w:rPr>
                    <w:t>属于</w:t>
                  </w:r>
                  <w:r>
                    <w:rPr>
                      <w:rFonts w:ascii="Times New Roman" w:cs="Times New Roman" w:hAnsi="Times New Roman" w:hint="eastAsia"/>
                      <w:color w:val="000000"/>
                      <w:sz w:val="21"/>
                      <w:szCs w:val="21"/>
                      <w14:textFill>
                        <w14:solidFill>
                          <w14:srgbClr w14:val="000000"/>
                        </w14:solidFill>
                      </w14:textFill>
                      <w:lang w:val="en-US" w:eastAsia="zh-CN"/>
                      <w:highlight w:val="none"/>
                    </w:rPr>
                    <w:t>装备制造产业园区</w:t>
                  </w:r>
                  <w:r>
                    <w:rPr>
                      <w:rFonts w:cs="Times New Roman" w:hint="eastAsia"/>
                      <w:color w:val="000000"/>
                      <w:sz w:val="21"/>
                      <w:szCs w:val="21"/>
                      <w14:textFill>
                        <w14:solidFill>
                          <w14:srgbClr w14:val="000000"/>
                        </w14:solidFill>
                      </w14:textFill>
                      <w:lang w:val="en-US" w:eastAsia="zh-CN"/>
                      <w:highlight w:val="none"/>
                    </w:rPr>
                    <w:t>配套行业。</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项目租赁石家庄圣弘粮食机械有限责任公司</w:t>
                  </w:r>
                  <w:r>
                    <w:rPr>
                      <w:rFonts w:cs="Times New Roman" w:hint="eastAsia"/>
                      <w:color w:val="000000"/>
                      <w:sz w:val="21"/>
                      <w:szCs w:val="21"/>
                      <w14:textFill>
                        <w14:solidFill>
                          <w14:srgbClr w14:val="000000"/>
                        </w14:solidFill>
                      </w14:textFill>
                      <w:lang w:val="en-US" w:eastAsia="zh-CN"/>
                      <w:highlight w:val="none"/>
                    </w:rPr>
                    <w:t>闲置</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厂房进行生产，</w:t>
                  </w:r>
                  <w:r>
                    <w:rPr>
                      <w:rFonts w:cs="Times New Roman" w:hint="eastAsia"/>
                      <w:color w:val="000000"/>
                      <w:sz w:val="21"/>
                      <w:szCs w:val="21"/>
                      <w14:textFill>
                        <w14:solidFill>
                          <w14:srgbClr w14:val="000000"/>
                        </w14:solidFill>
                      </w14:textFill>
                      <w:lang w:val="en-US" w:eastAsia="zh-CN"/>
                      <w:highlight w:val="none"/>
                    </w:rPr>
                    <w:t>根据中华人民共和国不动产权证书（冀（2024）栾城区不动产权</w:t>
                  </w:r>
                  <w:r>
                    <w:rPr>
                      <w:rFonts w:ascii="Times New Roman" w:cs="Times New Roman" w:hAnsi="Times New Roman" w:hint="eastAsia"/>
                      <w:color w:val="000000"/>
                      <w:sz w:val="21"/>
                      <w:szCs w:val="21"/>
                      <w14:textFill>
                        <w14:solidFill>
                          <w14:srgbClr w14:val="000000"/>
                        </w14:solidFill>
                      </w14:textFill>
                      <w:lang w:val="en-US" w:eastAsia="zh-CN"/>
                      <w:highlight w:val="none"/>
                    </w:rPr>
                    <w:t>第0018711号），占地为</w:t>
                  </w:r>
                  <w:r>
                    <w:rPr>
                      <w:rFonts w:ascii="Times New Roman" w:cs="Times New Roman" w:hAnsi="Times New Roman"/>
                      <w:color w:val="000000"/>
                      <w:sz w:val="21"/>
                      <w:szCs w:val="21"/>
                      <w14:textFill>
                        <w14:solidFill>
                          <w14:srgbClr w14:val="000000"/>
                        </w14:solidFill>
                      </w14:textFill>
                      <w:highlight w:val="none"/>
                    </w:rPr>
                    <w:t>工业用地，符合用地规划。</w:t>
                  </w:r>
                </w:p>
                <w:p>
                  <w:pPr>
                    <w:keepNext w:val="0"/>
                    <w:keepLines w:val="0"/>
                    <w:pageBreakBefore w:val="0"/>
                    <w:kinsoku/>
                    <w:wordWrap/>
                    <w:overflowPunct/>
                    <w:bidi w:val="0"/>
                    <w:rPr>
                      <w:color w:val="000000"/>
                      <w14:textFill>
                        <w14:solidFill>
                          <w14:srgbClr w14:val="000000"/>
                        </w14:solidFill>
                      </w14:textFill>
                      <w:lang w:val="en-US" w:eastAsia="zh-CN"/>
                      <w:highlight w:val="none"/>
                    </w:rPr>
                  </w:pPr>
                  <w:r>
                    <w:rPr>
                      <w:rFonts w:ascii="Times New Roman" w:cs="Times New Roman" w:hAnsi="Times New Roman" w:hint="eastAsia"/>
                      <w:color w:val="000000"/>
                      <w:sz w:val="21"/>
                      <w:szCs w:val="21"/>
                      <w14:textFill>
                        <w14:solidFill>
                          <w14:srgbClr w14:val="000000"/>
                        </w14:solidFill>
                      </w14:textFill>
                      <w:lang w:val="en-US" w:eastAsia="zh-CN"/>
                      <w:highlight w:val="none"/>
                    </w:rPr>
                    <w:t>8、</w:t>
                  </w:r>
                  <w:r>
                    <w:rPr>
                      <w:rFonts w:cs="Times New Roman" w:hint="eastAsia"/>
                      <w:color w:val="000000"/>
                      <w:sz w:val="21"/>
                      <w:szCs w:val="21"/>
                      <w14:textFill>
                        <w14:solidFill>
                          <w14:srgbClr w14:val="000000"/>
                        </w14:solidFill>
                      </w14:textFill>
                      <w:lang w:val="en-US" w:eastAsia="zh-CN"/>
                      <w:highlight w:val="none"/>
                    </w:rPr>
                    <w:t>9、不属于</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与规划不符现有企业</w:t>
                  </w:r>
                  <w:r>
                    <w:rPr>
                      <w:rFonts w:cs="Times New Roman" w:hint="eastAsia"/>
                      <w:color w:val="000000"/>
                      <w:sz w:val="21"/>
                      <w:szCs w:val="21"/>
                      <w14:textFill>
                        <w14:solidFill>
                          <w14:srgbClr w14:val="000000"/>
                        </w14:solidFill>
                      </w14:textFill>
                      <w:lang w:val="en-US" w:eastAsia="zh-CN"/>
                      <w:highlight w:val="none"/>
                    </w:rPr>
                    <w:t>；</w:t>
                  </w:r>
                </w:p>
              </w:tc>
            </w:tr>
            <w:tr>
              <w:trPr>
                <w:trHeight w:val="397"/>
              </w:trPr>
              <w:tc>
                <w:tcPr>
                  <w:tcW w:w="229" w:type="pct"/>
                  <w:vMerge/>
                  <w:vAlign w:val="center"/>
                </w:tcPr>
                <w:p/>
              </w:tc>
              <w:tc>
                <w:tcPr>
                  <w:tcW w:w="356" w:type="pct"/>
                  <w:tcBorders>
                    <w:left w:val="single" w:sz="4" w:space="0" w:color="auto"/>
                  </w:tcBorders>
                  <w:vAlign w:val="center"/>
                </w:tcPr>
                <w:p>
                  <w:pPr>
                    <w:keepNext w:val="0"/>
                    <w:keepLines w:val="0"/>
                    <w:pageBreakBefore w:val="0"/>
                    <w:widowControl/>
                    <w:suppressLineNumbers w:val="0"/>
                    <w:kinsoku/>
                    <w:wordWrap/>
                    <w:overflowPunct/>
                    <w:bidi w:val="0"/>
                    <w:jc w:val="cente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污染物排放管控</w:t>
                  </w:r>
                </w:p>
              </w:tc>
              <w:tc>
                <w:tcPr>
                  <w:tcW w:w="2261" w:type="pct"/>
                  <w:tcBorders>
                    <w:left w:val="single" w:sz="4" w:space="0" w:color="auto"/>
                  </w:tcBorders>
                  <w:vAlign w:val="center"/>
                </w:tcPr>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1、鼓励优先引入集中式环保治理工程；入区项目需满足建设项目主要污污染物排放削减替代和总量控制要求。</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2、强化VOCs大气特征污染物管控，新建具有绩效评级要求的涉气建设项目，应达到B级及以上水平。</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3、废气污染物近期排放总量：颗粒物：81.696t/a，SO</w:t>
                  </w:r>
                  <w:r>
                    <w:rPr>
                      <w:rFonts w:ascii="Times New Roman" w:eastAsia="宋体" w:cs="Times New Roman" w:hAnsi="Times New Roman"/>
                      <w:color w:val="000000"/>
                      <w:kern w:val="0"/>
                      <w:sz w:val="21"/>
                      <w:szCs w:val="21"/>
                      <w:vertAlign w:val="subscript"/>
                      <w14:textFill>
                        <w14:solidFill>
                          <w14:srgbClr w14:val="000000"/>
                        </w14:solidFill>
                      </w14:textFill>
                      <w:lang w:val="en-US" w:eastAsia="zh-CN" w:bidi="ar-SA"/>
                      <w:highlight w:val="none"/>
                    </w:rPr>
                    <w:t>2</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：99.369t/a，NOx：196.372t/a，VOCs：101.608t/a。废气污染物远期排放总量量：颗粒物：103.447t/a，SO</w:t>
                  </w:r>
                  <w:r>
                    <w:rPr>
                      <w:rFonts w:ascii="Times New Roman" w:eastAsia="宋体" w:cs="Times New Roman" w:hAnsi="Times New Roman"/>
                      <w:color w:val="000000"/>
                      <w:kern w:val="0"/>
                      <w:sz w:val="21"/>
                      <w:szCs w:val="21"/>
                      <w:vertAlign w:val="subscript"/>
                      <w14:textFill>
                        <w14:solidFill>
                          <w14:srgbClr w14:val="000000"/>
                        </w14:solidFill>
                      </w14:textFill>
                      <w:lang w:val="en-US" w:eastAsia="zh-CN" w:bidi="ar-SA"/>
                      <w:highlight w:val="none"/>
                    </w:rPr>
                    <w:t>2</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 xml:space="preserve">：95.374t/a，NOx：195.47t/a，VOCs：132.481t/a。 </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4、废气污染物近期新增排放量：颗粒物：8.563t/a，SO</w:t>
                  </w:r>
                  <w:r>
                    <w:rPr>
                      <w:rFonts w:ascii="Times New Roman" w:eastAsia="宋体" w:cs="Times New Roman" w:hAnsi="Times New Roman"/>
                      <w:color w:val="000000"/>
                      <w:kern w:val="0"/>
                      <w:sz w:val="21"/>
                      <w:szCs w:val="21"/>
                      <w:vertAlign w:val="subscript"/>
                      <w14:textFill>
                        <w14:solidFill>
                          <w14:srgbClr w14:val="000000"/>
                        </w14:solidFill>
                      </w14:textFill>
                      <w:lang w:val="en-US" w:eastAsia="zh-CN" w:bidi="ar-SA"/>
                      <w:highlight w:val="none"/>
                    </w:rPr>
                    <w:t>2</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：0.167t/a，NOx：1.266t/a，VOCs：22.396t/a。废气污染物远期排放总量量：颗粒物：31.4t/a，SO</w:t>
                  </w:r>
                  <w:r>
                    <w:rPr>
                      <w:rFonts w:ascii="Times New Roman" w:eastAsia="宋体" w:cs="Times New Roman" w:hAnsi="Times New Roman"/>
                      <w:color w:val="000000"/>
                      <w:kern w:val="0"/>
                      <w:sz w:val="21"/>
                      <w:szCs w:val="21"/>
                      <w:vertAlign w:val="subscript"/>
                      <w14:textFill>
                        <w14:solidFill>
                          <w14:srgbClr w14:val="000000"/>
                        </w14:solidFill>
                      </w14:textFill>
                      <w:lang w:val="en-US" w:eastAsia="zh-CN" w:bidi="ar-SA"/>
                      <w:highlight w:val="none"/>
                    </w:rPr>
                    <w:t>2</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：0.959/a，NOx：7.261t/a，VOCs：53.269t/a。</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5、入区企业废水应全部纳入污水管网进入污水处理厂集中处理，严禁排入周边地表水体。近期排放量：COD：249.66t/a，氨氮：12.483t/a，远期排放量：COD：361.35t/a，氨氮：18.068t/a。</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6、一般工业固体废物：近期 117.2918万吨/年，远期150.7986 万吨/年。</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7、危险废物：近期9.2073万t/a，远期13.9646万t/a。</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8、单位工业产值二氧化碳排放量：近期：0.40tCO</w:t>
                  </w:r>
                  <w:r>
                    <w:rPr>
                      <w:rFonts w:ascii="Times New Roman" w:eastAsia="宋体" w:cs="Times New Roman" w:hAnsi="Times New Roman"/>
                      <w:color w:val="000000"/>
                      <w:kern w:val="0"/>
                      <w:sz w:val="21"/>
                      <w:szCs w:val="21"/>
                      <w:vertAlign w:val="subscript"/>
                      <w14:textFill>
                        <w14:solidFill>
                          <w14:srgbClr w14:val="000000"/>
                        </w14:solidFill>
                      </w14:textFill>
                      <w:lang w:val="en-US" w:eastAsia="zh-CN" w:bidi="ar-SA"/>
                      <w:highlight w:val="none"/>
                    </w:rPr>
                    <w:t>2</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/万元产值，远期：0.233tCO</w:t>
                  </w:r>
                  <w:r>
                    <w:rPr>
                      <w:rFonts w:ascii="Times New Roman" w:eastAsia="宋体" w:cs="Times New Roman" w:hAnsi="Times New Roman"/>
                      <w:color w:val="000000"/>
                      <w:kern w:val="0"/>
                      <w:sz w:val="21"/>
                      <w:szCs w:val="21"/>
                      <w:vertAlign w:val="subscript"/>
                      <w14:textFill>
                        <w14:solidFill>
                          <w14:srgbClr w14:val="000000"/>
                        </w14:solidFill>
                      </w14:textFill>
                      <w:lang w:val="en-US" w:eastAsia="zh-CN" w:bidi="ar-SA"/>
                      <w:highlight w:val="none"/>
                    </w:rPr>
                    <w:t>2</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/万元产值。</w:t>
                  </w:r>
                </w:p>
              </w:tc>
              <w:tc>
                <w:tcPr>
                  <w:tcW w:w="2152" w:type="pct"/>
                  <w:tcBorders>
                    <w:left w:val="single" w:sz="4" w:space="0" w:color="auto"/>
                  </w:tcBorders>
                  <w:vAlign w:val="center"/>
                </w:tcPr>
                <w:p>
                  <w:pPr>
                    <w:pStyle w:val="68"/>
                    <w:keepNext w:val="0"/>
                    <w:keepLines w:val="0"/>
                    <w:pageBreakBefore w:val="0"/>
                    <w:widowControl w:val="0"/>
                    <w:tabs>
                      <w:tab w:val="left" w:pos="0"/>
                      <w:tab w:val="left" w:pos="360"/>
                      <w:tab w:val="left" w:pos="900"/>
                    </w:tabs>
                    <w:kinsoku/>
                    <w:wordWrap/>
                    <w:overflowPunct/>
                    <w:topLinePunct/>
                    <w:autoSpaceDE w:val="0"/>
                    <w:autoSpaceDN w:val="0"/>
                    <w:bidi w:val="0"/>
                    <w:adjustRightInd w:val="0"/>
                    <w:snapToGrid w:val="0"/>
                    <w:spacing w:line="240" w:lineRule="auto"/>
                    <w:jc w:val="both"/>
                    <w:textAlignment w:val="baseline"/>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bCs w:val="0"/>
                      <w:color w:val="000000"/>
                      <w:kern w:val="0"/>
                      <w:sz w:val="21"/>
                      <w:szCs w:val="21"/>
                      <w14:textFill>
                        <w14:solidFill>
                          <w14:srgbClr w14:val="000000"/>
                        </w14:solidFill>
                      </w14:textFill>
                      <w:lang w:val="en-US" w:eastAsia="zh-CN" w:bidi="ar-SA"/>
                      <w:highlight w:val="none"/>
                    </w:rPr>
                    <w:t>项目需满足建设项目主要污染物排放削减替代和总量控制要求</w:t>
                  </w:r>
                  <w:r>
                    <w:rPr>
                      <w:rFonts w:cs="Times New Roman" w:hint="eastAsia"/>
                      <w:bCs w:val="0"/>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项目要求使用</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低VOCs含量的水性油墨</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从源头</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对挥发性有机物</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进行削减。</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油墨使用过程中</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密封贮存，即用即开，减少无组织挥发。</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同时</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加强车间机械通风</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建立台账记录，定期进行厂界监测</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等措施，废气达标排放。项目网框版擦拭无废水产生。</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项目</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涉及废水主要为</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生产废水</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、生活污水。</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生</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产废水（水刀切割废水、磨边冲洗废水和清洗废水）经各自配套的沉淀池预处理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生活污水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、纯水制备浓水</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经化粪池预处理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；处理后</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废水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一并</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排入石家庄圣弘粮食机械有限责任公司废水总排口，进入园区污水管网，最终送至石家庄市栾城区污水处理中心（绿源污水处理厂）进行深度处理</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污水排放执行《污水综合排放标准》（GB8978-1996）表4三级标准及石家庄市栾城区污水处理中心（绿源污水处理厂）进水水质要求。</w:t>
                  </w:r>
                  <w:r>
                    <w:rPr>
                      <w:rFonts w:ascii="Times New Roman" w:eastAsia="宋体" w:cs="Times New Roman" w:hAnsi="Times New Roman"/>
                      <w:bCs w:val="0"/>
                      <w:color w:val="000000"/>
                      <w:kern w:val="0"/>
                      <w:sz w:val="21"/>
                      <w:szCs w:val="21"/>
                      <w14:textFill>
                        <w14:solidFill>
                          <w14:srgbClr w14:val="000000"/>
                        </w14:solidFill>
                      </w14:textFill>
                      <w:lang w:val="en-US" w:eastAsia="zh-CN" w:bidi="ar-SA"/>
                      <w:highlight w:val="none"/>
                    </w:rPr>
                    <w:t>固体废物全部妥善处置不外排</w:t>
                  </w:r>
                  <w:r>
                    <w:rPr>
                      <w:rFonts w:cs="Times New Roman" w:hint="eastAsia"/>
                      <w:bCs w:val="0"/>
                      <w:color w:val="000000"/>
                      <w:kern w:val="0"/>
                      <w:sz w:val="21"/>
                      <w:szCs w:val="21"/>
                      <w14:textFill>
                        <w14:solidFill>
                          <w14:srgbClr w14:val="000000"/>
                        </w14:solidFill>
                      </w14:textFill>
                      <w:lang w:val="en-US" w:eastAsia="zh-CN" w:bidi="ar-SA"/>
                      <w:highlight w:val="none"/>
                    </w:rPr>
                    <w:t>。</w:t>
                  </w:r>
                </w:p>
              </w:tc>
            </w:tr>
            <w:tr>
              <w:trPr>
                <w:trHeight w:val="397"/>
              </w:trPr>
              <w:tc>
                <w:tcPr>
                  <w:tcW w:w="229" w:type="pct"/>
                  <w:vMerge/>
                  <w:vAlign w:val="center"/>
                </w:tcPr>
                <w:p/>
              </w:tc>
              <w:tc>
                <w:tcPr>
                  <w:tcW w:w="356" w:type="pct"/>
                  <w:tcBorders>
                    <w:left w:val="single" w:sz="4" w:space="0" w:color="auto"/>
                  </w:tcBorders>
                  <w:vAlign w:val="center"/>
                </w:tcPr>
                <w:p>
                  <w:pPr>
                    <w:keepNext w:val="0"/>
                    <w:keepLines w:val="0"/>
                    <w:pageBreakBefore w:val="0"/>
                    <w:widowControl/>
                    <w:suppressLineNumbers w:val="0"/>
                    <w:kinsoku/>
                    <w:wordWrap/>
                    <w:overflowPunct/>
                    <w:bidi w:val="0"/>
                    <w:jc w:val="cente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环境风险防控</w:t>
                  </w:r>
                </w:p>
              </w:tc>
              <w:tc>
                <w:tcPr>
                  <w:tcW w:w="2261" w:type="pct"/>
                  <w:tcBorders>
                    <w:left w:val="single" w:sz="4" w:space="0" w:color="auto"/>
                  </w:tcBorders>
                  <w:vAlign w:val="center"/>
                </w:tcPr>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1、重点监管企业和产业园区周边土壤环境定期开展监督性监测，重点监测重金属和持久性有机污染物。</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2、对于易导致环境风险的有毒有害和易燃易爆物质的生产、使用、排放、贮运等新建、改扩建项目，风险防控措施应满足本评价提出的环境风险管理要求。</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3、距离石家庄市栾城区水利局第一供水厂水源地水源地一级保护区较近的项目应重点关注水环境风险应急措施，确保突发事故情况水环境风险物质不进入地下水。</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4、入区企业应按照相关要求，组织编制《环境风险应急预案》，成立应急组织机构，定期开展应急演练，提高区域环境风险防范能力。</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 xml:space="preserve">5、危险废物转移过程中应采取防扬散、防流失、防渗漏或者其他防止污染环境的措施，不得擅自倾倒、堆放、丢弃、遗撒危险废物。转移过程发生危险废物突发环境事件时，应立即采取有效措施消除或者减轻对环境的污染危害，并按相关规定向事故发生地有关部门报告。 </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cs="Times New Roman" w:hint="eastAsia"/>
                      <w:color w:val="000000"/>
                      <w:kern w:val="0"/>
                      <w:sz w:val="21"/>
                      <w:szCs w:val="21"/>
                      <w14:textFill>
                        <w14:solidFill>
                          <w14:srgbClr w14:val="000000"/>
                        </w14:solidFill>
                      </w14:textFill>
                      <w:lang w:val="en-US" w:eastAsia="zh-CN" w:bidi="ar-SA"/>
                      <w:highlight w:val="none"/>
                    </w:rPr>
                    <w:t>6</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、建设风险较大的储罐距离居住区等环境保护目标应满足以下距离要求：甲醛储罐＞100m，液氨储罐＞20m，甲醇储罐＞10m，液氯储罐＞500m，同时风险较大的储罐还应满足建设项目环评提出的要求。</w:t>
                  </w:r>
                </w:p>
              </w:tc>
              <w:tc>
                <w:tcPr>
                  <w:tcW w:w="2152" w:type="pct"/>
                  <w:tcBorders>
                    <w:left w:val="single" w:sz="4" w:space="0" w:color="auto"/>
                  </w:tcBorders>
                  <w:vAlign w:val="center"/>
                </w:tcPr>
                <w:p>
                  <w:pPr>
                    <w:pStyle w:val="68"/>
                    <w:keepNext w:val="0"/>
                    <w:keepLines w:val="0"/>
                    <w:pageBreakBefore w:val="0"/>
                    <w:widowControl w:val="0"/>
                    <w:tabs>
                      <w:tab w:val="left" w:pos="0"/>
                      <w:tab w:val="left" w:pos="360"/>
                      <w:tab w:val="left" w:pos="900"/>
                    </w:tabs>
                    <w:kinsoku/>
                    <w:wordWrap/>
                    <w:overflowPunct/>
                    <w:topLinePunct/>
                    <w:autoSpaceDE w:val="0"/>
                    <w:autoSpaceDN w:val="0"/>
                    <w:bidi w:val="0"/>
                    <w:adjustRightInd w:val="0"/>
                    <w:snapToGrid w:val="0"/>
                    <w:spacing w:line="240" w:lineRule="auto"/>
                    <w:jc w:val="both"/>
                    <w:textAlignment w:val="baseline"/>
                    <w:rPr>
                      <w:rFonts w:cs="Times New Roman" w:hint="eastAsia"/>
                      <w:color w:val="000000"/>
                      <w:kern w:val="0"/>
                      <w:sz w:val="21"/>
                      <w:szCs w:val="21"/>
                      <w14:textFill>
                        <w14:solidFill>
                          <w14:srgbClr w14:val="000000"/>
                        </w14:solidFill>
                      </w14:textFill>
                      <w:lang w:val="en-US" w:eastAsia="zh-CN" w:bidi="ar-SA"/>
                      <w:highlight w:val="none"/>
                    </w:rPr>
                  </w:pPr>
                  <w:r>
                    <w:rPr>
                      <w:rFonts w:ascii="Times New Roman" w:cs="Times New Roman" w:hAnsi="Times New Roman" w:hint="eastAsia"/>
                      <w:color w:val="000000"/>
                      <w:sz w:val="21"/>
                      <w:szCs w:val="21"/>
                      <w14:textFill>
                        <w14:solidFill>
                          <w14:srgbClr w14:val="000000"/>
                        </w14:solidFill>
                      </w14:textFill>
                      <w:lang w:val="en-US" w:eastAsia="zh-CN"/>
                      <w:highlight w:val="none"/>
                    </w:rPr>
                    <w:t>1.项目不属于</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重点监管企业</w:t>
                  </w:r>
                  <w:r>
                    <w:rPr>
                      <w:rFonts w:cs="Times New Roman" w:hint="eastAsia"/>
                      <w:color w:val="000000"/>
                      <w:kern w:val="0"/>
                      <w:sz w:val="21"/>
                      <w:szCs w:val="21"/>
                      <w14:textFill>
                        <w14:solidFill>
                          <w14:srgbClr w14:val="000000"/>
                        </w14:solidFill>
                      </w14:textFill>
                      <w:lang w:val="en-US" w:eastAsia="zh-CN" w:bidi="ar-SA"/>
                      <w:highlight w:val="none"/>
                    </w:rPr>
                    <w:t>；</w:t>
                  </w:r>
                </w:p>
                <w:p>
                  <w:pPr>
                    <w:rPr>
                      <w:rFonts w:hint="eastAsia"/>
                      <w:color w:val="000000"/>
                      <w:szCs w:val="21"/>
                      <w14:textFill>
                        <w14:solidFill>
                          <w14:srgbClr w14:val="000000"/>
                        </w14:solidFill>
                      </w14:textFill>
                      <w:highlight w:val="none"/>
                    </w:rPr>
                  </w:pPr>
                  <w:r>
                    <w:rPr>
                      <w:rFonts w:cs="Times New Roman" w:hint="eastAsia"/>
                      <w:color w:val="000000"/>
                      <w:kern w:val="0"/>
                      <w:sz w:val="21"/>
                      <w:szCs w:val="21"/>
                      <w14:textFill>
                        <w14:solidFill>
                          <w14:srgbClr w14:val="000000"/>
                        </w14:solidFill>
                      </w14:textFill>
                      <w:lang w:val="en-US" w:eastAsia="zh-CN" w:bidi="ar-SA"/>
                      <w:highlight w:val="none"/>
                    </w:rPr>
                    <w:t>2.4.</w:t>
                  </w:r>
                  <w:r>
                    <w:rPr>
                      <w:rFonts w:hint="eastAsia"/>
                      <w:color w:val="000000"/>
                      <w:szCs w:val="21"/>
                      <w14:textFill>
                        <w14:solidFill>
                          <w14:srgbClr w14:val="000000"/>
                        </w14:solidFill>
                      </w14:textFill>
                      <w:highlight w:val="none"/>
                    </w:rPr>
                    <w:t>项目不涉及有毒有害化学物质使用，项目要求待企业取得批复后，根据要求，成立应急组织机构，定期开展应急演练。</w:t>
                  </w:r>
                </w:p>
                <w:p>
                  <w:pPr>
                    <w:rPr>
                      <w:rFonts w:hint="eastAsia"/>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3.项目不在</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hint="eastAsia"/>
                      <w:color w:val="000000"/>
                      <w:szCs w:val="21"/>
                      <w14:textFill>
                        <w14:solidFill>
                          <w14:srgbClr w14:val="000000"/>
                        </w14:solidFill>
                      </w14:textFill>
                      <w:lang w:val="en-US" w:eastAsia="zh-CN"/>
                      <w:highlight w:val="none"/>
                    </w:rPr>
                    <w:t>5.</w:t>
                  </w:r>
                  <w:r>
                    <w:rPr>
                      <w:rFonts w:ascii="Times New Roman" w:cs="Times New Roman" w:hAnsi="Times New Roman"/>
                      <w:snapToGrid w:val="0"/>
                      <w:color w:val="000000"/>
                      <w:kern w:val="0"/>
                      <w:szCs w:val="21"/>
                      <w14:textFill>
                        <w14:solidFill>
                          <w14:srgbClr w14:val="000000"/>
                        </w14:solidFill>
                      </w14:textFill>
                      <w:highlight w:val="none"/>
                    </w:rPr>
                    <w:t>项目危险废物暂存于危废间，定期交有资质单位处置</w:t>
                  </w:r>
                  <w:r>
                    <w:rPr>
                      <w:rFonts w:cs="Times New Roman" w:hint="eastAsia"/>
                      <w:snapToGrid w:val="0"/>
                      <w:color w:val="000000"/>
                      <w:kern w:val="0"/>
                      <w:szCs w:val="21"/>
                      <w14:textFill>
                        <w14:solidFill>
                          <w14:srgbClr w14:val="000000"/>
                        </w14:solidFill>
                      </w14:textFill>
                      <w:lang w:eastAsia="zh-CN"/>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危险废物转移过程中</w:t>
                  </w:r>
                  <w:r>
                    <w:rPr>
                      <w:rFonts w:cs="Times New Roman" w:hint="eastAsia"/>
                      <w:color w:val="000000"/>
                      <w:kern w:val="0"/>
                      <w:sz w:val="21"/>
                      <w:szCs w:val="21"/>
                      <w14:textFill>
                        <w14:solidFill>
                          <w14:srgbClr w14:val="000000"/>
                        </w14:solidFill>
                      </w14:textFill>
                      <w:lang w:val="en-US" w:eastAsia="zh-CN" w:bidi="ar-SA"/>
                      <w:highlight w:val="none"/>
                    </w:rPr>
                    <w:t>要求</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采取防扬散、防流失、防渗漏或者其他防止污染环境的措施，不得擅自倾倒、堆放、丢弃、遗撒危险废物。</w:t>
                  </w:r>
                </w:p>
                <w:p>
                  <w:pPr>
                    <w:rPr>
                      <w:rFonts w:eastAsia="宋体"/>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6.项目不涉及储罐。</w:t>
                  </w:r>
                </w:p>
              </w:tc>
            </w:tr>
            <w:tr>
              <w:trPr>
                <w:trHeight w:val="397"/>
              </w:trPr>
              <w:tc>
                <w:tcPr>
                  <w:tcW w:w="229" w:type="pct"/>
                  <w:vMerge/>
                  <w:vAlign w:val="center"/>
                </w:tcPr>
                <w:p/>
              </w:tc>
              <w:tc>
                <w:tcPr>
                  <w:tcW w:w="356" w:type="pct"/>
                  <w:tcBorders>
                    <w:left w:val="single" w:sz="4" w:space="0" w:color="auto"/>
                  </w:tcBorders>
                  <w:vAlign w:val="center"/>
                </w:tcPr>
                <w:p>
                  <w:pPr>
                    <w:keepNext w:val="0"/>
                    <w:keepLines w:val="0"/>
                    <w:pageBreakBefore w:val="0"/>
                    <w:widowControl/>
                    <w:suppressLineNumbers w:val="0"/>
                    <w:kinsoku/>
                    <w:wordWrap/>
                    <w:overflowPunct/>
                    <w:bidi w:val="0"/>
                    <w:jc w:val="cente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资源利用效率</w:t>
                  </w:r>
                </w:p>
              </w:tc>
              <w:tc>
                <w:tcPr>
                  <w:tcW w:w="2261" w:type="pct"/>
                  <w:tcBorders>
                    <w:left w:val="single" w:sz="4" w:space="0" w:color="auto"/>
                  </w:tcBorders>
                  <w:vAlign w:val="center"/>
                </w:tcPr>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1.减少新鲜水用量，提高中水回用率。</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2.禁止新建、扩建采用非清洁燃料的项目和设施。</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3.生产用水全部采用南水北调水，禁止新增开采地下水。</w:t>
                  </w:r>
                </w:p>
                <w:p>
                  <w:pPr>
                    <w:keepNext w:val="0"/>
                    <w:keepLines w:val="0"/>
                    <w:pageBreakBefore w:val="0"/>
                    <w:widowControl/>
                    <w:suppressLineNumbers w:val="0"/>
                    <w:kinsoku/>
                    <w:wordWrap/>
                    <w:overflowPunct/>
                    <w:bidi w:val="0"/>
                    <w:jc w:val="both"/>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4.项目实施后资源和能源消耗量应满足园区划定的土地、水、能源等主要资源能源可开发利用总量上线；河北石家庄装备制造产业园整体能源利用上线：近期52.5万tce，远期 102万tce。水资源利用上线：近期工业新鲜水耗792万m</w:t>
                  </w:r>
                  <w:r>
                    <w:rPr>
                      <w:rFonts w:ascii="Times New Roman" w:eastAsia="宋体" w:cs="Times New Roman" w:hAnsi="Times New Roman"/>
                      <w:color w:val="000000"/>
                      <w:kern w:val="0"/>
                      <w:sz w:val="21"/>
                      <w:szCs w:val="21"/>
                      <w:vertAlign w:val="superscript"/>
                      <w14:textFill>
                        <w14:solidFill>
                          <w14:srgbClr w14:val="000000"/>
                        </w14:solidFill>
                      </w14:textFill>
                      <w:lang w:val="en-US" w:eastAsia="zh-CN" w:bidi="ar-SA"/>
                      <w:highlight w:val="none"/>
                    </w:rPr>
                    <w:t>3</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/a，远期为 1657.65万m</w:t>
                  </w:r>
                  <w:r>
                    <w:rPr>
                      <w:rFonts w:ascii="Times New Roman" w:eastAsia="宋体" w:cs="Times New Roman" w:hAnsi="Times New Roman"/>
                      <w:color w:val="000000"/>
                      <w:kern w:val="0"/>
                      <w:sz w:val="21"/>
                      <w:szCs w:val="21"/>
                      <w:vertAlign w:val="superscript"/>
                      <w14:textFill>
                        <w14:solidFill>
                          <w14:srgbClr w14:val="000000"/>
                        </w14:solidFill>
                      </w14:textFill>
                      <w:lang w:val="en-US" w:eastAsia="zh-CN" w:bidi="ar-SA"/>
                      <w:highlight w:val="none"/>
                    </w:rPr>
                    <w:t>3</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/a。土地利用上线：近期工业用地面积1169.31hm</w:t>
                  </w:r>
                  <w:r>
                    <w:rPr>
                      <w:rFonts w:ascii="Times New Roman" w:eastAsia="宋体" w:cs="Times New Roman" w:hAnsi="Times New Roman"/>
                      <w:color w:val="000000"/>
                      <w:kern w:val="0"/>
                      <w:sz w:val="21"/>
                      <w:szCs w:val="21"/>
                      <w:vertAlign w:val="superscript"/>
                      <w14:textFill>
                        <w14:solidFill>
                          <w14:srgbClr w14:val="000000"/>
                        </w14:solidFill>
                      </w14:textFill>
                      <w:lang w:val="en-US" w:eastAsia="zh-CN" w:bidi="ar-SA"/>
                      <w:highlight w:val="none"/>
                    </w:rPr>
                    <w:t>2</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，远期：2048.96hm</w:t>
                  </w:r>
                  <w:r>
                    <w:rPr>
                      <w:rFonts w:ascii="Times New Roman" w:eastAsia="宋体" w:cs="Times New Roman" w:hAnsi="Times New Roman"/>
                      <w:color w:val="000000"/>
                      <w:kern w:val="0"/>
                      <w:sz w:val="21"/>
                      <w:szCs w:val="21"/>
                      <w:vertAlign w:val="superscript"/>
                      <w14:textFill>
                        <w14:solidFill>
                          <w14:srgbClr w14:val="000000"/>
                        </w14:solidFill>
                      </w14:textFill>
                      <w:lang w:val="en-US" w:eastAsia="zh-CN" w:bidi="ar-SA"/>
                      <w:highlight w:val="none"/>
                    </w:rPr>
                    <w:t>2</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w:t>
                  </w:r>
                </w:p>
              </w:tc>
              <w:tc>
                <w:tcPr>
                  <w:tcW w:w="2152" w:type="pct"/>
                  <w:tcBorders>
                    <w:left w:val="single" w:sz="4" w:space="0" w:color="auto"/>
                  </w:tcBorders>
                  <w:vAlign w:val="center"/>
                </w:tcPr>
                <w:p>
                  <w:pPr>
                    <w:pStyle w:val="68"/>
                    <w:keepNext w:val="0"/>
                    <w:keepLines w:val="0"/>
                    <w:pageBreakBefore w:val="0"/>
                    <w:widowControl w:val="0"/>
                    <w:tabs>
                      <w:tab w:val="left" w:pos="0"/>
                      <w:tab w:val="left" w:pos="360"/>
                      <w:tab w:val="left" w:pos="900"/>
                    </w:tabs>
                    <w:kinsoku/>
                    <w:wordWrap/>
                    <w:overflowPunct/>
                    <w:topLinePunct/>
                    <w:autoSpaceDE w:val="0"/>
                    <w:autoSpaceDN w:val="0"/>
                    <w:bidi w:val="0"/>
                    <w:adjustRightInd w:val="0"/>
                    <w:snapToGrid w:val="0"/>
                    <w:spacing w:line="240" w:lineRule="auto"/>
                    <w:jc w:val="both"/>
                    <w:textAlignment w:val="baseline"/>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hint="eastAsia"/>
                      <w:color w:val="000000"/>
                      <w:sz w:val="21"/>
                      <w:szCs w:val="21"/>
                      <w14:textFill>
                        <w14:solidFill>
                          <w14:srgbClr w14:val="000000"/>
                        </w14:solidFill>
                      </w14:textFill>
                      <w:lang w:val="en-US" w:eastAsia="zh-CN"/>
                      <w:highlight w:val="none"/>
                    </w:rPr>
                    <w:t>1.3.</w:t>
                  </w:r>
                  <w:r>
                    <w:rPr>
                      <w:rFonts w:cs="Times New Roman" w:hint="eastAsia"/>
                      <w:color w:val="000000"/>
                      <w:szCs w:val="21"/>
                      <w14:textFill>
                        <w14:solidFill>
                          <w14:srgbClr w14:val="000000"/>
                        </w14:solidFill>
                      </w14:textFill>
                      <w:lang w:val="en-US" w:eastAsia="zh-CN"/>
                      <w:highlight w:val="none"/>
                    </w:rPr>
                    <w:t>项目</w:t>
                  </w:r>
                  <w:r>
                    <w:rPr>
                      <w:rFonts w:ascii="Times New Roman" w:cs="Times New Roman" w:hAnsi="Times New Roman" w:hint="eastAsia"/>
                      <w:color w:val="000000"/>
                      <w:szCs w:val="21"/>
                      <w14:textFill>
                        <w14:solidFill>
                          <w14:srgbClr w14:val="000000"/>
                        </w14:solidFill>
                      </w14:textFill>
                      <w:lang w:val="en-US" w:eastAsia="zh-CN"/>
                      <w:highlight w:val="none"/>
                    </w:rPr>
                    <w:t>新鲜水</w:t>
                  </w:r>
                  <w:r>
                    <w:rPr>
                      <w:rFonts w:ascii="Times New Roman" w:cs="Times New Roman" w:hAnsi="Times New Roman" w:hint="eastAsia"/>
                      <w:color w:val="000000"/>
                      <w:szCs w:val="21"/>
                      <w14:textFill>
                        <w14:solidFill>
                          <w14:srgbClr w14:val="000000"/>
                        </w14:solidFill>
                      </w14:textFill>
                      <w:highlight w:val="none"/>
                    </w:rPr>
                    <w:t>由</w:t>
                  </w:r>
                  <w:r>
                    <w:rPr>
                      <w:rFonts w:ascii="Times New Roman" w:cs="Times New Roman" w:hAnsi="Times New Roman" w:hint="eastAsia"/>
                      <w:color w:val="000000"/>
                      <w:szCs w:val="21"/>
                      <w14:textFill>
                        <w14:solidFill>
                          <w14:srgbClr w14:val="000000"/>
                        </w14:solidFill>
                      </w14:textFill>
                      <w:lang w:val="en-US" w:eastAsia="zh-CN"/>
                      <w:highlight w:val="none"/>
                    </w:rPr>
                    <w:t>园区</w:t>
                  </w:r>
                  <w:r>
                    <w:rPr>
                      <w:rFonts w:ascii="Times New Roman" w:cs="Times New Roman" w:hAnsi="Times New Roman" w:hint="eastAsia"/>
                      <w:color w:val="000000"/>
                      <w:szCs w:val="21"/>
                      <w14:textFill>
                        <w14:solidFill>
                          <w14:srgbClr w14:val="000000"/>
                        </w14:solidFill>
                      </w14:textFill>
                      <w:highlight w:val="none"/>
                    </w:rPr>
                    <w:t>供水管网提供</w:t>
                  </w:r>
                  <w:r>
                    <w:rPr>
                      <w:rFonts w:ascii="Times New Roman" w:cs="Times New Roman" w:hAnsi="Times New Roman" w:hint="eastAsia"/>
                      <w:color w:val="000000"/>
                      <w:szCs w:val="21"/>
                      <w14:textFill>
                        <w14:solidFill>
                          <w14:srgbClr w14:val="000000"/>
                        </w14:solidFill>
                      </w14:textFill>
                      <w:lang w:eastAsia="zh-CN"/>
                      <w:highlight w:val="none"/>
                    </w:rPr>
                    <w:t>，</w:t>
                  </w:r>
                  <w:r>
                    <w:rPr>
                      <w:rFonts w:ascii="Times New Roman" w:cs="Times New Roman" w:hAnsi="Times New Roman" w:hint="eastAsia"/>
                      <w:color w:val="000000"/>
                      <w:szCs w:val="21"/>
                      <w14:textFill>
                        <w14:solidFill>
                          <w14:srgbClr w14:val="000000"/>
                        </w14:solidFill>
                      </w14:textFill>
                      <w:lang w:val="en-US" w:eastAsia="zh-CN"/>
                      <w:highlight w:val="none"/>
                    </w:rPr>
                    <w:t>不开采地下水；</w:t>
                  </w:r>
                </w:p>
                <w:p>
                  <w:pPr>
                    <w:rPr>
                      <w:rFonts w:cs="Times New Roman" w:hint="eastAsia"/>
                      <w:color w:val="000000"/>
                      <w:szCs w:val="21"/>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2.项目不涉及燃料的使用；</w:t>
                  </w:r>
                </w:p>
                <w:p>
                  <w:pPr>
                    <w:rPr>
                      <w:rFonts w:eastAsia="宋体"/>
                      <w:color w:val="000000"/>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4.</w:t>
                  </w:r>
                  <w:r>
                    <w:rPr>
                      <w:rFonts w:cs="Times New Roman"/>
                      <w:color w:val="000000"/>
                      <w:szCs w:val="21"/>
                      <w14:textFill>
                        <w14:solidFill>
                          <w14:srgbClr w14:val="000000"/>
                        </w14:solidFill>
                      </w14:textFill>
                      <w:lang w:val="en-US" w:eastAsia="zh-CN"/>
                      <w:highlight w:val="none"/>
                    </w:rPr>
                    <w:t>项目用电</w:t>
                  </w:r>
                  <w:r>
                    <w:rPr>
                      <w:rFonts w:cs="Times New Roman" w:hint="eastAsia"/>
                      <w:color w:val="000000"/>
                      <w:szCs w:val="21"/>
                      <w14:textFill>
                        <w14:solidFill>
                          <w14:srgbClr w14:val="000000"/>
                        </w14:solidFill>
                      </w14:textFill>
                      <w:lang w:val="en-US" w:eastAsia="zh-CN"/>
                      <w:highlight w:val="none"/>
                    </w:rPr>
                    <w:t>由园区供电管网提供</w:t>
                  </w:r>
                  <w:r>
                    <w:rPr>
                      <w:rFonts w:cs="Times New Roman"/>
                      <w:color w:val="000000"/>
                      <w:szCs w:val="21"/>
                      <w14:textFill>
                        <w14:solidFill>
                          <w14:srgbClr w14:val="000000"/>
                        </w14:solidFill>
                      </w14:textFill>
                      <w:lang w:val="en-US" w:eastAsia="zh-CN"/>
                      <w:highlight w:val="none"/>
                    </w:rPr>
                    <w:t>；项目占地为工业用地。项目所用原辅料、水、电等在生产过程中均尽可能做到合理利用和节约能耗，资源消耗均未超出区域负荷上限，符合资源利用上线要求。</w:t>
                  </w:r>
                </w:p>
              </w:tc>
            </w:tr>
          </w:tbl>
          <w:p>
            <w:pPr>
              <w:pStyle w:val="56"/>
              <w:rPr>
                <w:rFonts w:ascii="Times New Roman" w:cs="Times New Roman" w:hAnsi="Times New Roman"/>
                <w:color w:val="000000"/>
                <w14:textFill>
                  <w14:solidFill>
                    <w14:srgbClr w14:val="000000"/>
                  </w14:solidFill>
                </w14:textFill>
                <w:highlight w:val="none"/>
              </w:rPr>
            </w:pPr>
          </w:p>
        </w:tc>
      </w:tr>
      <w:tr>
        <w:trPr>
          <w:trHeight w:val="90"/>
        </w:trPr>
        <w:tc>
          <w:tcPr>
            <w:tcW w:w="939" w:type="pct"/>
            <w:tcMar>
              <w:left w:w="108" w:type="dxa"/>
            </w:tcMar>
            <w:vAlign w:val="center"/>
          </w:tcPr>
          <w:p>
            <w:pPr>
              <w:autoSpaceDE w:val="0"/>
              <w:autoSpaceDN w:val="0"/>
              <w:adjustRightInd w:val="0"/>
              <w:snapToGrid w:val="0"/>
              <w:jc w:val="center"/>
              <w:rPr>
                <w:rFonts w:ascii="Times New Roman" w:cs="Times New Roman" w:hAnsi="Times New Roman"/>
                <w:color w:val="000000"/>
                <w:kern w:val="0"/>
                <w:sz w:val="24"/>
                <w14:textFill>
                  <w14:solidFill>
                    <w14:srgbClr w14:val="000000"/>
                  </w14:solidFill>
                </w14:textFill>
                <w:highlight w:val="none"/>
              </w:rPr>
            </w:pPr>
            <w:r>
              <w:rPr>
                <w:rFonts w:ascii="Times New Roman" w:cs="Times New Roman" w:hAnsi="Times New Roman"/>
                <w:color w:val="000000"/>
                <w:kern w:val="0"/>
                <w:sz w:val="24"/>
                <w14:textFill>
                  <w14:solidFill>
                    <w14:srgbClr w14:val="000000"/>
                  </w14:solidFill>
                </w14:textFill>
                <w:highlight w:val="none"/>
              </w:rPr>
              <w:t>其他符合性分析</w:t>
            </w:r>
          </w:p>
        </w:tc>
        <w:tc>
          <w:tcPr>
            <w:tcW w:w="4060" w:type="pct"/>
            <w:gridSpan w:val="4"/>
            <w:tcBorders>
              <w:left w:val="single" w:sz="4" w:space="0" w:color="auto"/>
            </w:tcBorders>
            <w:tcMar>
              <w:left w:w="108" w:type="dxa"/>
            </w:tcMar>
            <w:vAlign w:val="center"/>
          </w:tcPr>
          <w:p>
            <w:pPr>
              <w:adjustRightInd w:val="0"/>
              <w:snapToGrid w:val="0"/>
              <w:spacing w:line="460" w:lineRule="exact"/>
              <w:ind w:firstLineChars="200" w:firstLine="480"/>
              <w:rPr>
                <w:rFonts w:ascii="Times New Roman" w:cs="Times New Roman" w:hAnsi="Times New Roman"/>
                <w:b/>
                <w:bCs/>
                <w:color w:val="000000"/>
                <w:sz w:val="24"/>
                <w14:textFill>
                  <w14:solidFill>
                    <w14:srgbClr w14:val="000000"/>
                  </w14:solidFill>
                </w14:textFill>
                <w:highlight w:val="none"/>
              </w:rPr>
            </w:pPr>
            <w:r>
              <w:rPr>
                <w:rFonts w:ascii="Times New Roman" w:cs="Times New Roman" w:hAnsi="Times New Roman"/>
                <w:b/>
                <w:bCs/>
                <w:color w:val="000000"/>
                <w:sz w:val="24"/>
                <w14:textFill>
                  <w14:solidFill>
                    <w14:srgbClr w14:val="000000"/>
                  </w14:solidFill>
                </w14:textFill>
                <w:highlight w:val="none"/>
              </w:rPr>
              <w:t>1、产业政策符合性分析</w:t>
            </w:r>
          </w:p>
          <w:p>
            <w:pPr>
              <w:adjustRightInd w:val="0"/>
              <w:snapToGrid w:val="0"/>
              <w:spacing w:line="460" w:lineRule="exact"/>
              <w:ind w:firstLineChars="200" w:firstLine="480"/>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（1）对照《产业结构调整指导目录（2024年本）》中相关规定，项目不属于其规定的限制类与淘汰类项目，</w:t>
            </w:r>
            <w:r>
              <w:rPr>
                <w:rFonts w:ascii="Times New Roman" w:cs="Times New Roman" w:hAnsi="Times New Roman"/>
                <w:color w:val="000000"/>
                <w:kern w:val="0"/>
                <w:sz w:val="24"/>
                <w14:textFill>
                  <w14:solidFill>
                    <w14:srgbClr w14:val="000000"/>
                  </w14:solidFill>
                </w14:textFill>
                <w:highlight w:val="none"/>
              </w:rPr>
              <w:t>不涉及限制类及淘汰类设备，</w:t>
            </w:r>
            <w:r>
              <w:rPr>
                <w:rFonts w:ascii="Times New Roman" w:cs="Times New Roman" w:hAnsi="Times New Roman"/>
                <w:color w:val="000000"/>
                <w:sz w:val="24"/>
                <w14:textFill>
                  <w14:solidFill>
                    <w14:srgbClr w14:val="000000"/>
                  </w14:solidFill>
                </w14:textFill>
                <w:highlight w:val="none"/>
              </w:rPr>
              <w:t>符合产业结构调整指导目录的要求；</w:t>
            </w:r>
          </w:p>
          <w:p>
            <w:pPr>
              <w:widowControl/>
              <w:adjustRightInd w:val="0"/>
              <w:snapToGrid w:val="0"/>
              <w:spacing w:line="460" w:lineRule="exact"/>
              <w:ind w:firstLineChars="200" w:firstLine="480"/>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（2）对照《市场准入负面清单（202</w:t>
            </w:r>
            <w:r>
              <w:rPr>
                <w:rFonts w:cs="Times New Roman" w:hint="eastAsia"/>
                <w:color w:val="000000"/>
                <w:sz w:val="24"/>
                <w14:textFill>
                  <w14:solidFill>
                    <w14:srgbClr w14:val="000000"/>
                  </w14:solidFill>
                </w14:textFill>
                <w:lang w:val="en-US" w:eastAsia="zh-CN"/>
                <w:highlight w:val="none"/>
              </w:rPr>
              <w:t>5</w:t>
            </w:r>
            <w:r>
              <w:rPr>
                <w:rFonts w:ascii="Times New Roman" w:cs="Times New Roman" w:hAnsi="Times New Roman"/>
                <w:color w:val="000000"/>
                <w:sz w:val="24"/>
                <w14:textFill>
                  <w14:solidFill>
                    <w14:srgbClr w14:val="000000"/>
                  </w14:solidFill>
                </w14:textFill>
                <w:highlight w:val="none"/>
              </w:rPr>
              <w:t>年版）》中相关规定，项目不属于负面清单中的禁止类项目，符合市场准入要求；</w:t>
            </w:r>
          </w:p>
          <w:p>
            <w:pPr>
              <w:spacing w:line="460" w:lineRule="exact"/>
              <w:ind w:firstLineChars="200" w:firstLine="480"/>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（3）项目已在</w:t>
            </w:r>
            <w:r>
              <w:rPr>
                <w:rFonts w:cs="Times New Roman" w:hint="eastAsia"/>
                <w:color w:val="000000"/>
                <w:sz w:val="24"/>
                <w14:textFill>
                  <w14:solidFill>
                    <w14:srgbClr w14:val="000000"/>
                  </w14:solidFill>
                </w14:textFill>
                <w:lang w:val="en-US" w:eastAsia="zh-CN"/>
                <w:highlight w:val="none"/>
              </w:rPr>
              <w:t>河北石家庄装备制造产业园管理委员会</w:t>
            </w:r>
            <w:r>
              <w:rPr>
                <w:rFonts w:ascii="Times New Roman" w:cs="Times New Roman" w:hAnsi="Times New Roman"/>
                <w:color w:val="000000"/>
                <w:sz w:val="24"/>
                <w14:textFill>
                  <w14:solidFill>
                    <w14:srgbClr w14:val="000000"/>
                  </w14:solidFill>
                </w14:textFill>
                <w:highlight w:val="none"/>
              </w:rPr>
              <w:t>备案，备案编号：</w:t>
            </w:r>
            <w:r>
              <w:rPr>
                <w:rFonts w:cs="Times New Roman" w:hint="eastAsia"/>
                <w:color w:val="000000"/>
                <w:sz w:val="24"/>
                <w14:textFill>
                  <w14:solidFill>
                    <w14:srgbClr w14:val="000000"/>
                  </w14:solidFill>
                </w14:textFill>
                <w:lang w:val="en-US" w:eastAsia="zh-CN"/>
                <w:highlight w:val="none"/>
              </w:rPr>
              <w:t>装管委投资</w:t>
            </w:r>
            <w:r>
              <w:rPr>
                <w:rFonts w:ascii="Times New Roman" w:cs="Times New Roman" w:hAnsi="Times New Roman"/>
                <w:color w:val="000000"/>
                <w:sz w:val="24"/>
                <w14:textFill>
                  <w14:solidFill>
                    <w14:srgbClr w14:val="000000"/>
                  </w14:solidFill>
                </w14:textFill>
                <w:highlight w:val="none"/>
              </w:rPr>
              <w:t>备字〔202</w:t>
            </w:r>
            <w:r>
              <w:rPr>
                <w:rFonts w:cs="Times New Roman" w:hint="eastAsia"/>
                <w:color w:val="000000"/>
                <w:sz w:val="24"/>
                <w14:textFill>
                  <w14:solidFill>
                    <w14:srgbClr w14:val="000000"/>
                  </w14:solidFill>
                </w14:textFill>
                <w:lang w:val="en-US" w:eastAsia="zh-CN"/>
                <w:highlight w:val="none"/>
              </w:rPr>
              <w:t>5</w:t>
            </w:r>
            <w:r>
              <w:rPr>
                <w:rFonts w:ascii="Times New Roman" w:cs="Times New Roman" w:hAnsi="Times New Roman"/>
                <w:color w:val="000000"/>
                <w:sz w:val="24"/>
                <w14:textFill>
                  <w14:solidFill>
                    <w14:srgbClr w14:val="000000"/>
                  </w14:solidFill>
                </w14:textFill>
                <w:highlight w:val="none"/>
              </w:rPr>
              <w:t>〕</w:t>
            </w:r>
            <w:r>
              <w:rPr>
                <w:rFonts w:cs="Times New Roman" w:hint="eastAsia"/>
                <w:color w:val="000000"/>
                <w:sz w:val="24"/>
                <w14:textFill>
                  <w14:solidFill>
                    <w14:srgbClr w14:val="000000"/>
                  </w14:solidFill>
                </w14:textFill>
                <w:lang w:val="en-US" w:eastAsia="zh-CN"/>
                <w:highlight w:val="none"/>
              </w:rPr>
              <w:t>77</w:t>
            </w:r>
            <w:r>
              <w:rPr>
                <w:rFonts w:ascii="Times New Roman" w:cs="Times New Roman" w:hAnsi="Times New Roman"/>
                <w:color w:val="000000"/>
                <w:sz w:val="24"/>
                <w14:textFill>
                  <w14:solidFill>
                    <w14:srgbClr w14:val="000000"/>
                  </w14:solidFill>
                </w14:textFill>
                <w:highlight w:val="none"/>
              </w:rPr>
              <w:t>号，项目代码为：2</w:t>
            </w:r>
            <w:r>
              <w:rPr>
                <w:rFonts w:cs="Times New Roman" w:hint="eastAsia"/>
                <w:color w:val="000000"/>
                <w:sz w:val="24"/>
                <w14:textFill>
                  <w14:solidFill>
                    <w14:srgbClr w14:val="000000"/>
                  </w14:solidFill>
                </w14:textFill>
                <w:lang w:val="en-US" w:eastAsia="zh-CN"/>
                <w:highlight w:val="none"/>
              </w:rPr>
              <w:t>5</w:t>
            </w:r>
            <w:r>
              <w:rPr>
                <w:rFonts w:ascii="Times New Roman" w:cs="Times New Roman" w:hAnsi="Times New Roman"/>
                <w:color w:val="000000"/>
                <w:sz w:val="24"/>
                <w14:textFill>
                  <w14:solidFill>
                    <w14:srgbClr w14:val="000000"/>
                  </w14:solidFill>
                </w14:textFill>
                <w:highlight w:val="none"/>
              </w:rPr>
              <w:t>10-130111-89-01-</w:t>
            </w:r>
            <w:r>
              <w:rPr>
                <w:rFonts w:cs="Times New Roman" w:hint="eastAsia"/>
                <w:color w:val="000000"/>
                <w:sz w:val="24"/>
                <w14:textFill>
                  <w14:solidFill>
                    <w14:srgbClr w14:val="000000"/>
                  </w14:solidFill>
                </w14:textFill>
                <w:lang w:val="en-US" w:eastAsia="zh-CN"/>
                <w:highlight w:val="none"/>
              </w:rPr>
              <w:t>969348</w:t>
            </w:r>
            <w:r>
              <w:rPr>
                <w:rFonts w:ascii="Times New Roman" w:cs="Times New Roman" w:hAnsi="Times New Roman"/>
                <w:color w:val="000000"/>
                <w:sz w:val="24"/>
                <w14:textFill>
                  <w14:solidFill>
                    <w14:srgbClr w14:val="000000"/>
                  </w14:solidFill>
                </w14:textFill>
                <w:highlight w:val="none"/>
              </w:rPr>
              <w:t>。</w:t>
            </w:r>
          </w:p>
          <w:p>
            <w:pPr>
              <w:adjustRightInd w:val="0"/>
              <w:snapToGrid w:val="0"/>
              <w:spacing w:line="460" w:lineRule="exact"/>
              <w:ind w:firstLineChars="200" w:firstLine="480"/>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综上所述，项目建设符合国家和地方相关产业政策的要求。</w:t>
            </w:r>
          </w:p>
          <w:p>
            <w:pPr>
              <w:adjustRightInd w:val="0"/>
              <w:snapToGrid w:val="0"/>
              <w:spacing w:line="460" w:lineRule="exact"/>
              <w:ind w:firstLineChars="200" w:firstLine="480"/>
              <w:rPr>
                <w:rFonts w:ascii="Times New Roman" w:cs="Times New Roman" w:hAnsi="Times New Roman"/>
                <w:b/>
                <w:bCs/>
                <w:color w:val="000000"/>
                <w:sz w:val="24"/>
                <w14:textFill>
                  <w14:solidFill>
                    <w14:srgbClr w14:val="000000"/>
                  </w14:solidFill>
                </w14:textFill>
                <w:highlight w:val="none"/>
              </w:rPr>
            </w:pPr>
            <w:r>
              <w:rPr>
                <w:rFonts w:ascii="Times New Roman" w:cs="Times New Roman" w:hAnsi="Times New Roman"/>
                <w:b/>
                <w:bCs/>
                <w:color w:val="000000"/>
                <w:sz w:val="24"/>
                <w14:textFill>
                  <w14:solidFill>
                    <w14:srgbClr w14:val="000000"/>
                  </w14:solidFill>
                </w14:textFill>
                <w:highlight w:val="none"/>
              </w:rPr>
              <w:t>2、选址合理性分析</w:t>
            </w:r>
          </w:p>
          <w:p>
            <w:pPr>
              <w:keepNext w:val="0"/>
              <w:keepLines w:val="0"/>
              <w:pageBreakBefore w:val="0"/>
              <w:kinsoku/>
              <w:wordWrap/>
              <w:overflowPunct/>
              <w:topLinePunct w:val="0"/>
              <w:autoSpaceDE/>
              <w:autoSpaceDN/>
              <w:bidi w:val="0"/>
              <w:adjustRightInd w:val="0"/>
              <w:snapToGrid w:val="0"/>
              <w:spacing w:line="460" w:lineRule="exact"/>
              <w:ind w:firstLineChars="200" w:firstLine="480"/>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（1）</w:t>
            </w:r>
            <w:r>
              <w:rPr>
                <w:rFonts w:hint="eastAsia"/>
                <w:color w:val="000000"/>
                <w:sz w:val="24"/>
                <w14:textFill>
                  <w14:solidFill>
                    <w14:srgbClr w14:val="000000"/>
                  </w14:solidFill>
                </w14:textFill>
                <w:highlight w:val="none"/>
              </w:rPr>
              <w:t>项目位于</w:t>
            </w:r>
            <w:r>
              <w:rPr>
                <w:rFonts w:ascii="Times New Roman" w:cs="Times New Roman" w:hAnsi="Times New Roman"/>
                <w:color w:val="000000"/>
                <w:sz w:val="24"/>
                <w14:textFill>
                  <w14:solidFill>
                    <w14:srgbClr w14:val="000000"/>
                  </w14:solidFill>
                </w14:textFill>
                <w:highlight w:val="none"/>
              </w:rPr>
              <w:t>石家庄市栾城区楼底镇段同村装备制造产业园和谐街63号院内1A号</w:t>
            </w:r>
            <w:r>
              <w:rPr>
                <w:rFonts w:hint="eastAsia"/>
                <w:color w:val="000000"/>
                <w:sz w:val="24"/>
                <w14:textFill>
                  <w14:solidFill>
                    <w14:srgbClr w14:val="000000"/>
                  </w14:solidFill>
                </w14:textFill>
                <w:highlight w:val="none"/>
              </w:rPr>
              <w:t>，</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租赁石家庄圣弘粮食机械有限责任公司现有闲置厂房</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进行</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建设</w:t>
            </w:r>
            <w:r>
              <w:rPr>
                <w:rFonts w:hint="eastAsia"/>
                <w:color w:val="000000"/>
                <w:sz w:val="24"/>
                <w14:textFill>
                  <w14:solidFill>
                    <w14:srgbClr w14:val="000000"/>
                  </w14:solidFill>
                </w14:textFill>
                <w:highlight w:val="none"/>
              </w:rPr>
              <w:t>。</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租赁</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厂房</w:t>
            </w:r>
            <w:r>
              <w:rPr>
                <w:rFonts w:hint="eastAsia"/>
                <w:color w:val="000000"/>
                <w:sz w:val="24"/>
                <w14:textFill>
                  <w14:solidFill>
                    <w14:srgbClr w14:val="000000"/>
                  </w14:solidFill>
                </w14:textFill>
                <w:lang w:val="en-US" w:eastAsia="zh-CN"/>
                <w:highlight w:val="none"/>
              </w:rPr>
              <w:t>东侧、西侧、</w:t>
            </w:r>
            <w:r>
              <w:rPr>
                <w:rFonts w:hint="eastAsia"/>
                <w:color w:val="000000"/>
                <w:sz w:val="24"/>
                <w14:textFill>
                  <w14:solidFill>
                    <w14:srgbClr w14:val="000000"/>
                  </w14:solidFill>
                </w14:textFill>
                <w:highlight w:val="none"/>
              </w:rPr>
              <w:t>南侧</w:t>
            </w:r>
            <w:r>
              <w:rPr>
                <w:rFonts w:hint="eastAsia"/>
                <w:color w:val="000000"/>
                <w:sz w:val="24"/>
                <w14:textFill>
                  <w14:solidFill>
                    <w14:srgbClr w14:val="000000"/>
                  </w14:solidFill>
                </w14:textFill>
                <w:lang w:val="en-US" w:eastAsia="zh-CN"/>
                <w:highlight w:val="none"/>
              </w:rPr>
              <w:t>均</w:t>
            </w:r>
            <w:r>
              <w:rPr>
                <w:rFonts w:hint="eastAsia"/>
                <w:color w:val="000000"/>
                <w:sz w:val="24"/>
                <w14:textFill>
                  <w14:solidFill>
                    <w14:srgbClr w14:val="000000"/>
                  </w14:solidFill>
                </w14:textFill>
                <w:highlight w:val="none"/>
              </w:rPr>
              <w:t>为</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石家庄圣弘粮食机械有限责任公司</w:t>
            </w:r>
            <w:r>
              <w:rPr>
                <w:rFonts w:cs="Times New Roman" w:hint="eastAsia"/>
                <w:color w:val="000000"/>
                <w:kern w:val="2"/>
                <w:sz w:val="24"/>
                <w:szCs w:val="24"/>
                <w14:textFill>
                  <w14:solidFill>
                    <w14:srgbClr w14:val="000000"/>
                  </w14:solidFill>
                </w14:textFill>
                <w:lang w:val="en-US" w:eastAsia="zh-CN" w:bidi="ar-SA"/>
                <w:highlight w:val="none"/>
              </w:rPr>
              <w:t>内部</w:t>
            </w:r>
            <w:r>
              <w:rPr>
                <w:rFonts w:hint="eastAsia"/>
                <w:color w:val="000000"/>
                <w:sz w:val="24"/>
                <w14:textFill>
                  <w14:solidFill>
                    <w14:srgbClr w14:val="000000"/>
                  </w14:solidFill>
                </w14:textFill>
                <w:lang w:val="en-US" w:eastAsia="zh-CN"/>
                <w:highlight w:val="none"/>
              </w:rPr>
              <w:t>道路，</w:t>
            </w:r>
            <w:r>
              <w:rPr>
                <w:rFonts w:hint="eastAsia"/>
                <w:color w:val="000000"/>
                <w:sz w:val="24"/>
                <w14:textFill>
                  <w14:solidFill>
                    <w14:srgbClr w14:val="000000"/>
                  </w14:solidFill>
                </w14:textFill>
                <w:highlight w:val="none"/>
              </w:rPr>
              <w:t>北侧为</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石家庄圣弘粮食机械有限责任公司</w:t>
            </w:r>
            <w:r>
              <w:rPr>
                <w:rFonts w:hint="eastAsia"/>
                <w:color w:val="000000"/>
                <w:sz w:val="24"/>
                <w14:textFill>
                  <w14:solidFill>
                    <w14:srgbClr w14:val="000000"/>
                  </w14:solidFill>
                </w14:textFill>
                <w:lang w:val="en-US" w:eastAsia="zh-CN"/>
                <w:highlight w:val="none"/>
              </w:rPr>
              <w:t>厂房</w:t>
            </w:r>
            <w:r>
              <w:rPr>
                <w:rFonts w:hint="eastAsia"/>
                <w:color w:val="000000"/>
                <w:sz w:val="24"/>
                <w14:textFill>
                  <w14:solidFill>
                    <w14:srgbClr w14:val="000000"/>
                  </w14:solidFill>
                </w14:textFill>
                <w:highlight w:val="none"/>
              </w:rPr>
              <w:t>。</w:t>
            </w:r>
            <w:r>
              <w:rPr>
                <w:rFonts w:ascii="Times New Roman" w:eastAsia="宋体" w:cs="Times New Roman" w:hAnsi="Times New Roman"/>
                <w:color w:val="000000"/>
                <w:sz w:val="24"/>
                <w14:textFill>
                  <w14:solidFill>
                    <w14:srgbClr w14:val="000000"/>
                  </w14:solidFill>
                </w14:textFill>
                <w:highlight w:val="none"/>
              </w:rPr>
              <w:t>距离项目最近的</w:t>
            </w:r>
            <w:r>
              <w:rPr>
                <w:rFonts w:ascii="Times New Roman" w:eastAsia="宋体" w:cs="Times New Roman" w:hAnsi="Times New Roman" w:hint="eastAsia"/>
                <w:color w:val="000000"/>
                <w:sz w:val="24"/>
                <w14:textFill>
                  <w14:solidFill>
                    <w14:srgbClr w14:val="000000"/>
                  </w14:solidFill>
                </w14:textFill>
                <w:lang w:val="en-US" w:eastAsia="zh-CN"/>
                <w:highlight w:val="none"/>
              </w:rPr>
              <w:t>敏感点</w:t>
            </w:r>
            <w:r>
              <w:rPr>
                <w:rFonts w:ascii="Times New Roman" w:eastAsia="宋体" w:cs="Times New Roman" w:hAnsi="Times New Roman"/>
                <w:color w:val="000000"/>
                <w:sz w:val="24"/>
                <w14:textFill>
                  <w14:solidFill>
                    <w14:srgbClr w14:val="000000"/>
                  </w14:solidFill>
                </w14:textFill>
                <w:highlight w:val="none"/>
              </w:rPr>
              <w:t>为</w:t>
            </w:r>
            <w:r>
              <w:rPr>
                <w:rFonts w:ascii="Times New Roman" w:eastAsia="宋体" w:cs="Times New Roman" w:hAnsi="Times New Roman" w:hint="eastAsia"/>
                <w:color w:val="000000"/>
                <w:sz w:val="24"/>
                <w14:textFill>
                  <w14:solidFill>
                    <w14:srgbClr w14:val="000000"/>
                  </w14:solidFill>
                </w14:textFill>
                <w:lang w:val="en-US" w:eastAsia="zh-CN"/>
                <w:highlight w:val="none"/>
              </w:rPr>
              <w:t>东</w:t>
            </w:r>
            <w:r>
              <w:rPr>
                <w:rFonts w:ascii="Times New Roman" w:eastAsia="宋体" w:cs="Times New Roman" w:hAnsi="Times New Roman"/>
                <w:color w:val="000000"/>
                <w:sz w:val="24"/>
                <w14:textFill>
                  <w14:solidFill>
                    <w14:srgbClr w14:val="000000"/>
                  </w14:solidFill>
                </w14:textFill>
                <w:highlight w:val="none"/>
              </w:rPr>
              <w:t>侧</w:t>
            </w:r>
            <w:r>
              <w:rPr>
                <w:rFonts w:ascii="Times New Roman" w:eastAsia="宋体" w:cs="Times New Roman" w:hAnsi="Times New Roman" w:hint="eastAsia"/>
                <w:color w:val="000000"/>
                <w:sz w:val="24"/>
                <w14:textFill>
                  <w14:solidFill>
                    <w14:srgbClr w14:val="000000"/>
                  </w14:solidFill>
                </w14:textFill>
                <w:lang w:val="en-US" w:eastAsia="zh-CN"/>
                <w:highlight w:val="none"/>
              </w:rPr>
              <w:t>130</w:t>
            </w:r>
            <w:r>
              <w:rPr>
                <w:rFonts w:ascii="Times New Roman" w:eastAsia="宋体" w:cs="Times New Roman" w:hAnsi="Times New Roman"/>
                <w:color w:val="000000"/>
                <w:sz w:val="24"/>
                <w14:textFill>
                  <w14:solidFill>
                    <w14:srgbClr w14:val="000000"/>
                  </w14:solidFill>
                </w14:textFill>
                <w:highlight w:val="none"/>
              </w:rPr>
              <w:t>m的</w:t>
            </w:r>
            <w:r>
              <w:rPr>
                <w:rFonts w:ascii="Times New Roman" w:eastAsia="宋体" w:cs="Times New Roman" w:hAnsi="Times New Roman" w:hint="eastAsia"/>
                <w:color w:val="000000"/>
                <w:sz w:val="24"/>
                <w14:textFill>
                  <w14:solidFill>
                    <w14:srgbClr w14:val="000000"/>
                  </w14:solidFill>
                </w14:textFill>
                <w:lang w:val="en-US" w:eastAsia="zh-CN"/>
                <w:highlight w:val="none"/>
              </w:rPr>
              <w:t>段同</w:t>
            </w:r>
            <w:r>
              <w:rPr>
                <w:rFonts w:ascii="Times New Roman" w:eastAsia="宋体" w:cs="Times New Roman" w:hAnsi="Times New Roman"/>
                <w:color w:val="000000"/>
                <w:sz w:val="24"/>
                <w14:textFill>
                  <w14:solidFill>
                    <w14:srgbClr w14:val="000000"/>
                  </w14:solidFill>
                </w14:textFill>
                <w:highlight w:val="none"/>
              </w:rPr>
              <w:t>村</w:t>
            </w:r>
            <w:r>
              <w:rPr>
                <w:rFonts w:ascii="Times New Roman" w:eastAsia="宋体" w:cs="Times New Roman" w:hAnsi="Times New Roman" w:hint="eastAsia"/>
                <w:color w:val="000000"/>
                <w:sz w:val="24"/>
                <w14:textFill>
                  <w14:solidFill>
                    <w14:srgbClr w14:val="000000"/>
                  </w14:solidFill>
                </w14:textFill>
                <w:lang w:eastAsia="zh-CN"/>
                <w:highlight w:val="none"/>
              </w:rPr>
              <w:t>。</w:t>
            </w:r>
            <w:r>
              <w:rPr>
                <w:rFonts w:ascii="Times New Roman" w:eastAsia="宋体" w:cs="Times New Roman" w:hAnsi="Times New Roman"/>
                <w:color w:val="000000"/>
                <w:sz w:val="24"/>
                <w14:textFill>
                  <w14:solidFill>
                    <w14:srgbClr w14:val="000000"/>
                  </w14:solidFill>
                </w14:textFill>
                <w:highlight w:val="none"/>
              </w:rPr>
              <w:t>项目为新建项目，</w:t>
            </w:r>
            <w:r>
              <w:rPr>
                <w:rFonts w:ascii="Times New Roman" w:eastAsia="宋体" w:cs="Times New Roman" w:hAnsi="Times New Roman" w:hint="eastAsia"/>
                <w:color w:val="000000"/>
                <w:sz w:val="24"/>
                <w14:textFill>
                  <w14:solidFill>
                    <w14:srgbClr w14:val="000000"/>
                  </w14:solidFill>
                </w14:textFill>
                <w:lang w:val="en-US" w:eastAsia="zh-CN"/>
                <w:highlight w:val="none"/>
              </w:rPr>
              <w:t>租赁石家庄圣弘粮食机械有限责任公司闲置厂房进行生产，根据中华人民共和国不动产权证书（冀（2024）栾城区不动产权第0018711号），占地为</w:t>
            </w:r>
            <w:r>
              <w:rPr>
                <w:rFonts w:ascii="Times New Roman" w:eastAsia="宋体" w:cs="Times New Roman" w:hAnsi="Times New Roman"/>
                <w:color w:val="000000"/>
                <w:sz w:val="24"/>
                <w14:textFill>
                  <w14:solidFill>
                    <w14:srgbClr w14:val="000000"/>
                  </w14:solidFill>
                </w14:textFill>
                <w:highlight w:val="none"/>
              </w:rPr>
              <w:t>工业用地，符合用地规划。</w:t>
            </w:r>
          </w:p>
          <w:p>
            <w:pPr>
              <w:adjustRightInd w:val="0"/>
              <w:snapToGrid w:val="0"/>
              <w:spacing w:line="460" w:lineRule="exact"/>
              <w:ind w:firstLineChars="200" w:firstLine="480"/>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（2）项目所在区域附近无国家、省、市规定的自然保护区、风景名胜区等环境敏感区</w:t>
            </w:r>
            <w:r>
              <w:rPr>
                <w:rFonts w:ascii="Times New Roman" w:cs="Times New Roman" w:hAnsi="Times New Roman"/>
                <w:color w:val="000000"/>
                <w:kern w:val="0"/>
                <w:sz w:val="24"/>
                <w14:textFill>
                  <w14:solidFill>
                    <w14:srgbClr w14:val="000000"/>
                  </w14:solidFill>
                </w14:textFill>
                <w:highlight w:val="none"/>
              </w:rPr>
              <w:t>，不在</w:t>
            </w:r>
            <w:r>
              <w:rPr>
                <w:rFonts w:ascii="Times New Roman" w:cs="Times New Roman" w:hAnsi="Times New Roman"/>
                <w:color w:val="000000"/>
                <w:sz w:val="24"/>
                <w14:textFill>
                  <w14:solidFill>
                    <w14:srgbClr w14:val="000000"/>
                  </w14:solidFill>
                </w14:textFill>
                <w:highlight w:val="none"/>
              </w:rPr>
              <w:t>生态保护红线</w:t>
            </w:r>
            <w:r>
              <w:rPr>
                <w:rFonts w:ascii="Times New Roman" w:cs="Times New Roman" w:hAnsi="Times New Roman"/>
                <w:color w:val="000000"/>
                <w:kern w:val="0"/>
                <w:sz w:val="24"/>
                <w14:textFill>
                  <w14:solidFill>
                    <w14:srgbClr w14:val="000000"/>
                  </w14:solidFill>
                </w14:textFill>
                <w:highlight w:val="none"/>
              </w:rPr>
              <w:t>范围内，不存在明显环境制约因素，与周边环境相容。</w:t>
            </w:r>
          </w:p>
          <w:p>
            <w:pPr>
              <w:pStyle w:val="15"/>
              <w:spacing w:line="460" w:lineRule="exact"/>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综上所述，项目选址合理。</w:t>
            </w:r>
          </w:p>
          <w:p>
            <w:pPr>
              <w:adjustRightInd w:val="0"/>
              <w:snapToGrid w:val="0"/>
              <w:spacing w:line="460" w:lineRule="exact"/>
              <w:ind w:firstLineChars="200" w:firstLine="480"/>
              <w:rPr>
                <w:rFonts w:ascii="Times New Roman" w:cs="Times New Roman" w:hAnsi="Times New Roman"/>
                <w:b/>
                <w:bCs/>
                <w:color w:val="000000"/>
                <w:sz w:val="24"/>
                <w14:textFill>
                  <w14:solidFill>
                    <w14:srgbClr w14:val="000000"/>
                  </w14:solidFill>
                </w14:textFill>
                <w:highlight w:val="none"/>
              </w:rPr>
            </w:pPr>
            <w:r>
              <w:rPr>
                <w:rFonts w:ascii="Times New Roman" w:cs="Times New Roman" w:hAnsi="Times New Roman"/>
                <w:b/>
                <w:bCs/>
                <w:color w:val="000000"/>
                <w:sz w:val="24"/>
                <w14:textFill>
                  <w14:solidFill>
                    <w14:srgbClr w14:val="000000"/>
                  </w14:solidFill>
                </w14:textFill>
                <w:highlight w:val="none"/>
              </w:rPr>
              <w:t>3、“三线一单”符合性分析</w:t>
            </w:r>
          </w:p>
          <w:p>
            <w:pPr>
              <w:adjustRightInd w:val="0"/>
              <w:snapToGrid w:val="0"/>
              <w:spacing w:line="460" w:lineRule="exact"/>
              <w:ind w:firstLineChars="200" w:firstLine="480"/>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（1）</w:t>
            </w:r>
            <w:r>
              <w:rPr>
                <w:rFonts w:ascii="Times New Roman" w:cs="Times New Roman" w:hAnsi="Times New Roman"/>
                <w:caps w:val="0"/>
                <w:smallCaps w:val="0"/>
                <w:color w:val="000000"/>
                <w:spacing w:val="0"/>
                <w:sz w:val="24"/>
                <w:szCs w:val="20"/>
                <w14:textFill>
                  <w14:solidFill>
                    <w14:srgbClr w14:val="000000"/>
                  </w14:solidFill>
                </w14:textFill>
                <w:highlight w:val="none"/>
              </w:rPr>
              <w:t>根据《关于以改善环境质量为核心加强环境影响评价管理的通知》（环环评[2016]150号），</w:t>
            </w:r>
            <w:r>
              <w:rPr>
                <w:rFonts w:ascii="Times New Roman" w:cs="Times New Roman" w:hAnsi="Times New Roman"/>
                <w:color w:val="000000"/>
                <w:sz w:val="24"/>
                <w14:textFill>
                  <w14:solidFill>
                    <w14:srgbClr w14:val="000000"/>
                  </w14:solidFill>
                </w14:textFill>
                <w:highlight w:val="none"/>
              </w:rPr>
              <w:t>项目与“三线一单”符合性见下：</w:t>
            </w:r>
          </w:p>
          <w:p>
            <w:pPr>
              <w:jc w:val="center"/>
              <w:rPr>
                <w:rFonts w:ascii="Times New Roman" w:cs="Times New Roman" w:hAnsi="Times New Roman"/>
                <w:b/>
                <w:bCs/>
                <w:color w:val="000000"/>
                <w:sz w:val="24"/>
                <w14:textFill>
                  <w14:solidFill>
                    <w14:srgbClr w14:val="000000"/>
                  </w14:solidFill>
                </w14:textFill>
                <w:highlight w:val="none"/>
              </w:rPr>
            </w:pPr>
            <w:r>
              <w:rPr>
                <w:rFonts w:ascii="Times New Roman" w:cs="Times New Roman" w:hAnsi="Times New Roman"/>
                <w:b/>
                <w:bCs/>
                <w:color w:val="000000"/>
                <w:sz w:val="24"/>
                <w14:textFill>
                  <w14:solidFill>
                    <w14:srgbClr w14:val="000000"/>
                  </w14:solidFill>
                </w14:textFill>
                <w:highlight w:val="none"/>
              </w:rPr>
              <w:t>表1-</w:t>
            </w:r>
            <w:r>
              <w:rPr>
                <w:rFonts w:cs="Times New Roman" w:hint="eastAsia"/>
                <w:b/>
                <w:bCs/>
                <w:color w:val="000000"/>
                <w:sz w:val="24"/>
                <w14:textFill>
                  <w14:solidFill>
                    <w14:srgbClr w14:val="000000"/>
                  </w14:solidFill>
                </w14:textFill>
                <w:lang w:val="en-US" w:eastAsia="zh-CN"/>
                <w:highlight w:val="none"/>
              </w:rPr>
              <w:t>6</w:t>
            </w:r>
            <w:r>
              <w:rPr>
                <w:rFonts w:ascii="Times New Roman" w:cs="Times New Roman" w:hAnsi="Times New Roman"/>
                <w:b/>
                <w:bCs/>
                <w:color w:val="000000"/>
                <w:sz w:val="24"/>
                <w14:textFill>
                  <w14:solidFill>
                    <w14:srgbClr w14:val="000000"/>
                  </w14:solidFill>
                </w14:textFill>
                <w:highlight w:val="none"/>
              </w:rPr>
              <w:t xml:space="preserve">  项目“三线一单”情况分析表</w:t>
            </w:r>
          </w:p>
          <w:tbl>
            <w:tblPr>
              <w:jc w:val="left"/>
              <w:tblInd w:w="0" w:type="dxa"/>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670"/>
              <w:gridCol w:w="3093"/>
              <w:gridCol w:w="2740"/>
              <w:gridCol w:w="1089"/>
            </w:tblGrid>
            <w:tr>
              <w:trPr>
                <w:trHeight w:val="397"/>
              </w:trPr>
              <w:tc>
                <w:tcPr>
                  <w:tcW w:w="441" w:type="pct"/>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内容</w:t>
                  </w:r>
                </w:p>
              </w:tc>
              <w:tc>
                <w:tcPr>
                  <w:tcW w:w="2037" w:type="pct"/>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“三线一单”要求</w:t>
                  </w:r>
                </w:p>
              </w:tc>
              <w:tc>
                <w:tcPr>
                  <w:tcW w:w="1804" w:type="pct"/>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项目情况</w:t>
                  </w:r>
                </w:p>
              </w:tc>
              <w:tc>
                <w:tcPr>
                  <w:tcW w:w="717" w:type="pct"/>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是否符合相关要求</w:t>
                  </w:r>
                </w:p>
              </w:tc>
            </w:tr>
            <w:tr>
              <w:trPr>
                <w:trHeight w:val="96"/>
              </w:trPr>
              <w:tc>
                <w:tcPr>
                  <w:tcW w:w="441" w:type="pct"/>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生态保护红线</w:t>
                  </w:r>
                </w:p>
              </w:tc>
              <w:tc>
                <w:tcPr>
                  <w:tcW w:w="2037" w:type="pct"/>
                  <w:tcBorders>
                    <w:left w:val="single" w:sz="4" w:space="0" w:color="auto"/>
                  </w:tcBorders>
                  <w:vAlign w:val="center"/>
                </w:tcPr>
                <w:p>
                  <w:pPr>
                    <w:adjustRightInd w:val="0"/>
                    <w:snapToGrid w:val="0"/>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生态空间范围内具有特殊重要生态功能必须实行强制性严格保护的区域。相关规划环评应将生态空间管控作为重要内容，规划区域涉及生态保护红线的，在规划环评结论和审查意见中应落实生态保护红线的管理要求，提出相应对策措施。除受自然条件限制、确实无法避让的铁路、公路、航道、防洪、管道、干渠、通讯、输变电等重要基础设施项目外，在生态保护红线范围内，严控各类开发建设活动，依法不予审批新建工业项目和矿产开发项目的环评文件。</w:t>
                  </w:r>
                </w:p>
              </w:tc>
              <w:tc>
                <w:tcPr>
                  <w:tcW w:w="1804" w:type="pct"/>
                  <w:tcBorders>
                    <w:left w:val="single" w:sz="4" w:space="0" w:color="auto"/>
                  </w:tcBorders>
                  <w:vAlign w:val="center"/>
                </w:tcPr>
                <w:p>
                  <w:pPr>
                    <w:adjustRightInd w:val="0"/>
                    <w:snapToGrid w:val="0"/>
                    <w:rPr>
                      <w:rFonts w:ascii="Times New Roman" w:eastAsia="宋体" w:cs="Times New Roman" w:hAnsi="Times New Roman"/>
                      <w:color w:val="000000"/>
                      <w:szCs w:val="21"/>
                      <w14:textFill>
                        <w14:solidFill>
                          <w14:srgbClr w14:val="000000"/>
                        </w14:solidFill>
                      </w14:textFill>
                      <w:highlight w:val="none"/>
                    </w:rPr>
                  </w:pPr>
                  <w:r>
                    <w:rPr>
                      <w:rFonts w:ascii="Times New Roman" w:eastAsia="宋体" w:cs="Times New Roman" w:hAnsi="Times New Roman"/>
                      <w:color w:val="000000"/>
                      <w:szCs w:val="21"/>
                      <w14:textFill>
                        <w14:solidFill>
                          <w14:srgbClr w14:val="000000"/>
                        </w14:solidFill>
                      </w14:textFill>
                      <w:highlight w:val="none"/>
                    </w:rPr>
                    <w:t>项目位于河北省</w:t>
                  </w:r>
                  <w:r>
                    <w:rPr>
                      <w:rFonts w:ascii="Times New Roman" w:eastAsia="宋体" w:cs="Times New Roman" w:hAnsi="Times New Roman" w:hint="eastAsia"/>
                      <w:color w:val="000000"/>
                      <w:szCs w:val="21"/>
                      <w14:textFill>
                        <w14:solidFill>
                          <w14:srgbClr w14:val="000000"/>
                        </w14:solidFill>
                      </w14:textFill>
                      <w:lang w:eastAsia="zh-CN"/>
                      <w:highlight w:val="none"/>
                    </w:rPr>
                    <w:t>石家庄市栾城区楼底镇段同村装备制造产业园和谐街63号院内1A号</w:t>
                  </w:r>
                  <w:r>
                    <w:rPr>
                      <w:rFonts w:ascii="Times New Roman" w:eastAsia="宋体" w:cs="Times New Roman" w:hAnsi="Times New Roman"/>
                      <w:color w:val="000000"/>
                      <w:szCs w:val="21"/>
                      <w14:textFill>
                        <w14:solidFill>
                          <w14:srgbClr w14:val="000000"/>
                        </w14:solidFill>
                      </w14:textFill>
                      <w:highlight w:val="none"/>
                    </w:rPr>
                    <w:t>，距离项目最近的</w:t>
                  </w:r>
                  <w:r>
                    <w:rPr>
                      <w:rFonts w:ascii="Times New Roman" w:eastAsia="宋体" w:cs="Times New Roman" w:hAnsi="Times New Roman" w:hint="eastAsia"/>
                      <w:color w:val="000000"/>
                      <w:szCs w:val="21"/>
                      <w14:textFill>
                        <w14:solidFill>
                          <w14:srgbClr w14:val="000000"/>
                        </w14:solidFill>
                      </w14:textFill>
                      <w:lang w:val="en-US" w:eastAsia="zh-CN"/>
                      <w:highlight w:val="none"/>
                    </w:rPr>
                    <w:t>敏感点</w:t>
                  </w:r>
                  <w:r>
                    <w:rPr>
                      <w:rFonts w:ascii="Times New Roman" w:eastAsia="宋体" w:cs="Times New Roman" w:hAnsi="Times New Roman"/>
                      <w:color w:val="000000"/>
                      <w:szCs w:val="21"/>
                      <w14:textFill>
                        <w14:solidFill>
                          <w14:srgbClr w14:val="000000"/>
                        </w14:solidFill>
                      </w14:textFill>
                      <w:highlight w:val="none"/>
                    </w:rPr>
                    <w:t>为</w:t>
                  </w:r>
                  <w:r>
                    <w:rPr>
                      <w:rFonts w:ascii="Times New Roman" w:eastAsia="宋体" w:cs="Times New Roman" w:hAnsi="Times New Roman" w:hint="eastAsia"/>
                      <w:color w:val="000000"/>
                      <w:szCs w:val="21"/>
                      <w14:textFill>
                        <w14:solidFill>
                          <w14:srgbClr w14:val="000000"/>
                        </w14:solidFill>
                      </w14:textFill>
                      <w:lang w:val="en-US" w:eastAsia="zh-CN"/>
                      <w:highlight w:val="none"/>
                    </w:rPr>
                    <w:t>东</w:t>
                  </w:r>
                  <w:r>
                    <w:rPr>
                      <w:rFonts w:ascii="Times New Roman" w:eastAsia="宋体" w:cs="Times New Roman" w:hAnsi="Times New Roman"/>
                      <w:color w:val="000000"/>
                      <w:szCs w:val="21"/>
                      <w14:textFill>
                        <w14:solidFill>
                          <w14:srgbClr w14:val="000000"/>
                        </w14:solidFill>
                      </w14:textFill>
                      <w:highlight w:val="none"/>
                    </w:rPr>
                    <w:t>侧</w:t>
                  </w:r>
                  <w:r>
                    <w:rPr>
                      <w:rFonts w:ascii="Times New Roman" w:eastAsia="宋体" w:cs="Times New Roman" w:hAnsi="Times New Roman" w:hint="eastAsia"/>
                      <w:color w:val="000000"/>
                      <w:szCs w:val="21"/>
                      <w14:textFill>
                        <w14:solidFill>
                          <w14:srgbClr w14:val="000000"/>
                        </w14:solidFill>
                      </w14:textFill>
                      <w:lang w:val="en-US" w:eastAsia="zh-CN"/>
                      <w:highlight w:val="none"/>
                    </w:rPr>
                    <w:t>130</w:t>
                  </w:r>
                  <w:r>
                    <w:rPr>
                      <w:rFonts w:ascii="Times New Roman" w:eastAsia="宋体" w:cs="Times New Roman" w:hAnsi="Times New Roman"/>
                      <w:color w:val="000000"/>
                      <w:szCs w:val="21"/>
                      <w14:textFill>
                        <w14:solidFill>
                          <w14:srgbClr w14:val="000000"/>
                        </w14:solidFill>
                      </w14:textFill>
                      <w:highlight w:val="none"/>
                    </w:rPr>
                    <w:t>m的</w:t>
                  </w:r>
                  <w:r>
                    <w:rPr>
                      <w:rFonts w:ascii="Times New Roman" w:eastAsia="宋体" w:cs="Times New Roman" w:hAnsi="Times New Roman" w:hint="eastAsia"/>
                      <w:color w:val="000000"/>
                      <w:szCs w:val="21"/>
                      <w14:textFill>
                        <w14:solidFill>
                          <w14:srgbClr w14:val="000000"/>
                        </w14:solidFill>
                      </w14:textFill>
                      <w:lang w:val="en-US" w:eastAsia="zh-CN"/>
                      <w:highlight w:val="none"/>
                    </w:rPr>
                    <w:t>段同</w:t>
                  </w:r>
                  <w:r>
                    <w:rPr>
                      <w:rFonts w:ascii="Times New Roman" w:eastAsia="宋体" w:cs="Times New Roman" w:hAnsi="Times New Roman"/>
                      <w:color w:val="000000"/>
                      <w:szCs w:val="21"/>
                      <w14:textFill>
                        <w14:solidFill>
                          <w14:srgbClr w14:val="000000"/>
                        </w14:solidFill>
                      </w14:textFill>
                      <w:highlight w:val="none"/>
                    </w:rPr>
                    <w:t>村，项目不在石家庄市生态保护红线区范围内。</w:t>
                  </w:r>
                </w:p>
              </w:tc>
              <w:tc>
                <w:tcPr>
                  <w:tcW w:w="717" w:type="pct"/>
                  <w:tcBorders>
                    <w:left w:val="single" w:sz="4" w:space="0" w:color="auto"/>
                  </w:tcBorders>
                  <w:vAlign w:val="center"/>
                </w:tcPr>
                <w:p>
                  <w:pPr>
                    <w:adjustRightInd w:val="0"/>
                    <w:snapToGrid w:val="0"/>
                    <w:jc w:val="center"/>
                    <w:rPr>
                      <w:rFonts w:ascii="Times New Roman" w:eastAsia="宋体" w:cs="Times New Roman" w:hAnsi="Times New Roman" w:hint="eastAsia"/>
                      <w:color w:val="000000"/>
                      <w:szCs w:val="21"/>
                      <w14:textFill>
                        <w14:solidFill>
                          <w14:srgbClr w14:val="000000"/>
                        </w14:solidFill>
                      </w14:textFill>
                      <w:lang w:eastAsia="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是</w:t>
                  </w:r>
                </w:p>
              </w:tc>
            </w:tr>
            <w:tr>
              <w:trPr>
                <w:trHeight w:val="397"/>
              </w:trPr>
              <w:tc>
                <w:tcPr>
                  <w:tcW w:w="441" w:type="pct"/>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环境质量底线</w:t>
                  </w:r>
                </w:p>
              </w:tc>
              <w:tc>
                <w:tcPr>
                  <w:tcW w:w="2037" w:type="pct"/>
                  <w:tcBorders>
                    <w:left w:val="single" w:sz="4" w:space="0" w:color="auto"/>
                  </w:tcBorders>
                  <w:vAlign w:val="center"/>
                </w:tcPr>
                <w:p>
                  <w:pPr>
                    <w:adjustRightInd w:val="0"/>
                    <w:snapToGrid w:val="0"/>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环境质量底线是国家和地方设置的大气、水和土壤环境质量目标，也是改善环境质量的基准线。有关规划环评应落实区域环境质量目标管理要求，提出区域或者行业污染物排放总量管控建议以及优化区域或行业发展布局、结构和规模的对策措施。项目环评应对照区域环境质量目标，深入分析预测项目建设对环境质量的影响，强化污染防治措施和污染物排放控制要求。</w:t>
                  </w:r>
                </w:p>
              </w:tc>
              <w:tc>
                <w:tcPr>
                  <w:tcW w:w="1804" w:type="pct"/>
                  <w:tcBorders>
                    <w:left w:val="single" w:sz="4" w:space="0" w:color="auto"/>
                  </w:tcBorders>
                  <w:vAlign w:val="center"/>
                </w:tcPr>
                <w:p>
                  <w:pPr>
                    <w:adjustRightInd w:val="0"/>
                    <w:snapToGrid w:val="0"/>
                    <w:rPr>
                      <w:rFonts w:ascii="Times New Roman" w:eastAsia="宋体" w:cs="Times New Roman" w:hAnsi="Times New Roman" w:hint="eastAsia"/>
                      <w:color w:val="000000"/>
                      <w:szCs w:val="21"/>
                      <w14:textFill>
                        <w14:solidFill>
                          <w14:srgbClr w14:val="000000"/>
                        </w14:solidFill>
                      </w14:textFill>
                      <w:lang w:eastAsia="zh-CN"/>
                      <w:highlight w:val="none"/>
                    </w:rPr>
                  </w:pPr>
                  <w:r>
                    <w:rPr>
                      <w:rFonts w:ascii="Times New Roman" w:eastAsia="宋体" w:cs="Times New Roman" w:hAnsi="Times New Roman" w:hint="eastAsia"/>
                      <w:color w:val="000000"/>
                      <w:szCs w:val="21"/>
                      <w14:textFill>
                        <w14:solidFill>
                          <w14:srgbClr w14:val="000000"/>
                        </w14:solidFill>
                      </w14:textFill>
                      <w:highlight w:val="none"/>
                    </w:rPr>
                    <w:t>①环境空气：项目所在区域环境空气为二类功能区，执行《环境空气质量标准》（GB3095-2012）二级标准及修改单要求</w:t>
                  </w:r>
                  <w:r>
                    <w:rPr>
                      <w:rFonts w:ascii="Times New Roman" w:eastAsia="宋体" w:cs="Times New Roman" w:hAnsi="Times New Roman" w:hint="eastAsia"/>
                      <w:color w:val="000000"/>
                      <w:szCs w:val="21"/>
                      <w14:textFill>
                        <w14:solidFill>
                          <w14:srgbClr w14:val="000000"/>
                        </w14:solidFill>
                      </w14:textFill>
                      <w:lang w:eastAsia="zh-CN"/>
                      <w:highlight w:val="none"/>
                    </w:rPr>
                    <w:t>。</w:t>
                  </w:r>
                </w:p>
                <w:p>
                  <w:pPr>
                    <w:adjustRightInd w:val="0"/>
                    <w:snapToGrid w:val="0"/>
                    <w:rPr>
                      <w:rFonts w:ascii="Times New Roman" w:eastAsia="宋体" w:cs="Times New Roman" w:hAnsi="Times New Roman" w:hint="eastAsia"/>
                      <w:color w:val="000000"/>
                      <w:szCs w:val="21"/>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highlight w:val="none"/>
                    </w:rPr>
                    <w:t>②水环境：项目所在区域附近无地表水体，</w:t>
                  </w:r>
                  <w:r>
                    <w:rPr>
                      <w:rFonts w:hint="eastAsia"/>
                      <w:color w:val="000000"/>
                      <w:szCs w:val="21"/>
                      <w14:textFill>
                        <w14:solidFill>
                          <w14:srgbClr w14:val="000000"/>
                        </w14:solidFill>
                      </w14:textFill>
                      <w:highlight w:val="none"/>
                    </w:rPr>
                    <w:t>项目距离最近的水体为</w:t>
                  </w:r>
                  <w:r>
                    <w:rPr>
                      <w:rFonts w:hint="eastAsia"/>
                      <w:color w:val="000000"/>
                      <w:szCs w:val="21"/>
                      <w14:textFill>
                        <w14:solidFill>
                          <w14:srgbClr w14:val="000000"/>
                        </w14:solidFill>
                      </w14:textFill>
                      <w:lang w:val="en-US" w:eastAsia="zh-CN"/>
                      <w:highlight w:val="none"/>
                    </w:rPr>
                    <w:t>西侧1024m的民心河及西南侧3014m的</w:t>
                  </w:r>
                  <w:r>
                    <w:rPr>
                      <w:rFonts w:hint="eastAsia"/>
                      <w:color w:val="000000"/>
                      <w:szCs w:val="21"/>
                      <w14:textFill>
                        <w14:solidFill>
                          <w14:srgbClr w14:val="000000"/>
                        </w14:solidFill>
                      </w14:textFill>
                      <w:highlight w:val="none"/>
                    </w:rPr>
                    <w:t>洨河</w:t>
                  </w:r>
                  <w:r>
                    <w:rPr>
                      <w:rFonts w:ascii="Times New Roman" w:eastAsia="宋体" w:cs="Times New Roman" w:hAnsi="Times New Roman" w:hint="eastAsia"/>
                      <w:color w:val="000000"/>
                      <w:szCs w:val="21"/>
                      <w14:textFill>
                        <w14:solidFill>
                          <w14:srgbClr w14:val="000000"/>
                        </w14:solidFill>
                      </w14:textFill>
                      <w:highlight w:val="none"/>
                    </w:rPr>
                    <w:t>，根据石家庄市生态环境局202</w:t>
                  </w:r>
                  <w:r>
                    <w:rPr>
                      <w:rFonts w:ascii="Times New Roman" w:eastAsia="宋体" w:cs="Times New Roman" w:hAnsi="Times New Roman" w:hint="eastAsia"/>
                      <w:color w:val="000000"/>
                      <w:szCs w:val="21"/>
                      <w14:textFill>
                        <w14:solidFill>
                          <w14:srgbClr w14:val="000000"/>
                        </w14:solidFill>
                      </w14:textFill>
                      <w:lang w:val="en-US" w:eastAsia="zh-CN"/>
                      <w:highlight w:val="none"/>
                    </w:rPr>
                    <w:t>5</w:t>
                  </w:r>
                  <w:r>
                    <w:rPr>
                      <w:rFonts w:ascii="Times New Roman" w:eastAsia="宋体" w:cs="Times New Roman" w:hAnsi="Times New Roman" w:hint="eastAsia"/>
                      <w:color w:val="000000"/>
                      <w:szCs w:val="21"/>
                      <w14:textFill>
                        <w14:solidFill>
                          <w14:srgbClr w14:val="000000"/>
                        </w14:solidFill>
                      </w14:textFill>
                      <w:highlight w:val="none"/>
                    </w:rPr>
                    <w:t>年6月发布的《202</w:t>
                  </w:r>
                  <w:r>
                    <w:rPr>
                      <w:rFonts w:ascii="Times New Roman" w:eastAsia="宋体" w:cs="Times New Roman" w:hAnsi="Times New Roman" w:hint="eastAsia"/>
                      <w:color w:val="000000"/>
                      <w:szCs w:val="21"/>
                      <w14:textFill>
                        <w14:solidFill>
                          <w14:srgbClr w14:val="000000"/>
                        </w14:solidFill>
                      </w14:textFill>
                      <w:lang w:val="en-US" w:eastAsia="zh-CN"/>
                      <w:highlight w:val="none"/>
                    </w:rPr>
                    <w:t>4</w:t>
                  </w:r>
                  <w:r>
                    <w:rPr>
                      <w:rFonts w:ascii="Times New Roman" w:eastAsia="宋体" w:cs="Times New Roman" w:hAnsi="Times New Roman" w:hint="eastAsia"/>
                      <w:color w:val="000000"/>
                      <w:szCs w:val="21"/>
                      <w14:textFill>
                        <w14:solidFill>
                          <w14:srgbClr w14:val="000000"/>
                        </w14:solidFill>
                      </w14:textFill>
                      <w:highlight w:val="none"/>
                    </w:rPr>
                    <w:t>年石家庄市生态环境状况公报》洨河水质状况轻度污染。</w:t>
                  </w:r>
                  <w:r>
                    <w:rPr>
                      <w:rFonts w:ascii="Times New Roman" w:eastAsia="宋体" w:cs="Times New Roman" w:hAnsi="Times New Roman" w:hint="eastAsia"/>
                      <w:color w:val="000000"/>
                      <w:szCs w:val="21"/>
                      <w14:textFill>
                        <w14:solidFill>
                          <w14:srgbClr w14:val="000000"/>
                        </w14:solidFill>
                      </w14:textFill>
                      <w:lang w:val="en-US" w:eastAsia="zh-CN"/>
                      <w:highlight w:val="none"/>
                    </w:rPr>
                    <w:t>项目</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网框版擦拭无废水产生。</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项目</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涉及废水主要为</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生产废水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、生活污水。</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生产废水（水刀切割废水、磨边冲洗废水和清洗废水）经各自配套的沉淀池预处理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生活污水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、纯水制备浓水</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经化粪池预处理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；处理后</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废水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一并</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排入石家庄圣弘粮食机械有限责任公司废水总排口，进入园区污水管网，最终送至石家庄市栾城区污水处理中心（绿源污水处理厂）进行深度处理</w:t>
                  </w:r>
                  <w:r>
                    <w:rPr>
                      <w:rFonts w:ascii="Times New Roman" w:eastAsia="Segoe UI"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t>。</w:t>
                  </w:r>
                </w:p>
                <w:p>
                  <w:pPr>
                    <w:adjustRightInd w:val="0"/>
                    <w:snapToGrid w:val="0"/>
                    <w:rPr>
                      <w:rFonts w:ascii="Times New Roman" w:eastAsia="宋体" w:cs="Times New Roman" w:hAnsi="Times New Roman" w:hint="eastAsia"/>
                      <w:color w:val="000000"/>
                      <w:szCs w:val="21"/>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highlight w:val="none"/>
                    </w:rPr>
                    <w:t>③声环境：项目所在区域为</w:t>
                  </w:r>
                  <w:r>
                    <w:rPr>
                      <w:rFonts w:ascii="Times New Roman" w:eastAsia="宋体" w:cs="Times New Roman" w:hAnsi="Times New Roman" w:hint="eastAsia"/>
                      <w:color w:val="000000"/>
                      <w:szCs w:val="21"/>
                      <w14:textFill>
                        <w14:solidFill>
                          <w14:srgbClr w14:val="000000"/>
                        </w14:solidFill>
                      </w14:textFill>
                      <w:lang w:val="en-US" w:eastAsia="zh-CN"/>
                      <w:highlight w:val="none"/>
                    </w:rPr>
                    <w:t>3</w:t>
                  </w:r>
                  <w:r>
                    <w:rPr>
                      <w:rFonts w:ascii="Times New Roman" w:eastAsia="宋体" w:cs="Times New Roman" w:hAnsi="Times New Roman" w:hint="eastAsia"/>
                      <w:color w:val="000000"/>
                      <w:szCs w:val="21"/>
                      <w14:textFill>
                        <w14:solidFill>
                          <w14:srgbClr w14:val="000000"/>
                        </w14:solidFill>
                      </w14:textFill>
                      <w:highlight w:val="none"/>
                    </w:rPr>
                    <w:t>类声环境功能区。声环境质量现状执行《声环境质量标准》（GB3096-2008）中相关标准要求。根据预测，项目噪声采取措施后，达标排放。</w:t>
                  </w:r>
                </w:p>
                <w:p>
                  <w:pPr>
                    <w:adjustRightInd w:val="0"/>
                    <w:snapToGrid w:val="0"/>
                    <w:rPr>
                      <w:rFonts w:ascii="Times New Roman" w:eastAsia="宋体" w:cs="Times New Roman" w:hAnsi="Times New Roman"/>
                      <w:color w:val="000000"/>
                      <w:szCs w:val="21"/>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highlight w:val="none"/>
                    </w:rPr>
                    <w:t>④土壤环境：项目</w:t>
                  </w:r>
                  <w:r>
                    <w:rPr>
                      <w:rFonts w:ascii="Times New Roman" w:eastAsia="宋体" w:cs="Times New Roman" w:hAnsi="Times New Roman" w:hint="eastAsia"/>
                      <w:color w:val="000000"/>
                      <w:szCs w:val="21"/>
                      <w14:textFill>
                        <w14:solidFill>
                          <w14:srgbClr w14:val="000000"/>
                        </w14:solidFill>
                      </w14:textFill>
                      <w:lang w:val="en-US" w:eastAsia="zh-CN"/>
                      <w:highlight w:val="none"/>
                    </w:rPr>
                    <w:t>租赁现有厂房进行生产</w:t>
                  </w:r>
                  <w:r>
                    <w:rPr>
                      <w:rFonts w:ascii="Times New Roman" w:eastAsia="宋体" w:cs="Times New Roman" w:hAnsi="Times New Roman" w:hint="eastAsia"/>
                      <w:color w:val="000000"/>
                      <w:szCs w:val="21"/>
                      <w14:textFill>
                        <w14:solidFill>
                          <w14:srgbClr w14:val="000000"/>
                        </w14:solidFill>
                      </w14:textFill>
                      <w:highlight w:val="none"/>
                    </w:rPr>
                    <w:t>，</w:t>
                  </w:r>
                  <w:r>
                    <w:rPr>
                      <w:rFonts w:ascii="Times New Roman" w:eastAsia="宋体" w:cs="Times New Roman" w:hAnsi="Times New Roman" w:hint="eastAsia"/>
                      <w:color w:val="000000"/>
                      <w:szCs w:val="21"/>
                      <w14:textFill>
                        <w14:solidFill>
                          <w14:srgbClr w14:val="000000"/>
                        </w14:solidFill>
                      </w14:textFill>
                      <w:lang w:val="en-US" w:eastAsia="zh-CN"/>
                      <w:highlight w:val="none"/>
                    </w:rPr>
                    <w:t>厂房</w:t>
                  </w:r>
                  <w:r>
                    <w:rPr>
                      <w:rFonts w:ascii="Times New Roman" w:eastAsia="宋体" w:cs="Times New Roman" w:hAnsi="Times New Roman" w:hint="eastAsia"/>
                      <w:color w:val="000000"/>
                      <w:szCs w:val="21"/>
                      <w14:textFill>
                        <w14:solidFill>
                          <w14:srgbClr w14:val="000000"/>
                        </w14:solidFill>
                      </w14:textFill>
                      <w:highlight w:val="none"/>
                    </w:rPr>
                    <w:t>采取分区防渗措施，不存在地表漫流和垂直入渗的污染途径。项目固废均得到合理处置，不会突破土壤环境质量底线。</w:t>
                  </w:r>
                </w:p>
              </w:tc>
              <w:tc>
                <w:tcPr>
                  <w:tcW w:w="717" w:type="pct"/>
                  <w:tcBorders>
                    <w:left w:val="single" w:sz="4" w:space="0" w:color="auto"/>
                  </w:tcBorders>
                  <w:vAlign w:val="center"/>
                </w:tcPr>
                <w:p>
                  <w:pPr>
                    <w:adjustRightInd w:val="0"/>
                    <w:snapToGrid w:val="0"/>
                    <w:rPr>
                      <w:rFonts w:ascii="Times New Roman" w:eastAsia="宋体" w:cs="Times New Roman" w:hAnsi="Times New Roman"/>
                      <w:color w:val="000000"/>
                      <w:szCs w:val="21"/>
                      <w14:textFill>
                        <w14:solidFill>
                          <w14:srgbClr w14:val="000000"/>
                        </w14:solidFill>
                      </w14:textFill>
                      <w:highlight w:val="none"/>
                    </w:rPr>
                  </w:pPr>
                  <w:r>
                    <w:rPr>
                      <w:rFonts w:ascii="Times New Roman" w:eastAsia="宋体" w:cs="Times New Roman" w:hAnsi="Times New Roman"/>
                      <w:color w:val="000000"/>
                      <w:szCs w:val="21"/>
                      <w14:textFill>
                        <w14:solidFill>
                          <w14:srgbClr w14:val="000000"/>
                        </w14:solidFill>
                      </w14:textFill>
                      <w:highlight w:val="none"/>
                    </w:rPr>
                    <w:t>符合</w:t>
                  </w:r>
                </w:p>
              </w:tc>
            </w:tr>
            <w:tr>
              <w:trPr>
                <w:trHeight w:val="1041"/>
              </w:trPr>
              <w:tc>
                <w:tcPr>
                  <w:tcW w:w="441" w:type="pct"/>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bookmarkStart w:id="53" w:name="_Hlk161668570"/>
                  <w:r>
                    <w:rPr>
                      <w:rFonts w:ascii="Times New Roman" w:cs="Times New Roman" w:hAnsi="Times New Roman"/>
                      <w:color w:val="000000"/>
                      <w:szCs w:val="21"/>
                      <w14:textFill>
                        <w14:solidFill>
                          <w14:srgbClr w14:val="000000"/>
                        </w14:solidFill>
                      </w14:textFill>
                      <w:highlight w:val="none"/>
                    </w:rPr>
                    <w:t>资源利用上线</w:t>
                  </w:r>
                  <w:bookmarkEnd w:id="53"/>
                </w:p>
              </w:tc>
              <w:tc>
                <w:tcPr>
                  <w:tcW w:w="2037" w:type="pct"/>
                  <w:tcBorders>
                    <w:left w:val="single" w:sz="4" w:space="0" w:color="auto"/>
                  </w:tcBorders>
                  <w:vAlign w:val="center"/>
                </w:tcPr>
                <w:p>
                  <w:pPr>
                    <w:adjustRightInd w:val="0"/>
                    <w:snapToGrid w:val="0"/>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资源利用上线是各地区能源、水、土地等资源消耗不得突破的</w:t>
                  </w:r>
                  <w:r>
                    <w:rPr>
                      <w:rFonts w:cs="Times New Roman" w:hint="eastAsia"/>
                      <w:color w:val="000000"/>
                      <w:szCs w:val="21"/>
                      <w14:textFill>
                        <w14:solidFill>
                          <w14:srgbClr w14:val="000000"/>
                        </w14:solidFill>
                      </w14:textFill>
                      <w:lang w:eastAsia="zh-CN"/>
                      <w:highlight w:val="none"/>
                    </w:rPr>
                    <w:t>“</w:t>
                  </w:r>
                  <w:r>
                    <w:rPr>
                      <w:rFonts w:ascii="Times New Roman" w:cs="Times New Roman" w:hAnsi="Times New Roman"/>
                      <w:color w:val="000000"/>
                      <w:szCs w:val="21"/>
                      <w14:textFill>
                        <w14:solidFill>
                          <w14:srgbClr w14:val="000000"/>
                        </w14:solidFill>
                      </w14:textFill>
                      <w:highlight w:val="none"/>
                    </w:rPr>
                    <w:t>天花板</w:t>
                  </w:r>
                  <w:r>
                    <w:rPr>
                      <w:rFonts w:cs="Times New Roman" w:hint="eastAsia"/>
                      <w:color w:val="000000"/>
                      <w:szCs w:val="21"/>
                      <w14:textFill>
                        <w14:solidFill>
                          <w14:srgbClr w14:val="000000"/>
                        </w14:solidFill>
                      </w14:textFill>
                      <w:lang w:eastAsia="zh-CN"/>
                      <w:highlight w:val="none"/>
                    </w:rPr>
                    <w:t>”</w:t>
                  </w:r>
                  <w:r>
                    <w:rPr>
                      <w:rFonts w:ascii="Times New Roman" w:cs="Times New Roman" w:hAnsi="Times New Roman"/>
                      <w:color w:val="000000"/>
                      <w:szCs w:val="21"/>
                      <w14:textFill>
                        <w14:solidFill>
                          <w14:srgbClr w14:val="000000"/>
                        </w14:solidFill>
                      </w14:textFill>
                      <w:highlight w:val="none"/>
                    </w:rPr>
                    <w:t>。相关规划环评应依据有关资源利用上线，对规划实施以及规划内项目的资源开发利用，区分不同行业，从能源资源开发等量或减量替代、开采方式和规模控制、利用效率和保护措施等方面提出建议，为规划编制和审批决策提供重要依据。</w:t>
                  </w:r>
                </w:p>
              </w:tc>
              <w:tc>
                <w:tcPr>
                  <w:tcW w:w="1804" w:type="pct"/>
                  <w:tcBorders>
                    <w:left w:val="single" w:sz="4" w:space="0" w:color="auto"/>
                  </w:tcBorders>
                  <w:vAlign w:val="center"/>
                </w:tcPr>
                <w:p>
                  <w:pPr>
                    <w:adjustRightInd w:val="0"/>
                    <w:snapToGrid w:val="0"/>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项目用电</w:t>
                  </w:r>
                  <w:r>
                    <w:rPr>
                      <w:rFonts w:ascii="Times New Roman" w:cs="Times New Roman" w:hAnsi="Times New Roman" w:hint="eastAsia"/>
                      <w:color w:val="000000"/>
                      <w:szCs w:val="21"/>
                      <w14:textFill>
                        <w14:solidFill>
                          <w14:srgbClr w14:val="000000"/>
                        </w14:solidFill>
                      </w14:textFill>
                      <w:highlight w:val="none"/>
                    </w:rPr>
                    <w:t>由</w:t>
                  </w:r>
                  <w:r>
                    <w:rPr>
                      <w:rFonts w:ascii="Times New Roman" w:cs="Times New Roman" w:hAnsi="Times New Roman" w:hint="eastAsia"/>
                      <w:color w:val="000000"/>
                      <w:szCs w:val="21"/>
                      <w14:textFill>
                        <w14:solidFill>
                          <w14:srgbClr w14:val="000000"/>
                        </w14:solidFill>
                      </w14:textFill>
                      <w:lang w:val="en-US" w:eastAsia="zh-CN"/>
                      <w:highlight w:val="none"/>
                    </w:rPr>
                    <w:t>园区供电</w:t>
                  </w:r>
                  <w:r>
                    <w:rPr>
                      <w:rFonts w:ascii="Times New Roman" w:cs="Times New Roman" w:hAnsi="Times New Roman" w:hint="eastAsia"/>
                      <w:color w:val="000000"/>
                      <w:szCs w:val="21"/>
                      <w14:textFill>
                        <w14:solidFill>
                          <w14:srgbClr w14:val="000000"/>
                        </w14:solidFill>
                      </w14:textFill>
                      <w:highlight w:val="none"/>
                    </w:rPr>
                    <w:t>管网提供</w:t>
                  </w:r>
                  <w:r>
                    <w:rPr>
                      <w:rFonts w:ascii="Times New Roman" w:cs="Times New Roman" w:hAnsi="Times New Roman"/>
                      <w:color w:val="000000"/>
                      <w:szCs w:val="21"/>
                      <w14:textFill>
                        <w14:solidFill>
                          <w14:srgbClr w14:val="000000"/>
                        </w14:solidFill>
                      </w14:textFill>
                      <w:highlight w:val="none"/>
                    </w:rPr>
                    <w:t>；</w:t>
                  </w:r>
                  <w:bookmarkStart w:id="54" w:name="_Hlk161668598"/>
                  <w:r>
                    <w:rPr>
                      <w:rFonts w:ascii="Times New Roman" w:cs="Times New Roman" w:hAnsi="Times New Roman"/>
                      <w:color w:val="000000"/>
                      <w:szCs w:val="21"/>
                      <w14:textFill>
                        <w14:solidFill>
                          <w14:srgbClr w14:val="000000"/>
                        </w14:solidFill>
                      </w14:textFill>
                      <w:highlight w:val="none"/>
                    </w:rPr>
                    <w:t>项目</w:t>
                  </w:r>
                  <w:r>
                    <w:rPr>
                      <w:rFonts w:ascii="Times New Roman" w:cs="Times New Roman" w:hAnsi="Times New Roman" w:hint="eastAsia"/>
                      <w:color w:val="000000"/>
                      <w:szCs w:val="21"/>
                      <w14:textFill>
                        <w14:solidFill>
                          <w14:srgbClr w14:val="000000"/>
                        </w14:solidFill>
                      </w14:textFill>
                      <w:lang w:val="en-US" w:eastAsia="zh-CN"/>
                      <w:highlight w:val="none"/>
                    </w:rPr>
                    <w:t>新鲜水</w:t>
                  </w:r>
                  <w:bookmarkEnd w:id="54"/>
                  <w:r>
                    <w:rPr>
                      <w:rFonts w:ascii="Times New Roman" w:cs="Times New Roman" w:hAnsi="Times New Roman" w:hint="eastAsia"/>
                      <w:color w:val="000000"/>
                      <w:szCs w:val="21"/>
                      <w14:textFill>
                        <w14:solidFill>
                          <w14:srgbClr w14:val="000000"/>
                        </w14:solidFill>
                      </w14:textFill>
                      <w:highlight w:val="none"/>
                    </w:rPr>
                    <w:t>由</w:t>
                  </w:r>
                  <w:r>
                    <w:rPr>
                      <w:rFonts w:ascii="Times New Roman" w:cs="Times New Roman" w:hAnsi="Times New Roman" w:hint="eastAsia"/>
                      <w:color w:val="000000"/>
                      <w:szCs w:val="21"/>
                      <w14:textFill>
                        <w14:solidFill>
                          <w14:srgbClr w14:val="000000"/>
                        </w14:solidFill>
                      </w14:textFill>
                      <w:lang w:val="en-US" w:eastAsia="zh-CN"/>
                      <w:highlight w:val="none"/>
                    </w:rPr>
                    <w:t>园区</w:t>
                  </w:r>
                  <w:r>
                    <w:rPr>
                      <w:rFonts w:ascii="Times New Roman" w:cs="Times New Roman" w:hAnsi="Times New Roman" w:hint="eastAsia"/>
                      <w:color w:val="000000"/>
                      <w:szCs w:val="21"/>
                      <w14:textFill>
                        <w14:solidFill>
                          <w14:srgbClr w14:val="000000"/>
                        </w14:solidFill>
                      </w14:textFill>
                      <w:highlight w:val="none"/>
                    </w:rPr>
                    <w:t>供水管网提供</w:t>
                  </w:r>
                  <w:r>
                    <w:rPr>
                      <w:rFonts w:ascii="Times New Roman" w:cs="Times New Roman" w:hAnsi="Times New Roman"/>
                      <w:color w:val="000000"/>
                      <w:szCs w:val="21"/>
                      <w14:textFill>
                        <w14:solidFill>
                          <w14:srgbClr w14:val="000000"/>
                        </w14:solidFill>
                      </w14:textFill>
                      <w:highlight w:val="none"/>
                    </w:rPr>
                    <w:t>；项目占地为工业用地。项目所用原辅料、水、电等在生产过程中均尽可能做到合理利用和节约能耗，资源消耗均未超出区域负荷上限，符合资源利用上线要求。</w:t>
                  </w:r>
                </w:p>
              </w:tc>
              <w:tc>
                <w:tcPr>
                  <w:tcW w:w="717" w:type="pct"/>
                  <w:tcBorders>
                    <w:left w:val="single" w:sz="4" w:space="0" w:color="auto"/>
                  </w:tcBorders>
                  <w:vAlign w:val="center"/>
                </w:tcPr>
                <w:p>
                  <w:pPr>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符合</w:t>
                  </w:r>
                </w:p>
              </w:tc>
            </w:tr>
            <w:tr>
              <w:trPr>
                <w:trHeight w:val="397"/>
              </w:trPr>
              <w:tc>
                <w:tcPr>
                  <w:tcW w:w="441" w:type="pct"/>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环境准入负面清单</w:t>
                  </w:r>
                </w:p>
              </w:tc>
              <w:tc>
                <w:tcPr>
                  <w:tcW w:w="2037" w:type="pct"/>
                  <w:tcBorders>
                    <w:left w:val="single" w:sz="4" w:space="0" w:color="auto"/>
                  </w:tcBorders>
                  <w:vAlign w:val="center"/>
                </w:tcPr>
                <w:p>
                  <w:pPr>
                    <w:adjustRightInd w:val="0"/>
                    <w:snapToGrid w:val="0"/>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环境准入负面清单是基于生态保护红线、环境质量底线和资源利用上线，以清单方式列出的禁止、限制等差别化环境准入条件和要求。要在规划环评清单式管理试点的基础上，从布局选址、资源利用效率、资源配置方式等方面入手，制定环境准入负面清单，充分发挥负面清单对产业发展和项目准入的指导和约束作用。</w:t>
                  </w:r>
                </w:p>
              </w:tc>
              <w:tc>
                <w:tcPr>
                  <w:tcW w:w="1804" w:type="pct"/>
                  <w:tcBorders>
                    <w:left w:val="single" w:sz="4" w:space="0" w:color="auto"/>
                  </w:tcBorders>
                  <w:vAlign w:val="center"/>
                </w:tcPr>
                <w:p>
                  <w:pPr>
                    <w:adjustRightInd w:val="0"/>
                    <w:snapToGrid w:val="0"/>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项目符合国家及地方相关产业政策要求，未被列入国家环境准入负面清单，不在有关环境政策规定的准入负面清单内。</w:t>
                  </w:r>
                </w:p>
              </w:tc>
              <w:tc>
                <w:tcPr>
                  <w:tcW w:w="717" w:type="pct"/>
                  <w:tcBorders>
                    <w:left w:val="single" w:sz="4" w:space="0" w:color="auto"/>
                  </w:tcBorders>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符合</w:t>
                  </w:r>
                </w:p>
              </w:tc>
            </w:tr>
          </w:tbl>
          <w:p>
            <w:pPr>
              <w:adjustRightInd w:val="0"/>
              <w:snapToGrid w:val="0"/>
              <w:spacing w:line="500" w:lineRule="exact"/>
              <w:ind w:firstLineChars="200" w:firstLine="480"/>
              <w:rPr>
                <w:rFonts w:hint="eastAsia"/>
                <w:color w:val="000000"/>
                <w:sz w:val="24"/>
                <w14:textFill>
                  <w14:solidFill>
                    <w14:srgbClr w14:val="000000"/>
                  </w14:solidFill>
                </w14:textFill>
                <w:highlight w:val="none"/>
              </w:rPr>
            </w:pPr>
            <w:r>
              <w:rPr>
                <w:color w:val="000000"/>
                <w:sz w:val="24"/>
                <w14:textFill>
                  <w14:solidFill>
                    <w14:srgbClr w14:val="000000"/>
                  </w14:solidFill>
                </w14:textFill>
                <w:highlight w:val="none"/>
              </w:rPr>
              <w:t>综上所述，项目符合</w:t>
            </w:r>
            <w:r>
              <w:rPr>
                <w:rFonts w:hint="eastAsia"/>
                <w:color w:val="000000"/>
                <w:sz w:val="24"/>
                <w14:textFill>
                  <w14:solidFill>
                    <w14:srgbClr w14:val="000000"/>
                  </w14:solidFill>
                </w14:textFill>
                <w:highlight w:val="none"/>
              </w:rPr>
              <w:t>“</w:t>
            </w:r>
            <w:r>
              <w:rPr>
                <w:color w:val="000000"/>
                <w:sz w:val="24"/>
                <w14:textFill>
                  <w14:solidFill>
                    <w14:srgbClr w14:val="000000"/>
                  </w14:solidFill>
                </w14:textFill>
                <w:highlight w:val="none"/>
              </w:rPr>
              <w:t>三线一单</w:t>
            </w:r>
            <w:r>
              <w:rPr>
                <w:rFonts w:hint="eastAsia"/>
                <w:color w:val="000000"/>
                <w:sz w:val="24"/>
                <w14:textFill>
                  <w14:solidFill>
                    <w14:srgbClr w14:val="000000"/>
                  </w14:solidFill>
                </w14:textFill>
                <w:highlight w:val="none"/>
              </w:rPr>
              <w:t>”</w:t>
            </w:r>
            <w:r>
              <w:rPr>
                <w:color w:val="000000"/>
                <w:sz w:val="24"/>
                <w14:textFill>
                  <w14:solidFill>
                    <w14:srgbClr w14:val="000000"/>
                  </w14:solidFill>
                </w14:textFill>
                <w:highlight w:val="none"/>
              </w:rPr>
              <w:t>的相关要求。</w:t>
            </w:r>
          </w:p>
          <w:p>
            <w:pPr>
              <w:keepNext w:val="0"/>
              <w:keepLines w:val="0"/>
              <w:pageBreakBefore w:val="0"/>
              <w:widowControl w:val="0"/>
              <w:kinsoku/>
              <w:wordWrap/>
              <w:overflowPunct/>
              <w:topLinePunct w:val="0"/>
              <w:autoSpaceDE/>
              <w:autoSpaceDN/>
              <w:bidi w:val="0"/>
              <w:adjustRightInd w:val="0"/>
              <w:snapToGrid w:val="0"/>
              <w:spacing w:line="460" w:lineRule="exact"/>
              <w:ind w:firstLineChars="200" w:firstLine="480"/>
              <w:textAlignment w:val="auto"/>
              <w:rPr>
                <w:rFonts w:hint="eastAsia"/>
                <w:b/>
                <w:bCs/>
                <w:color w:val="000000"/>
                <w:sz w:val="24"/>
                <w14:textFill>
                  <w14:solidFill>
                    <w14:srgbClr w14:val="000000"/>
                  </w14:solidFill>
                </w14:textFill>
                <w:highlight w:val="none"/>
              </w:rPr>
            </w:pPr>
            <w:r>
              <w:rPr>
                <w:rFonts w:hint="eastAsia"/>
                <w:b/>
                <w:bCs/>
                <w:color w:val="000000"/>
                <w:sz w:val="24"/>
                <w14:textFill>
                  <w14:solidFill>
                    <w14:srgbClr w14:val="000000"/>
                  </w14:solidFill>
                </w14:textFill>
                <w:lang w:val="en-US" w:eastAsia="zh-CN"/>
                <w:highlight w:val="none"/>
              </w:rPr>
              <w:t>4</w:t>
            </w:r>
            <w:r>
              <w:rPr>
                <w:rFonts w:hint="eastAsia"/>
                <w:b/>
                <w:bCs/>
                <w:color w:val="000000"/>
                <w:sz w:val="24"/>
                <w14:textFill>
                  <w14:solidFill>
                    <w14:srgbClr w14:val="000000"/>
                  </w14:solidFill>
                </w14:textFill>
                <w:highlight w:val="none"/>
              </w:rPr>
              <w:t>、项目与《石家庄市生态环境准入清单（2023年版）》符合性分析</w:t>
            </w:r>
          </w:p>
          <w:p>
            <w:pPr>
              <w:keepNext w:val="0"/>
              <w:keepLines w:val="0"/>
              <w:suppressLineNumbers w:val="0"/>
              <w:adjustRightInd w:val="0"/>
              <w:snapToGrid w:val="0"/>
              <w:spacing w:before="0" w:beforeAutospacing="0" w:after="0" w:afterAutospacing="0" w:line="500" w:lineRule="exact"/>
              <w:ind w:left="0" w:right="0" w:firstLineChars="200" w:firstLine="480"/>
              <w:rPr>
                <w:rFonts w:hint="eastAsia"/>
                <w:color w:val="000000"/>
                <w:sz w:val="24"/>
                <w:szCs w:val="20"/>
                <w14:textFill>
                  <w14:solidFill>
                    <w14:srgbClr w14:val="000000"/>
                  </w14:solidFill>
                </w14:textFill>
                <w:highlight w:val="none"/>
              </w:rPr>
            </w:pPr>
            <w:r>
              <w:rPr>
                <w:rFonts w:hint="eastAsia"/>
                <w:color w:val="000000"/>
                <w:sz w:val="24"/>
                <w14:textFill>
                  <w14:solidFill>
                    <w14:srgbClr w14:val="000000"/>
                  </w14:solidFill>
                </w14:textFill>
                <w:highlight w:val="none"/>
              </w:rPr>
              <w:t>项目位于河北省</w:t>
            </w:r>
            <w:r>
              <w:rPr>
                <w:rFonts w:hint="eastAsia"/>
                <w:color w:val="000000"/>
                <w:sz w:val="24"/>
                <w14:textFill>
                  <w14:solidFill>
                    <w14:srgbClr w14:val="000000"/>
                  </w14:solidFill>
                </w14:textFill>
                <w:lang w:eastAsia="zh-CN"/>
                <w:highlight w:val="none"/>
              </w:rPr>
              <w:t>石家庄市栾城区楼底镇段同村装备制造产业园和谐街63号院内1A号</w:t>
            </w:r>
            <w:r>
              <w:rPr>
                <w:rFonts w:hint="eastAsia"/>
                <w:color w:val="000000"/>
                <w:sz w:val="24"/>
                <w14:textFill>
                  <w14:solidFill>
                    <w14:srgbClr w14:val="000000"/>
                  </w14:solidFill>
                </w14:textFill>
                <w:highlight w:val="none"/>
              </w:rPr>
              <w:t>，</w:t>
            </w:r>
            <w:r>
              <w:rPr>
                <w:rFonts w:hint="eastAsia"/>
                <w:color w:val="000000"/>
                <w:sz w:val="24"/>
                <w:szCs w:val="20"/>
                <w14:textFill>
                  <w14:solidFill>
                    <w14:srgbClr w14:val="000000"/>
                  </w14:solidFill>
                </w14:textFill>
                <w:highlight w:val="none"/>
              </w:rPr>
              <w:t>根据</w:t>
            </w:r>
            <w:r>
              <w:rPr>
                <w:rFonts w:hint="eastAsia"/>
                <w:color w:val="000000"/>
                <w:sz w:val="24"/>
                <w:szCs w:val="20"/>
                <w14:textFill>
                  <w14:solidFill>
                    <w14:srgbClr w14:val="000000"/>
                  </w14:solidFill>
                </w14:textFill>
                <w:lang w:val="en-US" w:eastAsia="zh-CN"/>
                <w:highlight w:val="none"/>
              </w:rPr>
              <w:t>2024年4月28日更新的</w:t>
            </w:r>
            <w:r>
              <w:rPr>
                <w:rFonts w:hint="eastAsia"/>
                <w:color w:val="000000"/>
                <w:sz w:val="24"/>
                <w:szCs w:val="20"/>
                <w14:textFill>
                  <w14:solidFill>
                    <w14:srgbClr w14:val="000000"/>
                  </w14:solidFill>
                </w14:textFill>
                <w:highlight w:val="none"/>
              </w:rPr>
              <w:t>《石家庄市生态环境准入清单（2023年版）》及河北省环评预约挂号服务平台-</w:t>
            </w:r>
            <w:r>
              <w:rPr>
                <w:color w:val="000000"/>
                <w:sz w:val="24"/>
                <w:szCs w:val="20"/>
                <w14:textFill>
                  <w14:solidFill>
                    <w14:srgbClr w14:val="000000"/>
                  </w14:solidFill>
                </w14:textFill>
                <w:highlight w:val="none"/>
              </w:rPr>
              <w:t>三线一单</w:t>
            </w:r>
            <w:r>
              <w:rPr>
                <w:rFonts w:hint="eastAsia"/>
                <w:color w:val="000000"/>
                <w:sz w:val="24"/>
                <w:szCs w:val="20"/>
                <w14:textFill>
                  <w14:solidFill>
                    <w14:srgbClr w14:val="000000"/>
                  </w14:solidFill>
                </w14:textFill>
                <w:highlight w:val="none"/>
              </w:rPr>
              <w:t>查询，石家庄市、栾城区重点管控单元生态环境准入清单如下：</w:t>
            </w:r>
          </w:p>
          <w:p>
            <w:pPr>
              <w:pStyle w:val="15"/>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eastAsia="宋体" w:cs="Times New Roman" w:hAnsi="Times New Roman"/>
                <w:b/>
                <w:bCs/>
                <w:color w:val="000000"/>
                <w:kern w:val="2"/>
                <w:sz w:val="24"/>
                <w:szCs w:val="24"/>
                <w14:textFill>
                  <w14:solidFill>
                    <w14:srgbClr w14:val="000000"/>
                  </w14:solidFill>
                </w14:textFill>
                <w:lang w:val="en-US" w:eastAsia="zh-CN" w:bidi="ar-SA"/>
                <w:highlight w:val="none"/>
              </w:rPr>
            </w:pPr>
            <w:r>
              <w:rPr>
                <w:rFonts w:ascii="Times New Roman" w:eastAsia="宋体" w:cs="Times New Roman" w:hAnsi="Times New Roman" w:hint="eastAsia"/>
                <w:b/>
                <w:bCs/>
                <w:color w:val="000000"/>
                <w:kern w:val="2"/>
                <w:sz w:val="24"/>
                <w:szCs w:val="24"/>
                <w14:textFill>
                  <w14:solidFill>
                    <w14:srgbClr w14:val="000000"/>
                  </w14:solidFill>
                </w14:textFill>
                <w:lang w:val="en-US" w:eastAsia="zh-CN" w:bidi="ar-SA"/>
                <w:highlight w:val="none"/>
              </w:rPr>
              <w:t>表1-</w:t>
            </w:r>
            <w:r>
              <w:rPr>
                <w:rFonts w:ascii="Times New Roman" w:cs="Times New Roman" w:hAnsi="Times New Roman" w:hint="eastAsia"/>
                <w:b/>
                <w:bCs/>
                <w:color w:val="000000"/>
                <w:kern w:val="2"/>
                <w:sz w:val="24"/>
                <w:szCs w:val="24"/>
                <w14:textFill>
                  <w14:solidFill>
                    <w14:srgbClr w14:val="000000"/>
                  </w14:solidFill>
                </w14:textFill>
                <w:lang w:val="en-US" w:eastAsia="zh-CN" w:bidi="ar-SA"/>
                <w:highlight w:val="none"/>
              </w:rPr>
              <w:t>7</w:t>
            </w:r>
            <w:r>
              <w:rPr>
                <w:rFonts w:ascii="Times New Roman" w:eastAsia="宋体" w:cs="Times New Roman" w:hAnsi="Times New Roman" w:hint="eastAsia"/>
                <w:b/>
                <w:bCs/>
                <w:color w:val="000000"/>
                <w:kern w:val="2"/>
                <w:sz w:val="24"/>
                <w:szCs w:val="24"/>
                <w14:textFill>
                  <w14:solidFill>
                    <w14:srgbClr w14:val="000000"/>
                  </w14:solidFill>
                </w14:textFill>
                <w:lang w:val="en-US" w:eastAsia="zh-CN" w:bidi="ar-SA"/>
                <w:highlight w:val="none"/>
              </w:rPr>
              <w:t xml:space="preserve">  </w:t>
            </w:r>
            <w:r>
              <w:rPr>
                <w:rFonts w:ascii="Times New Roman" w:cs="Times New Roman" w:hAnsi="Times New Roman" w:hint="eastAsia"/>
                <w:b/>
                <w:bCs/>
                <w:color w:val="000000"/>
                <w:kern w:val="2"/>
                <w:sz w:val="24"/>
                <w:szCs w:val="24"/>
                <w14:textFill>
                  <w14:solidFill>
                    <w14:srgbClr w14:val="000000"/>
                  </w14:solidFill>
                </w14:textFill>
                <w:lang w:val="en-US" w:eastAsia="zh-CN" w:bidi="ar-SA"/>
                <w:highlight w:val="none"/>
              </w:rPr>
              <w:t>项目与</w:t>
            </w:r>
            <w:r>
              <w:rPr>
                <w:rFonts w:hint="eastAsia"/>
                <w:b/>
                <w:bCs/>
                <w:color w:val="000000"/>
                <w:sz w:val="24"/>
                <w14:textFill>
                  <w14:solidFill>
                    <w14:srgbClr w14:val="000000"/>
                  </w14:solidFill>
                </w14:textFill>
                <w:highlight w:val="none"/>
              </w:rPr>
              <w:t>石家庄市生态环境准入清单</w:t>
            </w:r>
            <w:r>
              <w:rPr>
                <w:rFonts w:hint="eastAsia"/>
                <w:b/>
                <w:bCs/>
                <w:color w:val="000000"/>
                <w:sz w:val="24"/>
                <w14:textFill>
                  <w14:solidFill>
                    <w14:srgbClr w14:val="000000"/>
                  </w14:solidFill>
                </w14:textFill>
                <w:lang w:val="en-US" w:eastAsia="zh-CN"/>
                <w:highlight w:val="none"/>
              </w:rPr>
              <w:t>符合性分析一览表</w:t>
            </w:r>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426"/>
              <w:gridCol w:w="287"/>
              <w:gridCol w:w="158"/>
              <w:gridCol w:w="708"/>
              <w:gridCol w:w="2572"/>
              <w:gridCol w:w="2461"/>
              <w:gridCol w:w="984"/>
            </w:tblGrid>
            <w:tr>
              <w:trPr>
                <w:trHeight w:val="397"/>
              </w:trPr>
              <w:tc>
                <w:tcPr>
                  <w:tcW w:w="5000" w:type="pct"/>
                  <w:gridSpan w:val="7"/>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b/>
                      <w:bCs/>
                      <w:color w:val="000000"/>
                      <w:szCs w:val="21"/>
                      <w14:textFill>
                        <w14:solidFill>
                          <w14:srgbClr w14:val="000000"/>
                        </w14:solidFill>
                      </w14:textFill>
                      <w:highlight w:val="none"/>
                    </w:rPr>
                    <w:t>全市生态环境准入综合管控要求</w:t>
                  </w:r>
                </w:p>
              </w:tc>
            </w:tr>
            <w:tr>
              <w:trPr>
                <w:trHeight w:val="397"/>
              </w:trPr>
              <w:tc>
                <w:tcPr>
                  <w:tcW w:w="573" w:type="pct"/>
                  <w:gridSpan w:val="3"/>
                  <w:vAlign w:val="center"/>
                </w:tcPr>
                <w:p>
                  <w:pPr>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重点区域</w:t>
                  </w:r>
                </w:p>
              </w:tc>
              <w:tc>
                <w:tcPr>
                  <w:tcW w:w="2159" w:type="pct"/>
                  <w:gridSpan w:val="2"/>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管控策略</w:t>
                  </w:r>
                </w:p>
              </w:tc>
              <w:tc>
                <w:tcPr>
                  <w:tcW w:w="1620"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项目情况</w:t>
                  </w:r>
                </w:p>
              </w:tc>
              <w:tc>
                <w:tcPr>
                  <w:tcW w:w="646"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是否符合相关要求</w:t>
                  </w:r>
                </w:p>
              </w:tc>
            </w:tr>
            <w:tr>
              <w:trPr>
                <w:trHeight w:val="397"/>
              </w:trPr>
              <w:tc>
                <w:tcPr>
                  <w:tcW w:w="573" w:type="pct"/>
                  <w:gridSpan w:val="3"/>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全市域</w:t>
                  </w:r>
                </w:p>
              </w:tc>
              <w:tc>
                <w:tcPr>
                  <w:tcW w:w="2159" w:type="pct"/>
                  <w:gridSpan w:val="2"/>
                  <w:tcBorders>
                    <w:left w:val="single" w:sz="4" w:space="0" w:color="auto"/>
                  </w:tcBorders>
                  <w:vAlign w:val="center"/>
                </w:tcPr>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1、优化产业结构。落实国家、省、市产业政策，严格“两高”项目环评审批，落实区域削减要求，推进减污降碳协同控制。</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2、强化产业入园。优化园区布局，提升园区规划、环评实效性，提升园区资源利用效率和绿色低碳水平，加强新建项目入园，严格现有分散企业污染管控。</w:t>
                  </w:r>
                </w:p>
              </w:tc>
              <w:tc>
                <w:tcPr>
                  <w:tcW w:w="1620" w:type="pct"/>
                  <w:tcBorders>
                    <w:left w:val="single" w:sz="4" w:space="0" w:color="auto"/>
                  </w:tcBorders>
                  <w:vAlign w:val="center"/>
                </w:tcPr>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1、项目不属于“两高”项目，属于《产业结构调整指导目录（2024年本）》中的允许类项目，项目已在晋州市行政审批局备案，符合国家、地方产业政策；</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w:t>
                  </w:r>
                  <w:r>
                    <w:rPr>
                      <w:rFonts w:ascii="Times New Roman" w:cs="Times New Roman" w:hAnsi="Times New Roman"/>
                      <w:b w:val="0"/>
                      <w:bCs w:val="0"/>
                      <w:color w:val="000000"/>
                      <w14:textFill>
                        <w14:solidFill>
                          <w14:srgbClr w14:val="000000"/>
                        </w14:solidFill>
                      </w14:textFill>
                      <w:highlight w:val="none"/>
                    </w:rPr>
                    <w:t>项目位于</w:t>
                  </w:r>
                  <w:r>
                    <w:rPr>
                      <w:rFonts w:ascii="Times New Roman" w:eastAsia="宋体" w:cs="Times New Roman" w:hAnsi="Times New Roman" w:hint="eastAsia"/>
                      <w:color w:val="000000"/>
                      <w:szCs w:val="21"/>
                      <w14:textFill>
                        <w14:solidFill>
                          <w14:srgbClr w14:val="000000"/>
                        </w14:solidFill>
                      </w14:textFill>
                      <w:lang w:val="en-US" w:eastAsia="zh-CN"/>
                      <w:highlight w:val="none"/>
                    </w:rPr>
                    <w:t>石家庄市栾城区楼底镇段同村装备制造产业园和谐街63号院内1A号</w:t>
                  </w:r>
                  <w:r>
                    <w:rPr>
                      <w:rFonts w:ascii="Times New Roman" w:cs="Times New Roman" w:hAnsi="Times New Roman"/>
                      <w:b w:val="0"/>
                      <w:bCs w:val="0"/>
                      <w:color w:val="000000"/>
                      <w14:textFill>
                        <w14:solidFill>
                          <w14:srgbClr w14:val="000000"/>
                        </w14:solidFill>
                      </w14:textFill>
                      <w:highlight w:val="none"/>
                    </w:rPr>
                    <w:t>，位于</w:t>
                  </w:r>
                  <w:r>
                    <w:rPr>
                      <w:rFonts w:ascii="Times New Roman" w:cs="Times New Roman" w:hAnsi="Times New Roman"/>
                      <w:color w:val="000000"/>
                      <w14:textFill>
                        <w14:solidFill>
                          <w14:srgbClr w14:val="000000"/>
                        </w14:solidFill>
                      </w14:textFill>
                      <w:highlight w:val="none"/>
                    </w:rPr>
                    <w:t>河北石家庄装备制造产业园西部片区</w:t>
                  </w:r>
                  <w:r>
                    <w:rPr>
                      <w:rFonts w:ascii="Times New Roman" w:cs="Times New Roman" w:hAnsi="Times New Roman"/>
                      <w:b w:val="0"/>
                      <w:bCs w:val="0"/>
                      <w:color w:val="000000"/>
                      <w14:textFill>
                        <w14:solidFill>
                          <w14:srgbClr w14:val="000000"/>
                        </w14:solidFill>
                      </w14:textFill>
                      <w:highlight w:val="none"/>
                    </w:rPr>
                    <w:t>规划范围内</w:t>
                  </w:r>
                  <w:r>
                    <w:rPr>
                      <w:rFonts w:hint="eastAsia"/>
                      <w:color w:val="000000"/>
                      <w:szCs w:val="21"/>
                      <w14:textFill>
                        <w14:solidFill>
                          <w14:srgbClr w14:val="000000"/>
                        </w14:solidFill>
                      </w14:textFill>
                      <w:highlight w:val="none"/>
                    </w:rPr>
                    <w:t>。</w:t>
                  </w:r>
                </w:p>
              </w:tc>
              <w:tc>
                <w:tcPr>
                  <w:tcW w:w="646"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w:t>
                  </w:r>
                </w:p>
              </w:tc>
            </w:tr>
            <w:tr>
              <w:trPr>
                <w:trHeight w:val="397"/>
              </w:trPr>
              <w:tc>
                <w:tcPr>
                  <w:tcW w:w="573" w:type="pct"/>
                  <w:gridSpan w:val="3"/>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地下水重点管控区</w:t>
                  </w:r>
                </w:p>
              </w:tc>
              <w:tc>
                <w:tcPr>
                  <w:tcW w:w="2159" w:type="pct"/>
                  <w:gridSpan w:val="2"/>
                  <w:tcBorders>
                    <w:left w:val="single" w:sz="4" w:space="0" w:color="auto"/>
                  </w:tcBorders>
                  <w:vAlign w:val="center"/>
                </w:tcPr>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落实最严格水资源管理制度，强化用水监管，优化用水结构，推动城镇农村生活、工业、农业节水，发掘多源供水，缓解地下水超采压力，加强地下水开采重点管控区和生态用水补给区的管控。</w:t>
                  </w:r>
                </w:p>
              </w:tc>
              <w:tc>
                <w:tcPr>
                  <w:tcW w:w="1620" w:type="pct"/>
                  <w:tcBorders>
                    <w:left w:val="single" w:sz="4" w:space="0" w:color="auto"/>
                  </w:tcBorders>
                  <w:vAlign w:val="center"/>
                </w:tcPr>
                <w:p>
                  <w:pPr>
                    <w:widowControl/>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项目用水</w:t>
                  </w:r>
                  <w:r>
                    <w:rPr>
                      <w:rFonts w:hint="eastAsia"/>
                      <w:color w:val="000000"/>
                      <w:szCs w:val="21"/>
                      <w14:textFill>
                        <w14:solidFill>
                          <w14:srgbClr w14:val="000000"/>
                        </w14:solidFill>
                      </w14:textFill>
                      <w:lang w:eastAsia="zh-CN"/>
                      <w:highlight w:val="none"/>
                    </w:rPr>
                    <w:t>由园区供水管网提供</w:t>
                  </w:r>
                  <w:r>
                    <w:rPr>
                      <w:rFonts w:hint="eastAsia"/>
                      <w:color w:val="000000"/>
                      <w:szCs w:val="21"/>
                      <w14:textFill>
                        <w14:solidFill>
                          <w14:srgbClr w14:val="000000"/>
                        </w14:solidFill>
                      </w14:textFill>
                      <w:highlight w:val="none"/>
                    </w:rPr>
                    <w:t>，不开采地下水。</w:t>
                  </w:r>
                </w:p>
              </w:tc>
              <w:tc>
                <w:tcPr>
                  <w:tcW w:w="646" w:type="pct"/>
                  <w:tcBorders>
                    <w:left w:val="single" w:sz="4" w:space="0" w:color="auto"/>
                  </w:tcBorders>
                  <w:vAlign w:val="center"/>
                </w:tcPr>
                <w:p>
                  <w:pPr>
                    <w:widowControl/>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w:t>
                  </w:r>
                </w:p>
              </w:tc>
            </w:tr>
            <w:tr>
              <w:trPr>
                <w:trHeight w:val="397"/>
              </w:trPr>
              <w:tc>
                <w:tcPr>
                  <w:tcW w:w="5000" w:type="pct"/>
                  <w:gridSpan w:val="7"/>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b/>
                      <w:bCs/>
                      <w:color w:val="000000"/>
                      <w:szCs w:val="21"/>
                      <w14:textFill>
                        <w14:solidFill>
                          <w14:srgbClr w14:val="000000"/>
                        </w14:solidFill>
                      </w14:textFill>
                      <w:highlight w:val="none"/>
                    </w:rPr>
                    <w:t>全市生态空间总体管控要求</w:t>
                  </w:r>
                </w:p>
              </w:tc>
            </w:tr>
            <w:tr>
              <w:trPr>
                <w:trHeight w:val="397"/>
              </w:trPr>
              <w:tc>
                <w:tcPr>
                  <w:tcW w:w="280" w:type="pct"/>
                  <w:vAlign w:val="center"/>
                </w:tcPr>
                <w:p>
                  <w:pPr>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属性</w:t>
                  </w:r>
                </w:p>
              </w:tc>
              <w:tc>
                <w:tcPr>
                  <w:tcW w:w="758" w:type="pct"/>
                  <w:gridSpan w:val="3"/>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管控</w:t>
                  </w:r>
                </w:p>
              </w:tc>
              <w:tc>
                <w:tcPr>
                  <w:tcW w:w="1693"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管控要求</w:t>
                  </w:r>
                </w:p>
              </w:tc>
              <w:tc>
                <w:tcPr>
                  <w:tcW w:w="1620"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项目情况</w:t>
                  </w:r>
                </w:p>
              </w:tc>
              <w:tc>
                <w:tcPr>
                  <w:tcW w:w="646"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是否符合相关要求</w:t>
                  </w:r>
                </w:p>
              </w:tc>
            </w:tr>
            <w:tr>
              <w:trPr>
                <w:trHeight w:val="397"/>
              </w:trPr>
              <w:tc>
                <w:tcPr>
                  <w:tcW w:w="280" w:type="pct"/>
                  <w:vMerge w:val="restart"/>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生态保护</w:t>
                  </w:r>
                </w:p>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红线</w:t>
                  </w:r>
                </w:p>
              </w:tc>
              <w:tc>
                <w:tcPr>
                  <w:tcW w:w="292" w:type="pct"/>
                  <w:gridSpan w:val="2"/>
                  <w:vMerge w:val="restar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空间布局</w:t>
                  </w:r>
                </w:p>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约束</w:t>
                  </w:r>
                </w:p>
              </w:tc>
              <w:tc>
                <w:tcPr>
                  <w:tcW w:w="466"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禁止开发建设活动的要求</w:t>
                  </w:r>
                </w:p>
              </w:tc>
              <w:tc>
                <w:tcPr>
                  <w:tcW w:w="1693" w:type="pct"/>
                  <w:tcBorders>
                    <w:left w:val="single" w:sz="4" w:space="0" w:color="auto"/>
                  </w:tcBorders>
                  <w:vAlign w:val="center"/>
                </w:tcPr>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1、生态保护红线原则上按禁止开发区域的要求进行管理。严禁不符合主体功能定位的各类开发活动，严禁任意改变用途。</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2、自然保护地核心保护区原则上禁止人为活动，其他区域严格禁止开发性、生产性建设</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活动，法律法规另有规定的，从其规定。生态保护红线内自然保护区、风景名胜区、饮用水水源保护区等区域，依照相关法律法规执行。</w:t>
                  </w:r>
                </w:p>
              </w:tc>
              <w:tc>
                <w:tcPr>
                  <w:tcW w:w="1620" w:type="pct"/>
                  <w:tcBorders>
                    <w:left w:val="single" w:sz="4" w:space="0" w:color="auto"/>
                  </w:tcBorders>
                  <w:vAlign w:val="center"/>
                </w:tcPr>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1、项目位于</w:t>
                  </w:r>
                  <w:r>
                    <w:rPr>
                      <w:rFonts w:ascii="Times New Roman" w:eastAsia="宋体" w:cs="Times New Roman" w:hAnsi="Times New Roman" w:hint="eastAsia"/>
                      <w:color w:val="000000"/>
                      <w:szCs w:val="21"/>
                      <w14:textFill>
                        <w14:solidFill>
                          <w14:srgbClr w14:val="000000"/>
                        </w14:solidFill>
                      </w14:textFill>
                      <w:lang w:val="en-US" w:eastAsia="zh-CN"/>
                      <w:highlight w:val="none"/>
                    </w:rPr>
                    <w:t>石家庄市栾城区楼底镇段同村装备制造产业园和谐街63号院内1A号</w:t>
                  </w:r>
                  <w:r>
                    <w:rPr>
                      <w:rFonts w:hint="eastAsia"/>
                      <w:color w:val="000000"/>
                      <w:szCs w:val="21"/>
                      <w14:textFill>
                        <w14:solidFill>
                          <w14:srgbClr w14:val="000000"/>
                        </w14:solidFill>
                      </w14:textFill>
                      <w:highlight w:val="none"/>
                    </w:rPr>
                    <w:t>，不在生态保护红线范围内，不涉及生态红线内各类开发活动，不改变生态红线用途。</w:t>
                  </w:r>
                </w:p>
                <w:p>
                  <w:pPr>
                    <w:adjustRightInd w:val="0"/>
                    <w:snapToGrid w:val="0"/>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2、项目不在生态保护红线范围内，不在自然保护地核心保护区范围内，不涉及保护区人为、开发性、生产性建设活动。</w:t>
                  </w:r>
                </w:p>
              </w:tc>
              <w:tc>
                <w:tcPr>
                  <w:tcW w:w="646"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w:t>
                  </w:r>
                </w:p>
              </w:tc>
            </w:tr>
            <w:tr>
              <w:trPr>
                <w:trHeight w:val="397"/>
              </w:trPr>
              <w:tc>
                <w:tcPr>
                  <w:tcW w:w="280" w:type="pct"/>
                  <w:vMerge/>
                  <w:vAlign w:val="center"/>
                </w:tcPr>
                <w:p/>
              </w:tc>
              <w:tc>
                <w:tcPr>
                  <w:tcW w:w="292" w:type="pct"/>
                  <w:gridSpan w:val="2"/>
                  <w:vMerge/>
                  <w:tcBorders>
                    <w:left w:val="single" w:sz="4" w:space="0" w:color="auto"/>
                  </w:tcBorders>
                  <w:vAlign w:val="center"/>
                </w:tcPr>
                <w:p/>
              </w:tc>
              <w:tc>
                <w:tcPr>
                  <w:tcW w:w="466"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有限人为活动</w:t>
                  </w:r>
                </w:p>
              </w:tc>
              <w:tc>
                <w:tcPr>
                  <w:tcW w:w="1693" w:type="pct"/>
                  <w:tcBorders>
                    <w:left w:val="single" w:sz="4" w:space="0" w:color="auto"/>
                  </w:tcBorders>
                  <w:vAlign w:val="center"/>
                </w:tcPr>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1、自然保护地核心区外，在符合法律法规的情况下，除国家重大战略外，仅允许以下对</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生态功能不造成破坏的有限人为活动。①管护巡护、保护执法、科学研究、调查监测、测绘导航、防灾减灾救灾、军事国防、疫情防控等活动及相关的必要设施修筑。②原住居民和其他合法权益主体，允许在不扩大现有建设用地、用海用岛、耕地、水产养殖规模和放牧强度</w:t>
                  </w:r>
                  <w:r>
                    <w:rPr>
                      <w:rFonts w:hint="eastAsia"/>
                      <w:color w:val="000000"/>
                      <w:szCs w:val="21"/>
                      <w14:textFill>
                        <w14:solidFill>
                          <w14:srgbClr w14:val="000000"/>
                        </w14:solidFill>
                      </w14:textFill>
                      <w:lang w:eastAsia="zh-CN"/>
                      <w:highlight w:val="none"/>
                    </w:rPr>
                    <w:t>（</w:t>
                  </w:r>
                  <w:r>
                    <w:rPr>
                      <w:rFonts w:hint="eastAsia"/>
                      <w:color w:val="000000"/>
                      <w:szCs w:val="21"/>
                      <w14:textFill>
                        <w14:solidFill>
                          <w14:srgbClr w14:val="000000"/>
                        </w14:solidFill>
                      </w14:textFill>
                      <w:highlight w:val="none"/>
                    </w:rPr>
                    <w:t>符合草畜平衡管理规定</w:t>
                  </w:r>
                  <w:r>
                    <w:rPr>
                      <w:rFonts w:hint="eastAsia"/>
                      <w:color w:val="000000"/>
                      <w:szCs w:val="21"/>
                      <w14:textFill>
                        <w14:solidFill>
                          <w14:srgbClr w14:val="000000"/>
                        </w14:solidFill>
                      </w14:textFill>
                      <w:lang w:eastAsia="zh-CN"/>
                      <w:highlight w:val="none"/>
                    </w:rPr>
                    <w:t>）</w:t>
                  </w:r>
                  <w:r>
                    <w:rPr>
                      <w:rFonts w:hint="eastAsia"/>
                      <w:color w:val="000000"/>
                      <w:szCs w:val="21"/>
                      <w14:textFill>
                        <w14:solidFill>
                          <w14:srgbClr w14:val="000000"/>
                        </w14:solidFill>
                      </w14:textFill>
                      <w:highlight w:val="none"/>
                    </w:rPr>
                    <w:t>的前提下，开展种植、放牧、捕捞、养殖（不包括投礁型海洋牧场、围海养殖）等活动，修筑生产生活设施。③经依法批准的考古调查发掘、古生物化石调查发掘、标本采集和文物保护活动。④按规定对人工商品林进行抚育采伐，或以提升森林质量、优化栖息地、建设生物防火隔离带等为目的的树种更新，依法开展的竹林采伐经营。⑤不破坏生态功能的适度参观旅游、科普宣教及符合相关规划的配套性服务设施和相关的必要公共设施建设及维护。⑥必须且无法避让、符合县级以上国土空间规划的线性基础设施、通讯和防洪、供水设施建设和船舶航行、航道疏浚清淤等活动；已有的合法水利、交通运输等设施运行维护改造。⑦地质调查与矿产资源勘查开采。包括：基础地质调查和战略性矿产资源远景调查等公益性工作；铀矿勘查开采活动，可办理矿业权登记；已依法设立的油气探矿权继续勘查活动，可办理探矿权延续、变更</w:t>
                  </w:r>
                  <w:r>
                    <w:rPr>
                      <w:rFonts w:hint="eastAsia"/>
                      <w:color w:val="000000"/>
                      <w:szCs w:val="21"/>
                      <w14:textFill>
                        <w14:solidFill>
                          <w14:srgbClr w14:val="000000"/>
                        </w14:solidFill>
                      </w14:textFill>
                      <w:lang w:eastAsia="zh-CN"/>
                      <w:highlight w:val="none"/>
                    </w:rPr>
                    <w:t>（</w:t>
                  </w:r>
                  <w:r>
                    <w:rPr>
                      <w:rFonts w:hint="eastAsia"/>
                      <w:color w:val="000000"/>
                      <w:szCs w:val="21"/>
                      <w14:textFill>
                        <w14:solidFill>
                          <w14:srgbClr w14:val="000000"/>
                        </w14:solidFill>
                      </w14:textFill>
                      <w:highlight w:val="none"/>
                    </w:rPr>
                    <w:t>不含扩大勘查区块范围</w:t>
                  </w:r>
                  <w:r>
                    <w:rPr>
                      <w:rFonts w:hint="eastAsia"/>
                      <w:color w:val="000000"/>
                      <w:szCs w:val="21"/>
                      <w14:textFill>
                        <w14:solidFill>
                          <w14:srgbClr w14:val="000000"/>
                        </w14:solidFill>
                      </w14:textFill>
                      <w:lang w:eastAsia="zh-CN"/>
                      <w:highlight w:val="none"/>
                    </w:rPr>
                    <w:t>）</w:t>
                  </w:r>
                  <w:r>
                    <w:rPr>
                      <w:rFonts w:hint="eastAsia"/>
                      <w:color w:val="000000"/>
                      <w:szCs w:val="21"/>
                      <w14:textFill>
                        <w14:solidFill>
                          <w14:srgbClr w14:val="000000"/>
                        </w14:solidFill>
                      </w14:textFill>
                      <w:highlight w:val="none"/>
                    </w:rPr>
                    <w:t>、保留、注销，当发现可供开采油气资源并探明储量时，可将开采拟占用的地表或海域范围依照国家相关规定调出生态保护红线；已依法设立的油气采矿权不扩大用地用海范围，继续开采，可办理采矿权延续、变更（不含扩大矿区范围）、注销；已依法设立的矿泉水和地热采矿权，在不超出已经核定的生产规模、不新增生产设施的前提下继续开采，可办理采矿权延续、变更（不含扩大矿区范围）、注销；已依法设立和新立铬、铜、镍、锂、钴、锆、钾盐、</w:t>
                  </w:r>
                  <w:r>
                    <w:rPr>
                      <w:rFonts w:hint="eastAsia"/>
                      <w:color w:val="000000"/>
                      <w:szCs w:val="21"/>
                      <w14:textFill>
                        <w14:solidFill>
                          <w14:srgbClr w14:val="000000"/>
                        </w14:solidFill>
                      </w14:textFill>
                      <w:lang w:eastAsia="zh-CN"/>
                      <w:highlight w:val="none"/>
                    </w:rPr>
                    <w:t>（</w:t>
                  </w:r>
                  <w:r>
                    <w:rPr>
                      <w:rFonts w:hint="eastAsia"/>
                      <w:color w:val="000000"/>
                      <w:szCs w:val="21"/>
                      <w14:textFill>
                        <w14:solidFill>
                          <w14:srgbClr w14:val="000000"/>
                        </w14:solidFill>
                      </w14:textFill>
                      <w:highlight w:val="none"/>
                    </w:rPr>
                    <w:t>中</w:t>
                  </w:r>
                  <w:r>
                    <w:rPr>
                      <w:rFonts w:hint="eastAsia"/>
                      <w:color w:val="000000"/>
                      <w:szCs w:val="21"/>
                      <w14:textFill>
                        <w14:solidFill>
                          <w14:srgbClr w14:val="000000"/>
                        </w14:solidFill>
                      </w14:textFill>
                      <w:lang w:eastAsia="zh-CN"/>
                      <w:highlight w:val="none"/>
                    </w:rPr>
                    <w:t>）</w:t>
                  </w:r>
                  <w:r>
                    <w:rPr>
                      <w:rFonts w:hint="eastAsia"/>
                      <w:color w:val="000000"/>
                      <w:szCs w:val="21"/>
                      <w14:textFill>
                        <w14:solidFill>
                          <w14:srgbClr w14:val="000000"/>
                        </w14:solidFill>
                      </w14:textFill>
                      <w:highlight w:val="none"/>
                    </w:rPr>
                    <w:t>重稀土矿等战略性矿产探矿权开展勘查活动，可办理探矿权登记，因国家战略需要开展开采活动的，可办理采矿权登记。上述勘查开采活动，应落实减缓生态环境影响措施，严格执行绿色勘查、开采及矿山环境生态修复相关要求。⑧依据县级以上国土空间规划和生态保护修复专项规划开展的生态修复。⑨根据我国相关法律法规和与邻国签署的国界管理制度协定</w:t>
                  </w:r>
                  <w:r>
                    <w:rPr>
                      <w:rFonts w:hint="eastAsia"/>
                      <w:color w:val="000000"/>
                      <w:szCs w:val="21"/>
                      <w14:textFill>
                        <w14:solidFill>
                          <w14:srgbClr w14:val="000000"/>
                        </w14:solidFill>
                      </w14:textFill>
                      <w:lang w:eastAsia="zh-CN"/>
                      <w:highlight w:val="none"/>
                    </w:rPr>
                    <w:t>（</w:t>
                  </w:r>
                  <w:r>
                    <w:rPr>
                      <w:rFonts w:hint="eastAsia"/>
                      <w:color w:val="000000"/>
                      <w:szCs w:val="21"/>
                      <w14:textFill>
                        <w14:solidFill>
                          <w14:srgbClr w14:val="000000"/>
                        </w14:solidFill>
                      </w14:textFill>
                      <w:highlight w:val="none"/>
                    </w:rPr>
                    <w:t>条约</w:t>
                  </w:r>
                  <w:r>
                    <w:rPr>
                      <w:rFonts w:hint="eastAsia"/>
                      <w:color w:val="000000"/>
                      <w:szCs w:val="21"/>
                      <w14:textFill>
                        <w14:solidFill>
                          <w14:srgbClr w14:val="000000"/>
                        </w14:solidFill>
                      </w14:textFill>
                      <w:lang w:eastAsia="zh-CN"/>
                      <w:highlight w:val="none"/>
                    </w:rPr>
                    <w:t>）</w:t>
                  </w:r>
                  <w:r>
                    <w:rPr>
                      <w:rFonts w:hint="eastAsia"/>
                      <w:color w:val="000000"/>
                      <w:szCs w:val="21"/>
                      <w14:textFill>
                        <w14:solidFill>
                          <w14:srgbClr w14:val="000000"/>
                        </w14:solidFill>
                      </w14:textFill>
                      <w:highlight w:val="none"/>
                    </w:rPr>
                    <w:t>开展的边界边境通视道清理以及界务工程的修建、维护和拆除工作。⑩法律法规规定允许的其他人为活动。</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对审批中发现涉及生态保护红线和相关法定保护区的输气管线、铁路等线性项目，指导督促项目优化调整选线、主动避让；确实无法避让的，要求建设单位采取无害化穿（跨）越方式，或依法依规向有关行政主管部门履行穿越法定保护区的行政许可手续、强化减缓和补偿措施。</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3、涉及饮用水水源地保护区的区域，还应严格执行《水污染防治法》《集中式饮用水水</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源地规范化建设环境保护技术要求</w:t>
                  </w:r>
                  <w:r>
                    <w:rPr>
                      <w:rFonts w:hint="eastAsia"/>
                      <w:color w:val="000000"/>
                      <w:szCs w:val="21"/>
                      <w14:textFill>
                        <w14:solidFill>
                          <w14:srgbClr w14:val="000000"/>
                        </w14:solidFill>
                      </w14:textFill>
                      <w:lang w:eastAsia="zh-CN"/>
                      <w:highlight w:val="none"/>
                    </w:rPr>
                    <w:t>（</w:t>
                  </w:r>
                  <w:r>
                    <w:rPr>
                      <w:rFonts w:hint="eastAsia"/>
                      <w:color w:val="000000"/>
                      <w:szCs w:val="21"/>
                      <w14:textFill>
                        <w14:solidFill>
                          <w14:srgbClr w14:val="000000"/>
                        </w14:solidFill>
                      </w14:textFill>
                      <w:highlight w:val="none"/>
                    </w:rPr>
                    <w:t>HJ773-2015</w:t>
                  </w:r>
                  <w:r>
                    <w:rPr>
                      <w:rFonts w:hint="eastAsia"/>
                      <w:color w:val="000000"/>
                      <w:szCs w:val="21"/>
                      <w14:textFill>
                        <w14:solidFill>
                          <w14:srgbClr w14:val="000000"/>
                        </w14:solidFill>
                      </w14:textFill>
                      <w:lang w:eastAsia="zh-CN"/>
                      <w:highlight w:val="none"/>
                    </w:rPr>
                    <w:t>）</w:t>
                  </w:r>
                  <w:r>
                    <w:rPr>
                      <w:rFonts w:hint="eastAsia"/>
                      <w:color w:val="000000"/>
                      <w:szCs w:val="21"/>
                      <w14:textFill>
                        <w14:solidFill>
                          <w14:srgbClr w14:val="000000"/>
                        </w14:solidFill>
                      </w14:textFill>
                      <w:highlight w:val="none"/>
                    </w:rPr>
                    <w:t>》相关要求。</w:t>
                  </w:r>
                </w:p>
              </w:tc>
              <w:tc>
                <w:tcPr>
                  <w:tcW w:w="1620" w:type="pct"/>
                  <w:tcBorders>
                    <w:left w:val="single" w:sz="4" w:space="0" w:color="auto"/>
                  </w:tcBorders>
                  <w:vAlign w:val="center"/>
                </w:tcPr>
                <w:p>
                  <w:pPr>
                    <w:adjustRightInd w:val="0"/>
                    <w:snapToGrid w:val="0"/>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1.</w:t>
                  </w:r>
                  <w:r>
                    <w:rPr>
                      <w:rFonts w:hint="eastAsia"/>
                      <w:color w:val="000000"/>
                      <w:szCs w:val="21"/>
                      <w14:textFill>
                        <w14:solidFill>
                          <w14:srgbClr w14:val="000000"/>
                        </w14:solidFill>
                      </w14:textFill>
                      <w:highlight w:val="none"/>
                    </w:rPr>
                    <w:t>项目不在自然保护地核心保护区范围内，不涉及保护区有限人为活动。</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2、项目不在生态保护红线范围内，不属于输气管线、铁路等线性项目。</w:t>
                  </w:r>
                </w:p>
                <w:p>
                  <w:pPr>
                    <w:adjustRightInd w:val="0"/>
                    <w:snapToGrid w:val="0"/>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3、项目不在饮用水水源地保护区范围内。</w:t>
                  </w:r>
                </w:p>
              </w:tc>
              <w:tc>
                <w:tcPr>
                  <w:tcW w:w="646"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w:t>
                  </w:r>
                </w:p>
              </w:tc>
            </w:tr>
            <w:tr>
              <w:trPr>
                <w:trHeight w:val="397"/>
              </w:trPr>
              <w:tc>
                <w:tcPr>
                  <w:tcW w:w="280" w:type="pct"/>
                  <w:vAlign w:val="center"/>
                </w:tcPr>
                <w:p>
                  <w:pPr>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一般生态空间</w:t>
                  </w:r>
                </w:p>
              </w:tc>
              <w:tc>
                <w:tcPr>
                  <w:tcW w:w="292" w:type="pct"/>
                  <w:gridSpan w:val="2"/>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总体要求</w:t>
                  </w:r>
                </w:p>
              </w:tc>
              <w:tc>
                <w:tcPr>
                  <w:tcW w:w="466"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空间布局约束</w:t>
                  </w:r>
                </w:p>
              </w:tc>
              <w:tc>
                <w:tcPr>
                  <w:tcW w:w="1693" w:type="pct"/>
                  <w:tcBorders>
                    <w:left w:val="single" w:sz="4" w:space="0" w:color="auto"/>
                  </w:tcBorders>
                  <w:vAlign w:val="center"/>
                </w:tcPr>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 xml:space="preserve">①严格矿产资源开发与管控，矿产开发管控依照《河北省加强矿产资源开发管控十条措 </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 xml:space="preserve">施》、《河北省人民代表大会常务委员会关于加强矿产开发管控保护生态环境的决定》等相关文件要求执行。 </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②涉及饮用水水源地保护区的，水环境总体管控要求中饮用水水源地保护区相关要求进行管控。</w:t>
                  </w:r>
                </w:p>
              </w:tc>
              <w:tc>
                <w:tcPr>
                  <w:tcW w:w="1620" w:type="pct"/>
                  <w:tcBorders>
                    <w:left w:val="single" w:sz="4" w:space="0" w:color="auto"/>
                  </w:tcBorders>
                  <w:vAlign w:val="center"/>
                </w:tcPr>
                <w:p>
                  <w:pPr>
                    <w:adjustRightInd w:val="0"/>
                    <w:snapToGrid w:val="0"/>
                    <w:rPr>
                      <w:rFonts w:hint="eastAsia"/>
                      <w:color w:val="000000"/>
                      <w:szCs w:val="21"/>
                      <w14:textFill>
                        <w14:solidFill>
                          <w14:srgbClr w14:val="000000"/>
                        </w14:solidFill>
                      </w14:textFill>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1、</w:t>
                  </w:r>
                  <w:r>
                    <w:rPr>
                      <w:rFonts w:hint="eastAsia"/>
                      <w:color w:val="000000"/>
                      <w:szCs w:val="21"/>
                      <w14:textFill>
                        <w14:solidFill>
                          <w14:srgbClr w14:val="000000"/>
                        </w14:solidFill>
                      </w14:textFill>
                      <w:highlight w:val="none"/>
                    </w:rPr>
                    <w:t>项目不涉及矿产资源开发。</w:t>
                  </w:r>
                </w:p>
                <w:p>
                  <w:pPr>
                    <w:adjustRightInd w:val="0"/>
                    <w:snapToGrid w:val="0"/>
                    <w:rPr>
                      <w:rFonts w:hint="eastAsia"/>
                      <w:color w:val="000000"/>
                      <w:szCs w:val="21"/>
                      <w14:textFill>
                        <w14:solidFill>
                          <w14:srgbClr w14:val="000000"/>
                        </w14:solidFill>
                      </w14:textFill>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2、</w:t>
                  </w:r>
                  <w:r>
                    <w:rPr>
                      <w:rFonts w:hint="eastAsia"/>
                      <w:color w:val="000000"/>
                      <w:szCs w:val="21"/>
                      <w14:textFill>
                        <w14:solidFill>
                          <w14:srgbClr w14:val="000000"/>
                        </w14:solidFill>
                      </w14:textFill>
                      <w:highlight w:val="none"/>
                    </w:rPr>
                    <w:t>项目不在饮用水水源地保护区范围内。</w:t>
                  </w:r>
                </w:p>
              </w:tc>
              <w:tc>
                <w:tcPr>
                  <w:tcW w:w="646"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w:t>
                  </w:r>
                </w:p>
              </w:tc>
            </w:tr>
            <w:tr>
              <w:trPr>
                <w:trHeight w:val="397"/>
              </w:trPr>
              <w:tc>
                <w:tcPr>
                  <w:tcW w:w="5000" w:type="pct"/>
                  <w:gridSpan w:val="7"/>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b/>
                      <w:bCs/>
                      <w:color w:val="000000"/>
                      <w:szCs w:val="21"/>
                      <w14:textFill>
                        <w14:solidFill>
                          <w14:srgbClr w14:val="000000"/>
                        </w14:solidFill>
                      </w14:textFill>
                      <w:highlight w:val="none"/>
                    </w:rPr>
                    <w:t>全市水环境总体管控要求</w:t>
                  </w:r>
                </w:p>
              </w:tc>
            </w:tr>
            <w:tr>
              <w:trPr>
                <w:trHeight w:val="397"/>
              </w:trPr>
              <w:tc>
                <w:tcPr>
                  <w:tcW w:w="573" w:type="pct"/>
                  <w:gridSpan w:val="3"/>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分类</w:t>
                  </w:r>
                </w:p>
              </w:tc>
              <w:tc>
                <w:tcPr>
                  <w:tcW w:w="466" w:type="pct"/>
                  <w:tcBorders>
                    <w:left w:val="single" w:sz="4" w:space="0" w:color="auto"/>
                  </w:tcBorders>
                  <w:vAlign w:val="center"/>
                </w:tcPr>
                <w:p>
                  <w:pPr>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管控类型</w:t>
                  </w:r>
                </w:p>
              </w:tc>
              <w:tc>
                <w:tcPr>
                  <w:tcW w:w="1693"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管控要求</w:t>
                  </w:r>
                </w:p>
              </w:tc>
              <w:tc>
                <w:tcPr>
                  <w:tcW w:w="1620"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项目情况</w:t>
                  </w:r>
                </w:p>
              </w:tc>
              <w:tc>
                <w:tcPr>
                  <w:tcW w:w="646"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是否符合相关要求</w:t>
                  </w:r>
                </w:p>
              </w:tc>
            </w:tr>
            <w:tr>
              <w:trPr>
                <w:trHeight w:val="397"/>
              </w:trPr>
              <w:tc>
                <w:tcPr>
                  <w:tcW w:w="573" w:type="pct"/>
                  <w:gridSpan w:val="3"/>
                  <w:vMerge w:val="restart"/>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水环境其他重点管控区</w:t>
                  </w:r>
                </w:p>
              </w:tc>
              <w:tc>
                <w:tcPr>
                  <w:tcW w:w="466"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空间布局约束</w:t>
                  </w:r>
                </w:p>
              </w:tc>
              <w:tc>
                <w:tcPr>
                  <w:tcW w:w="1693" w:type="pct"/>
                  <w:tcBorders>
                    <w:left w:val="single" w:sz="4" w:space="0" w:color="auto"/>
                  </w:tcBorders>
                  <w:vAlign w:val="center"/>
                </w:tcPr>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1、针对断流河道优先保障水生态流量和生态安全。</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2、调整和优化产业结构，严格按照区域环境承载能力，合理规划居住区与工业功能区。</w:t>
                  </w:r>
                </w:p>
              </w:tc>
              <w:tc>
                <w:tcPr>
                  <w:tcW w:w="1620" w:type="pct"/>
                  <w:tcBorders>
                    <w:left w:val="single" w:sz="4" w:space="0" w:color="auto"/>
                  </w:tcBorders>
                  <w:vAlign w:val="center"/>
                </w:tcPr>
                <w:p>
                  <w:pPr>
                    <w:adjustRightInd w:val="0"/>
                    <w:snapToGrid w:val="0"/>
                    <w:jc w:val="both"/>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项目所在区域附近无地表水体，项目距离最近的水体为</w:t>
                  </w:r>
                  <w:r>
                    <w:rPr>
                      <w:rFonts w:hint="eastAsia"/>
                      <w:color w:val="000000"/>
                      <w:szCs w:val="21"/>
                      <w14:textFill>
                        <w14:solidFill>
                          <w14:srgbClr w14:val="000000"/>
                        </w14:solidFill>
                      </w14:textFill>
                      <w:lang w:val="en-US" w:eastAsia="zh-CN"/>
                      <w:highlight w:val="none"/>
                    </w:rPr>
                    <w:t>西侧1024m的民心河及西南侧3014m的</w:t>
                  </w:r>
                  <w:r>
                    <w:rPr>
                      <w:rFonts w:hint="eastAsia"/>
                      <w:color w:val="000000"/>
                      <w:szCs w:val="21"/>
                      <w14:textFill>
                        <w14:solidFill>
                          <w14:srgbClr w14:val="000000"/>
                        </w14:solidFill>
                      </w14:textFill>
                      <w:highlight w:val="none"/>
                    </w:rPr>
                    <w:t>洨河，用地属于工业用地未在居民区，满足居住区与工业功能区分离要求。</w:t>
                  </w:r>
                </w:p>
              </w:tc>
              <w:tc>
                <w:tcPr>
                  <w:tcW w:w="646"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w:t>
                  </w:r>
                </w:p>
              </w:tc>
            </w:tr>
            <w:tr>
              <w:trPr>
                <w:trHeight w:val="397"/>
              </w:trPr>
              <w:tc>
                <w:tcPr>
                  <w:tcW w:w="573" w:type="pct"/>
                  <w:gridSpan w:val="3"/>
                  <w:vMerge/>
                  <w:vAlign w:val="center"/>
                </w:tcPr>
                <w:p/>
              </w:tc>
              <w:tc>
                <w:tcPr>
                  <w:tcW w:w="466"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污染物排放管控</w:t>
                  </w:r>
                </w:p>
              </w:tc>
              <w:tc>
                <w:tcPr>
                  <w:tcW w:w="1693" w:type="pct"/>
                  <w:tcBorders>
                    <w:left w:val="single" w:sz="4" w:space="0" w:color="auto"/>
                  </w:tcBorders>
                  <w:vAlign w:val="center"/>
                </w:tcPr>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1、执行《子牙河流域水污染物排放标准》（DB13/2796-2018）或《大清河流域水污染物排放标准》（DB13/2795-2018）水污染物排放标准，实施区域污染物总量控制，减少新建高污染项目，整改治理污染项目。</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2、加强农业农村和工业企业污染防治，有效控制入河污染物排放。</w:t>
                  </w:r>
                </w:p>
              </w:tc>
              <w:tc>
                <w:tcPr>
                  <w:tcW w:w="1620" w:type="pct"/>
                  <w:tcBorders>
                    <w:left w:val="single" w:sz="4" w:space="0" w:color="auto"/>
                  </w:tcBorders>
                  <w:vAlign w:val="center"/>
                </w:tcPr>
                <w:p>
                  <w:pPr>
                    <w:adjustRightInd w:val="0"/>
                    <w:snapToGrid w:val="0"/>
                    <w:jc w:val="both"/>
                    <w:rPr>
                      <w:rFonts w:eastAsia="宋体" w:hint="eastAsia"/>
                      <w:color w:val="000000"/>
                      <w:szCs w:val="21"/>
                      <w14:textFill>
                        <w14:solidFill>
                          <w14:srgbClr w14:val="000000"/>
                        </w14:solidFill>
                      </w14:textFill>
                      <w:lang w:eastAsia="zh-CN"/>
                      <w:highlight w:val="none"/>
                    </w:rPr>
                  </w:pPr>
                  <w:r>
                    <w:rPr>
                      <w:rFonts w:hint="eastAsia"/>
                      <w:color w:val="000000"/>
                      <w:szCs w:val="21"/>
                      <w14:textFill>
                        <w14:solidFill>
                          <w14:srgbClr w14:val="000000"/>
                        </w14:solidFill>
                      </w14:textFill>
                      <w:highlight w:val="none"/>
                    </w:rPr>
                    <w:t>项目不属于高污染项目</w:t>
                  </w:r>
                  <w:r>
                    <w:rPr>
                      <w:rFonts w:hint="eastAsia"/>
                      <w:color w:val="000000"/>
                      <w:szCs w:val="21"/>
                      <w14:textFill>
                        <w14:solidFill>
                          <w14:srgbClr w14:val="000000"/>
                        </w14:solidFill>
                      </w14:textFill>
                      <w:lang w:eastAsia="zh-CN"/>
                      <w:highlight w:val="none"/>
                    </w:rPr>
                    <w:t>，</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网框版擦拭无废水产生。</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项目</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涉及废水主要为</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生产废水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、生活污水。</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生产废水（水刀切割废水、磨边冲洗废水和清洗废水）经各自配套的沉淀池预处理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生活污水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、纯水制备浓水</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经化粪池预处理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；处理后</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废水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一并</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排入石家庄圣弘粮食机械有限责任公司废水总排口，进入园区污水管网，最终送至石家庄市栾城区污水处理中心（绿源污水处理厂）进行深度处理</w:t>
                  </w:r>
                  <w:r>
                    <w:rPr>
                      <w:rFonts w:ascii="Times New Roman" w:eastAsia="Segoe UI"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t>。</w:t>
                  </w:r>
                  <w:r>
                    <w:rPr>
                      <w:rFonts w:ascii="Times New Roman" w:eastAsia="Segoe UI"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污水排放执行《污水综合排放标准》（GB8978-1996）表4三级标准及石家庄市栾城区污水处理中心（绿源污水处理厂）进水水质要求。</w:t>
                  </w:r>
                </w:p>
              </w:tc>
              <w:tc>
                <w:tcPr>
                  <w:tcW w:w="646"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w:t>
                  </w:r>
                </w:p>
              </w:tc>
            </w:tr>
            <w:tr>
              <w:trPr>
                <w:trHeight w:val="397"/>
              </w:trPr>
              <w:tc>
                <w:tcPr>
                  <w:tcW w:w="5000" w:type="pct"/>
                  <w:gridSpan w:val="7"/>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b/>
                      <w:bCs/>
                      <w:color w:val="000000"/>
                      <w:szCs w:val="21"/>
                      <w14:textFill>
                        <w14:solidFill>
                          <w14:srgbClr w14:val="000000"/>
                        </w14:solidFill>
                      </w14:textFill>
                      <w:highlight w:val="none"/>
                    </w:rPr>
                    <w:t>大气环境总体准入要求</w:t>
                  </w:r>
                </w:p>
              </w:tc>
            </w:tr>
            <w:tr>
              <w:trPr>
                <w:trHeight w:val="397"/>
              </w:trPr>
              <w:tc>
                <w:tcPr>
                  <w:tcW w:w="573" w:type="pct"/>
                  <w:gridSpan w:val="3"/>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管控类型</w:t>
                  </w:r>
                </w:p>
              </w:tc>
              <w:tc>
                <w:tcPr>
                  <w:tcW w:w="2159" w:type="pct"/>
                  <w:gridSpan w:val="2"/>
                  <w:tcBorders>
                    <w:left w:val="single" w:sz="4" w:space="0" w:color="auto"/>
                  </w:tcBorders>
                  <w:vAlign w:val="center"/>
                </w:tcPr>
                <w:p>
                  <w:pPr>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准入要求</w:t>
                  </w:r>
                </w:p>
              </w:tc>
              <w:tc>
                <w:tcPr>
                  <w:tcW w:w="1620"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项目情况</w:t>
                  </w:r>
                </w:p>
              </w:tc>
              <w:tc>
                <w:tcPr>
                  <w:tcW w:w="646"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是否符合相关要求</w:t>
                  </w:r>
                </w:p>
              </w:tc>
            </w:tr>
            <w:tr>
              <w:trPr>
                <w:trHeight w:val="397"/>
              </w:trPr>
              <w:tc>
                <w:tcPr>
                  <w:tcW w:w="573" w:type="pct"/>
                  <w:gridSpan w:val="3"/>
                  <w:vAlign w:val="center"/>
                </w:tcPr>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空间布局约束</w:t>
                  </w:r>
                </w:p>
              </w:tc>
              <w:tc>
                <w:tcPr>
                  <w:tcW w:w="2159" w:type="pct"/>
                  <w:gridSpan w:val="2"/>
                  <w:tcBorders>
                    <w:left w:val="single" w:sz="4" w:space="0" w:color="auto"/>
                  </w:tcBorders>
                  <w:vAlign w:val="center"/>
                </w:tcPr>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1、加大钢铁、焦化等行业结构调整力度，推进化工、石化企业治理改造，优先发展</w:t>
                  </w:r>
                  <w:r>
                    <w:rPr>
                      <w:color w:val="000000"/>
                      <w:szCs w:val="21"/>
                      <w14:textFill>
                        <w14:solidFill>
                          <w14:srgbClr w14:val="000000"/>
                        </w14:solidFill>
                      </w14:textFill>
                      <w:highlight w:val="none"/>
                    </w:rPr>
                    <w:t>战略性新兴产业</w:t>
                  </w:r>
                  <w:bookmarkStart w:id="55" w:name="_GoBack"/>
                  <w:bookmarkEnd w:id="55"/>
                  <w:r>
                    <w:rPr>
                      <w:rFonts w:hint="eastAsia"/>
                      <w:color w:val="000000"/>
                      <w:szCs w:val="21"/>
                      <w14:textFill>
                        <w14:solidFill>
                          <w14:srgbClr w14:val="000000"/>
                        </w14:solidFill>
                      </w14:textFill>
                      <w:highlight w:val="none"/>
                    </w:rPr>
                    <w:t>和先进制造业，坚决遏制高耗能高排放低水平项目盲目发展。</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2、引导重点行业向环境容量充足、扩散条件较好区域布局。</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3、大气环境受体敏感重点管控区、大气环境布局敏感重点管控区、大气环境弱扩散重点管控区严格控制高耗能、高排放项目建设。严禁新增钢铁、焦化、水泥、平板玻璃、电解铝等产能。</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4、大气环境受体敏感重点管控区中重点涉气行业企业，除必须依托城市或直接服务于城市的企业外，均应规划退城搬迁。</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5、大气环境弱扩散重点管控区内严格控制新建、扩建燃煤火电、钢铁，以及除国家、省、市规划外的石化等高污染高排放项目。</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6、对热效率低下、敞开未封闭，装备简易落后、自动化程度低，布局分散、规模小、无组织排放突出，以及无治理设施或治理设施工艺落后的工业炉窑，依法责令停业关闭。</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7、全市禁止新建35蒸吨/小时及以下燃煤锅炉，35蒸吨/小时以上燃煤锅炉要达到超低排放标准。城市主城区和县城禁止新建35蒸吨/小时及以下生物质和燃油（醇基燃料）锅炉，35蒸吨/小时以上的燃油和生物质锅炉要达到超低排放标准。</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8、禁燃区内不得新建、扩建燃烧煤炭、重油、渣油等高污染燃料的设施；现有未改用清洁能源替代的高污染燃料设施，应当配套建设先进工艺的脱硫、脱硝、除尘装置或者采取其他措施，控制二氧化硫、氮氧化物和烟尘等排放；仍未达到大气污染物排放标准的，应当停止使用。禁燃区内禁止原煤散烧。禁止销售、使用高污染燃料。</w:t>
                  </w:r>
                </w:p>
              </w:tc>
              <w:tc>
                <w:tcPr>
                  <w:tcW w:w="1620" w:type="pct"/>
                  <w:tcBorders>
                    <w:left w:val="single" w:sz="4" w:space="0" w:color="auto"/>
                  </w:tcBorders>
                  <w:vAlign w:val="center"/>
                </w:tcPr>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1.项目不属于钢铁、焦化等行业，不属于高耗能高排放低水平项目；</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2.项目不属于重点行业。</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3.项目不属于高耗能、高排放项目，不属于钢铁、焦化、水泥、平板玻璃、电解铝等新增产能项目。</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4.项</w:t>
                  </w:r>
                  <w:r>
                    <w:rPr>
                      <w:rFonts w:ascii="Times New Roman" w:eastAsia="宋体" w:cs="Times New Roman" w:hAnsi="Times New Roman" w:hint="eastAsia"/>
                      <w:color w:val="000000"/>
                      <w:szCs w:val="21"/>
                      <w14:textFill>
                        <w14:solidFill>
                          <w14:srgbClr w14:val="000000"/>
                        </w14:solidFill>
                      </w14:textFill>
                      <w:highlight w:val="none"/>
                    </w:rPr>
                    <w:t>目位于</w:t>
                  </w:r>
                  <w:r>
                    <w:rPr>
                      <w:rFonts w:ascii="Times New Roman" w:eastAsia="宋体" w:cs="Times New Roman" w:hAnsi="Times New Roman"/>
                      <w:color w:val="000000"/>
                      <w:szCs w:val="21"/>
                      <w14:textFill>
                        <w14:solidFill>
                          <w14:srgbClr w14:val="000000"/>
                        </w14:solidFill>
                      </w14:textFill>
                      <w:highlight w:val="none"/>
                    </w:rPr>
                    <w:t>石家庄市栾城区楼底镇段同村装备制造产业园和谐街63号院内1A号</w:t>
                  </w:r>
                  <w:r>
                    <w:rPr>
                      <w:rFonts w:ascii="Times New Roman" w:eastAsia="宋体" w:cs="Times New Roman" w:hAnsi="Times New Roman" w:hint="eastAsia"/>
                      <w:color w:val="000000"/>
                      <w:szCs w:val="21"/>
                      <w14:textFill>
                        <w14:solidFill>
                          <w14:srgbClr w14:val="000000"/>
                        </w14:solidFill>
                      </w14:textFill>
                      <w:highlight w:val="none"/>
                    </w:rPr>
                    <w:t>，不在城区范围内。</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5.项目不属于新建、扩建燃煤火电、钢铁，以及除国家、省、市规划外的石化等高污染高排放项目。</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6.项目不涉及工业炉窑。</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7.项目不涉及锅炉使用。</w:t>
                  </w:r>
                </w:p>
                <w:p>
                  <w:pPr>
                    <w:rPr>
                      <w:color w:val="000000"/>
                      <w14:textFill>
                        <w14:solidFill>
                          <w14:srgbClr w14:val="000000"/>
                        </w14:solidFill>
                      </w14:textFill>
                      <w:highlight w:val="none"/>
                    </w:rPr>
                  </w:pPr>
                  <w:r>
                    <w:rPr>
                      <w:rFonts w:hint="eastAsia"/>
                      <w:color w:val="000000"/>
                      <w:szCs w:val="21"/>
                      <w14:textFill>
                        <w14:solidFill>
                          <w14:srgbClr w14:val="000000"/>
                        </w14:solidFill>
                      </w14:textFill>
                      <w:highlight w:val="none"/>
                    </w:rPr>
                    <w:t>8.项目不涉及煤炭、重油、渣油等高污染燃料的使用，项目生产均采用电能，不涉及二氧化硫、氮氧化物的排放。</w:t>
                  </w:r>
                </w:p>
              </w:tc>
              <w:tc>
                <w:tcPr>
                  <w:tcW w:w="646"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w:t>
                  </w:r>
                </w:p>
              </w:tc>
            </w:tr>
            <w:tr>
              <w:trPr>
                <w:trHeight w:val="397"/>
              </w:trPr>
              <w:tc>
                <w:tcPr>
                  <w:tcW w:w="573" w:type="pct"/>
                  <w:gridSpan w:val="3"/>
                  <w:vAlign w:val="center"/>
                </w:tcPr>
                <w:p>
                  <w:pPr>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污染物排放管控</w:t>
                  </w:r>
                </w:p>
              </w:tc>
              <w:tc>
                <w:tcPr>
                  <w:tcW w:w="2159" w:type="pct"/>
                  <w:gridSpan w:val="2"/>
                  <w:tcBorders>
                    <w:left w:val="single" w:sz="4" w:space="0" w:color="auto"/>
                  </w:tcBorders>
                  <w:vAlign w:val="center"/>
                </w:tcPr>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1、严格区域削减要求。严格执行《生态环境部办公厅关于加强重点行业建设项目区域削减措施监督管理的通知》（环办环评〔2020〕36号）相关要求。</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2、对保留的工业炉窑开展环保提标改造，配套建设高效脱硫脱硝除尘设施，确保稳定达标排放，按照《河北省工业炉窑综合治理实施方案》执行。</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3、按照《低挥发性有机化合物含量涂料产品技术要求》</w:t>
                  </w:r>
                  <w:r>
                    <w:rPr>
                      <w:rFonts w:hint="eastAsia"/>
                      <w:color w:val="000000"/>
                      <w:szCs w:val="21"/>
                      <w14:textFill>
                        <w14:solidFill>
                          <w14:srgbClr w14:val="000000"/>
                        </w14:solidFill>
                      </w14:textFill>
                      <w:lang w:eastAsia="zh-CN"/>
                      <w:highlight w:val="none"/>
                    </w:rPr>
                    <w:t>（</w:t>
                  </w:r>
                  <w:r>
                    <w:rPr>
                      <w:rFonts w:hint="eastAsia"/>
                      <w:color w:val="000000"/>
                      <w:szCs w:val="21"/>
                      <w14:textFill>
                        <w14:solidFill>
                          <w14:srgbClr w14:val="000000"/>
                        </w14:solidFill>
                      </w14:textFill>
                      <w:highlight w:val="none"/>
                    </w:rPr>
                    <w:t>GB/T 38597-2020），开展低挥发性有机物含量涂料推广替代试点工作，加快推进党政机关单位定点印刷企业率先使用水性油墨、大豆油墨等低挥发性有机物含量油墨和胶粘剂。</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4、加强无组织排放治理，开展钢铁、水泥、燃煤电厂、焦化平板玻璃、陶瓷等行业重点行业无组织排放检查工作，物料存储运输等全部采用密闭或封闭形式。</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5、加快推进铁路专用线建设，大宗货物及产品年货运量150万吨以上的企业原则上全部修建铁路专用线，达不到的采用清洁能源汽车或国六排放标准汽车代替。</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6、深化建筑施工扬尘专项整治，严格执行《石家庄市建设工程围挡设置和扬尘管理标准》加强道路扬尘综合整治。全市工业企业料堆场全部实现规范管理；对环境敏感区的煤场、料场、渣场实现在线监控和视频监控全覆盖。</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7、严禁秸秆、垃圾露天焚烧，实施农村地区的散煤替代及清洁开发利用工程。</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8、巩固钢铁、焦化、煤电、水泥、平板玻璃、陶瓷等行业超低排放成效，实施工艺全流程深度治理，全面加强无组织排放管控。</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9、对以煤、石油焦、重油等为燃料的工业炉窑，加快使用清洁低碳能源以及利用工厂余热、电厂热力等进行替代，全市禁止掺烧高硫石油焦（硫含量大于3%）。玻璃行业全面禁止掺烧高硫石油焦。</w:t>
                  </w:r>
                </w:p>
              </w:tc>
              <w:tc>
                <w:tcPr>
                  <w:tcW w:w="1620" w:type="pct"/>
                  <w:tcBorders>
                    <w:left w:val="single" w:sz="4" w:space="0" w:color="auto"/>
                  </w:tcBorders>
                  <w:vAlign w:val="center"/>
                </w:tcPr>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w:t>
                  </w:r>
                  <w:r>
                    <w:rPr>
                      <w:rFonts w:hint="eastAsia"/>
                      <w:color w:val="000000"/>
                      <w:szCs w:val="21"/>
                      <w14:textFill>
                        <w14:solidFill>
                          <w14:srgbClr w14:val="000000"/>
                        </w14:solidFill>
                      </w14:textFill>
                      <w:lang w:val="en-US" w:eastAsia="zh-CN"/>
                      <w:highlight w:val="none"/>
                    </w:rPr>
                    <w:t>4.</w:t>
                  </w:r>
                  <w:r>
                    <w:rPr>
                      <w:rFonts w:hint="eastAsia"/>
                      <w:color w:val="000000"/>
                      <w:szCs w:val="21"/>
                      <w14:textFill>
                        <w14:solidFill>
                          <w14:srgbClr w14:val="000000"/>
                        </w14:solidFill>
                      </w14:textFill>
                      <w:highlight w:val="none"/>
                    </w:rPr>
                    <w:t>项目不涉及二氧化硫及氮氧化物的排放，</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项目</w:t>
                  </w:r>
                  <w:r>
                    <w:rPr>
                      <w:rFonts w:cs="Times New Roman" w:hint="eastAsia"/>
                      <w:color w:val="000000"/>
                      <w:kern w:val="2"/>
                      <w:sz w:val="21"/>
                      <w:szCs w:val="21"/>
                      <w14:textFill>
                        <w14:solidFill>
                          <w14:srgbClr w14:val="000000"/>
                        </w14:solidFill>
                      </w14:textFill>
                      <w:lang w:val="en-US" w:eastAsia="zh-CN" w:bidi="ar-SA"/>
                      <w:highlight w:val="none"/>
                    </w:rPr>
                    <w:t>废气</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采取更合理的管理措施来替代末端治理。项目要求使用</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低VOCs含量的水性油墨</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从源头</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对挥发性有机物</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进行削减。</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油墨使用过程中</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密封贮存，即用即开，减少无组织挥发。</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同时</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加强车间机械通风</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t>建立台账记录，定期进行厂界监测</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等措施，废气达标排放。</w:t>
                  </w:r>
                </w:p>
                <w:p>
                  <w:pP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2.项目不涉及工业炉窑使用。</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3.项目</w:t>
                  </w:r>
                  <w:r>
                    <w:rPr>
                      <w:rFonts w:hint="eastAsia"/>
                      <w:color w:val="000000"/>
                      <w:szCs w:val="21"/>
                      <w14:textFill>
                        <w14:solidFill>
                          <w14:srgbClr w14:val="000000"/>
                        </w14:solidFill>
                      </w14:textFill>
                      <w:lang w:val="en-US" w:eastAsia="zh-CN"/>
                      <w:highlight w:val="none"/>
                    </w:rPr>
                    <w:t>使用</w:t>
                  </w:r>
                  <w:r>
                    <w:rPr>
                      <w:rFonts w:hint="eastAsia"/>
                      <w:color w:val="000000"/>
                      <w:szCs w:val="21"/>
                      <w14:textFill>
                        <w14:solidFill>
                          <w14:srgbClr w14:val="000000"/>
                        </w14:solidFill>
                      </w14:textFill>
                      <w:highlight w:val="none"/>
                    </w:rPr>
                    <w:t>水性油墨</w:t>
                  </w:r>
                  <w:r>
                    <w:rPr>
                      <w:rFonts w:hint="eastAsia"/>
                      <w:color w:val="000000"/>
                      <w:szCs w:val="21"/>
                      <w14:textFill>
                        <w14:solidFill>
                          <w14:srgbClr w14:val="000000"/>
                        </w14:solidFill>
                      </w14:textFill>
                      <w:lang w:eastAsia="zh-CN"/>
                      <w:highlight w:val="none"/>
                    </w:rPr>
                    <w:t>，</w:t>
                  </w:r>
                  <w:r>
                    <w:rPr>
                      <w:rFonts w:hint="eastAsia"/>
                      <w:color w:val="000000"/>
                      <w:szCs w:val="21"/>
                      <w14:textFill>
                        <w14:solidFill>
                          <w14:srgbClr w14:val="000000"/>
                        </w14:solidFill>
                      </w14:textFill>
                      <w:lang w:val="en-US" w:eastAsia="zh-CN"/>
                      <w:highlight w:val="none"/>
                    </w:rPr>
                    <w:t>满足</w:t>
                  </w:r>
                  <w:r>
                    <w:rPr>
                      <w:rFonts w:hint="eastAsia"/>
                      <w:color w:val="000000"/>
                      <w:szCs w:val="21"/>
                      <w14:textFill>
                        <w14:solidFill>
                          <w14:srgbClr w14:val="000000"/>
                        </w14:solidFill>
                      </w14:textFill>
                      <w:highlight w:val="none"/>
                    </w:rPr>
                    <w:t>《低挥发性有机化合物含量涂料产品技术要求》</w:t>
                  </w:r>
                  <w:r>
                    <w:rPr>
                      <w:rFonts w:hint="eastAsia"/>
                      <w:color w:val="000000"/>
                      <w:szCs w:val="21"/>
                      <w14:textFill>
                        <w14:solidFill>
                          <w14:srgbClr w14:val="000000"/>
                        </w14:solidFill>
                      </w14:textFill>
                      <w:lang w:eastAsia="zh-CN"/>
                      <w:highlight w:val="none"/>
                    </w:rPr>
                    <w:t>（</w:t>
                  </w:r>
                  <w:r>
                    <w:rPr>
                      <w:rFonts w:hint="eastAsia"/>
                      <w:color w:val="000000"/>
                      <w:szCs w:val="21"/>
                      <w14:textFill>
                        <w14:solidFill>
                          <w14:srgbClr w14:val="000000"/>
                        </w14:solidFill>
                      </w14:textFill>
                      <w:highlight w:val="none"/>
                    </w:rPr>
                    <w:t>GB/T 38597-2020）。</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5.项目物料均采用清洁能源汽车或国六汽车进行运输。</w:t>
                  </w:r>
                </w:p>
                <w:p>
                  <w:pP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6.</w:t>
                  </w:r>
                  <w:r>
                    <w:rPr>
                      <w:rFonts w:hint="eastAsia"/>
                      <w:color w:val="000000"/>
                      <w:szCs w:val="21"/>
                      <w14:textFill>
                        <w14:solidFill>
                          <w14:srgbClr w14:val="000000"/>
                        </w14:solidFill>
                      </w14:textFill>
                      <w:lang w:val="zh-CN"/>
                      <w:highlight w:val="none"/>
                    </w:rPr>
                    <w:t>项目</w:t>
                  </w:r>
                  <w:r>
                    <w:rPr>
                      <w:rFonts w:hint="eastAsia"/>
                      <w:color w:val="000000"/>
                      <w:szCs w:val="21"/>
                      <w14:textFill>
                        <w14:solidFill>
                          <w14:srgbClr w14:val="000000"/>
                        </w14:solidFill>
                      </w14:textFill>
                      <w:highlight w:val="none"/>
                    </w:rPr>
                    <w:t>在现有车间进行生</w:t>
                  </w:r>
                  <w:r>
                    <w:rPr>
                      <w:rFonts w:eastAsia="宋体" w:hint="eastAsia"/>
                      <w:color w:val="000000"/>
                      <w:szCs w:val="21"/>
                      <w14:textFill>
                        <w14:solidFill>
                          <w14:srgbClr w14:val="000000"/>
                        </w14:solidFill>
                      </w14:textFill>
                      <w:lang w:val="zh-CN"/>
                      <w:highlight w:val="none"/>
                    </w:rPr>
                    <w:t>产，</w:t>
                  </w:r>
                  <w:r>
                    <w:rPr>
                      <w:rFonts w:eastAsia="宋体" w:hint="eastAsia"/>
                      <w:color w:val="000000"/>
                      <w:szCs w:val="21"/>
                      <w14:textFill>
                        <w14:solidFill>
                          <w14:srgbClr w14:val="000000"/>
                        </w14:solidFill>
                      </w14:textFill>
                      <w:lang w:val="en-US" w:eastAsia="zh-CN"/>
                      <w:highlight w:val="none"/>
                    </w:rPr>
                    <w:t>施工废气</w:t>
                  </w:r>
                  <w:r>
                    <w:rPr>
                      <w:rFonts w:eastAsia="宋体" w:hint="eastAsia"/>
                      <w:color w:val="000000"/>
                      <w:szCs w:val="21"/>
                      <w14:textFill>
                        <w14:solidFill>
                          <w14:srgbClr w14:val="000000"/>
                        </w14:solidFill>
                      </w14:textFill>
                      <w:lang w:val="zh-CN" w:eastAsia="zh-CN"/>
                      <w:highlight w:val="none"/>
                    </w:rPr>
                    <w:t>通过采取措施可最大限度的降低施工扬尘对周围环境的影响，随着施工期的结束，施工扬尘影响也将结束</w:t>
                  </w:r>
                  <w:r>
                    <w:rPr>
                      <w:rFonts w:eastAsia="宋体" w:hint="eastAsia"/>
                      <w:color w:val="000000"/>
                      <w:szCs w:val="21"/>
                      <w14:textFill>
                        <w14:solidFill>
                          <w14:srgbClr w14:val="000000"/>
                        </w14:solidFill>
                      </w14:textFill>
                      <w:lang w:val="zh-CN"/>
                      <w:highlight w:val="none"/>
                    </w:rPr>
                    <w:t>。</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7.项目不涉及散煤使用，不涉及秸秆、垃圾露天焚烧。</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8.项目不属于钢铁、焦化、煤电、水泥、平板玻璃、陶瓷等行业，产生的污染物经采取措施后达标排放。</w:t>
                  </w:r>
                </w:p>
                <w:p>
                  <w:pP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9.项目不涉及煤、石油焦、重油等为燃料的使用，不涉及工业炉窑使用。</w:t>
                  </w:r>
                </w:p>
              </w:tc>
              <w:tc>
                <w:tcPr>
                  <w:tcW w:w="646" w:type="pct"/>
                  <w:tcBorders>
                    <w:left w:val="single" w:sz="4" w:space="0" w:color="auto"/>
                  </w:tcBorders>
                  <w:vAlign w:val="center"/>
                </w:tcPr>
                <w:p>
                  <w:pPr>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w:t>
                  </w:r>
                </w:p>
              </w:tc>
            </w:tr>
            <w:tr>
              <w:trPr>
                <w:trHeight w:val="397"/>
              </w:trPr>
              <w:tc>
                <w:tcPr>
                  <w:tcW w:w="573" w:type="pct"/>
                  <w:gridSpan w:val="3"/>
                  <w:vAlign w:val="center"/>
                </w:tcPr>
                <w:p>
                  <w:pPr>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环境风险防控</w:t>
                  </w:r>
                </w:p>
              </w:tc>
              <w:tc>
                <w:tcPr>
                  <w:tcW w:w="2159" w:type="pct"/>
                  <w:gridSpan w:val="2"/>
                  <w:tcBorders>
                    <w:left w:val="single" w:sz="4" w:space="0" w:color="auto"/>
                  </w:tcBorders>
                  <w:vAlign w:val="center"/>
                </w:tcPr>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强化源头准入，落实国家重点管控新污染物清单及其禁止、限制、限排措施。对使用有毒有害化学物质或在生产过程中排放新污染物的企业，依法实施强制性清洁生产审核。强化石油化工、涂料、纺织印染、橡胶、农药、医药等行业新污染物环境风险管控。</w:t>
                  </w:r>
                </w:p>
              </w:tc>
              <w:tc>
                <w:tcPr>
                  <w:tcW w:w="1620" w:type="pct"/>
                  <w:tcBorders>
                    <w:left w:val="single" w:sz="4" w:space="0" w:color="auto"/>
                  </w:tcBorders>
                  <w:vAlign w:val="center"/>
                </w:tcPr>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项目不涉及有毒有害化学物质使用，不属于石油化工、涂料、纺织印染、橡胶、农药、医药等行业新污染物环境风险管控，项目要求待企业取得批复后，根据要求，成立应急组织机构，定期开展应急演练。</w:t>
                  </w:r>
                </w:p>
              </w:tc>
              <w:tc>
                <w:tcPr>
                  <w:tcW w:w="646" w:type="pct"/>
                  <w:tcBorders>
                    <w:left w:val="single" w:sz="4" w:space="0" w:color="auto"/>
                  </w:tcBorders>
                  <w:vAlign w:val="center"/>
                </w:tcPr>
                <w:p>
                  <w:pPr>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w:t>
                  </w:r>
                </w:p>
              </w:tc>
            </w:tr>
            <w:tr>
              <w:trPr>
                <w:trHeight w:val="397"/>
              </w:trPr>
              <w:tc>
                <w:tcPr>
                  <w:tcW w:w="5000" w:type="pct"/>
                  <w:gridSpan w:val="7"/>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b/>
                      <w:bCs/>
                      <w:color w:val="000000"/>
                      <w:szCs w:val="21"/>
                      <w14:textFill>
                        <w14:solidFill>
                          <w14:srgbClr w14:val="000000"/>
                        </w14:solidFill>
                      </w14:textFill>
                      <w:highlight w:val="none"/>
                    </w:rPr>
                    <w:t>全市土壤环境总体管控要求</w:t>
                  </w:r>
                </w:p>
              </w:tc>
            </w:tr>
            <w:tr>
              <w:trPr>
                <w:trHeight w:val="397"/>
              </w:trPr>
              <w:tc>
                <w:tcPr>
                  <w:tcW w:w="573" w:type="pct"/>
                  <w:gridSpan w:val="3"/>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属性</w:t>
                  </w:r>
                </w:p>
              </w:tc>
              <w:tc>
                <w:tcPr>
                  <w:tcW w:w="2159" w:type="pct"/>
                  <w:gridSpan w:val="2"/>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管控要求</w:t>
                  </w:r>
                </w:p>
              </w:tc>
              <w:tc>
                <w:tcPr>
                  <w:tcW w:w="1620"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项目情况</w:t>
                  </w:r>
                </w:p>
              </w:tc>
              <w:tc>
                <w:tcPr>
                  <w:tcW w:w="646"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是否符合相关要求</w:t>
                  </w:r>
                </w:p>
              </w:tc>
            </w:tr>
            <w:tr>
              <w:trPr>
                <w:trHeight w:val="397"/>
              </w:trPr>
              <w:tc>
                <w:tcPr>
                  <w:tcW w:w="573" w:type="pct"/>
                  <w:gridSpan w:val="3"/>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建设用地风险管控和</w:t>
                  </w:r>
                </w:p>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修复</w:t>
                  </w:r>
                </w:p>
              </w:tc>
              <w:tc>
                <w:tcPr>
                  <w:tcW w:w="2159" w:type="pct"/>
                  <w:gridSpan w:val="2"/>
                  <w:tcBorders>
                    <w:left w:val="single" w:sz="4" w:space="0" w:color="auto"/>
                  </w:tcBorders>
                  <w:vAlign w:val="center"/>
                </w:tcPr>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1、依法推进建设用地土壤状况调查评估。以用途变更为“一住两公”地块，以及腾退工矿企业用地为重点，依法开展土壤污染状况调查和风险评估。</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2、对土壤污染状况调查报告评审表明污染物含量超过土壤污染风险管控标准的建设用地地块，土壤污染责任人、土地使用权人应当按照国务院生态环境主管部门的规定进行土壤污染风险评估。</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3、对建设用地土壤污染风险管控和修复名录中需要实施修复的地块，土壤污染责任人应当结合土地利用总体规划和城乡规划编制修复方案，报地方人民政府生态环境主管部门备案并实施。</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4、风险管控、修复活动完成后，需要实施后期管理的，土壤污染责任人应当按照要求实施后期管理。</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 xml:space="preserve">5、各县（市、区）在编制国土空间等相关规划时，充分考虑建设用地土壤污染环境风险，合理确定土地用途。 </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6、严格落实建设用地土壤污染风险管控和修复名录制度。未达到土壤污染风险评估报告确定的风险管控、修复目标的地块，不得开工建设与风险管控和修复无关的项目。</w:t>
                  </w:r>
                </w:p>
              </w:tc>
              <w:tc>
                <w:tcPr>
                  <w:tcW w:w="1620" w:type="pct"/>
                  <w:tcBorders>
                    <w:left w:val="single" w:sz="4" w:space="0" w:color="auto"/>
                  </w:tcBorders>
                  <w:vAlign w:val="center"/>
                </w:tcPr>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1.项目</w:t>
                  </w:r>
                  <w:r>
                    <w:rPr>
                      <w:rFonts w:ascii="Times New Roman" w:eastAsia="宋体" w:cs="Times New Roman" w:hAnsi="Times New Roman" w:hint="eastAsia"/>
                      <w:color w:val="000000"/>
                      <w:szCs w:val="21"/>
                      <w14:textFill>
                        <w14:solidFill>
                          <w14:srgbClr w14:val="000000"/>
                        </w14:solidFill>
                      </w14:textFill>
                      <w:highlight w:val="none"/>
                    </w:rPr>
                    <w:t>位于</w:t>
                  </w:r>
                  <w:r>
                    <w:rPr>
                      <w:rFonts w:ascii="Times New Roman" w:eastAsia="宋体" w:cs="Times New Roman" w:hAnsi="Times New Roman"/>
                      <w:color w:val="000000"/>
                      <w:szCs w:val="21"/>
                      <w14:textFill>
                        <w14:solidFill>
                          <w14:srgbClr w14:val="000000"/>
                        </w14:solidFill>
                      </w14:textFill>
                      <w:highlight w:val="none"/>
                    </w:rPr>
                    <w:t>石家庄市栾城区楼底镇段同村装备制造产业园和谐街63号院内1A号</w:t>
                  </w:r>
                  <w:r>
                    <w:rPr>
                      <w:rFonts w:ascii="Times New Roman" w:eastAsia="宋体" w:cs="Times New Roman" w:hAnsi="Times New Roman" w:hint="eastAsia"/>
                      <w:color w:val="000000"/>
                      <w:szCs w:val="21"/>
                      <w14:textFill>
                        <w14:solidFill>
                          <w14:srgbClr w14:val="000000"/>
                        </w14:solidFill>
                      </w14:textFill>
                      <w:highlight w:val="none"/>
                    </w:rPr>
                    <w:t>，不涉及土地用途变更</w:t>
                  </w:r>
                  <w:r>
                    <w:rPr>
                      <w:rFonts w:hint="eastAsia"/>
                      <w:color w:val="000000"/>
                      <w:szCs w:val="21"/>
                      <w14:textFill>
                        <w14:solidFill>
                          <w14:srgbClr w14:val="000000"/>
                        </w14:solidFill>
                      </w14:textFill>
                      <w:highlight w:val="none"/>
                    </w:rPr>
                    <w:t>情况，不涉及土壤环境状况调查评估。同时，项目采取分区防渗措施，厂区道路硬化，项目固废合理处置，正常生产情况下，项目对厂区及附近土壤环境的影响较小。</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2.项目不涉及土地用途变更情况，不涉及土壤环境状况调查评估。</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3.项目不涉及土壤环境状况调查评估，不涉及土壤污染风险管控和修复名录中需要实施修复的地块。</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4.项目不涉及需要实施修复的地块。</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5.项目在现有车间内建设，不属于非法占地。</w:t>
                  </w:r>
                </w:p>
                <w:p>
                  <w:pP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6.项目不涉及需要实施修复的地块。</w:t>
                  </w:r>
                </w:p>
              </w:tc>
              <w:tc>
                <w:tcPr>
                  <w:tcW w:w="646" w:type="pct"/>
                  <w:tcBorders>
                    <w:left w:val="single" w:sz="4" w:space="0" w:color="auto"/>
                  </w:tcBorders>
                  <w:vAlign w:val="center"/>
                </w:tcPr>
                <w:p>
                  <w:pPr>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w:t>
                  </w:r>
                </w:p>
              </w:tc>
            </w:tr>
            <w:tr>
              <w:trPr>
                <w:trHeight w:val="397"/>
              </w:trPr>
              <w:tc>
                <w:tcPr>
                  <w:tcW w:w="5000" w:type="pct"/>
                  <w:gridSpan w:val="7"/>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b/>
                      <w:bCs/>
                      <w:color w:val="000000"/>
                      <w:szCs w:val="21"/>
                      <w14:textFill>
                        <w14:solidFill>
                          <w14:srgbClr w14:val="000000"/>
                        </w14:solidFill>
                      </w14:textFill>
                      <w:highlight w:val="none"/>
                    </w:rPr>
                    <w:t>全市自然资源总体管控要求</w:t>
                  </w:r>
                </w:p>
              </w:tc>
            </w:tr>
            <w:tr>
              <w:trPr>
                <w:trHeight w:val="397"/>
              </w:trPr>
              <w:tc>
                <w:tcPr>
                  <w:tcW w:w="469" w:type="pct"/>
                  <w:gridSpan w:val="2"/>
                  <w:vAlign w:val="center"/>
                </w:tcPr>
                <w:p>
                  <w:pPr>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要素</w:t>
                  </w:r>
                </w:p>
              </w:tc>
              <w:tc>
                <w:tcPr>
                  <w:tcW w:w="570" w:type="pct"/>
                  <w:gridSpan w:val="2"/>
                  <w:tcBorders>
                    <w:left w:val="single" w:sz="4" w:space="0" w:color="auto"/>
                  </w:tcBorders>
                  <w:vAlign w:val="center"/>
                </w:tcPr>
                <w:p>
                  <w:pPr>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管控类型</w:t>
                  </w:r>
                </w:p>
              </w:tc>
              <w:tc>
                <w:tcPr>
                  <w:tcW w:w="1693" w:type="pct"/>
                  <w:tcBorders>
                    <w:left w:val="single" w:sz="4" w:space="0" w:color="auto"/>
                  </w:tcBorders>
                  <w:vAlign w:val="center"/>
                </w:tcPr>
                <w:p>
                  <w:pPr>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管控要求</w:t>
                  </w:r>
                </w:p>
              </w:tc>
              <w:tc>
                <w:tcPr>
                  <w:tcW w:w="1620"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项目情况</w:t>
                  </w:r>
                </w:p>
              </w:tc>
              <w:tc>
                <w:tcPr>
                  <w:tcW w:w="646"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是否符合相关要求</w:t>
                  </w:r>
                </w:p>
              </w:tc>
            </w:tr>
            <w:tr>
              <w:trPr>
                <w:trHeight w:val="397"/>
              </w:trPr>
              <w:tc>
                <w:tcPr>
                  <w:tcW w:w="469" w:type="pct"/>
                  <w:gridSpan w:val="2"/>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水资源</w:t>
                  </w:r>
                </w:p>
              </w:tc>
              <w:tc>
                <w:tcPr>
                  <w:tcW w:w="570" w:type="pct"/>
                  <w:gridSpan w:val="2"/>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一般管控区</w:t>
                  </w:r>
                </w:p>
              </w:tc>
              <w:tc>
                <w:tcPr>
                  <w:tcW w:w="1693" w:type="pct"/>
                  <w:tcBorders>
                    <w:left w:val="single" w:sz="4" w:space="0" w:color="auto"/>
                  </w:tcBorders>
                  <w:vAlign w:val="center"/>
                </w:tcPr>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1、严格执行“最严格水资源管理制度”确定的用水总量控制指标，加强水资源取水论证，严格水资源总量考核管理，同时全面推进节水型社会建设，提高用水效率。</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地下水开采重点管控区外的地下水超采区按照《华北地区地下水超采综合治理行动方案》、《河北省人民政府关于公布地下水超采区和禁止开采区、限制开采区范围的通知》及《关于地下水超采综合治理实施意见》进行管控。</w:t>
                  </w:r>
                </w:p>
              </w:tc>
              <w:tc>
                <w:tcPr>
                  <w:tcW w:w="1620"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项目用水</w:t>
                  </w:r>
                  <w:r>
                    <w:rPr>
                      <w:rFonts w:ascii="Times New Roman" w:cs="Times New Roman" w:hAnsi="Times New Roman"/>
                      <w:b w:val="0"/>
                      <w:bCs w:val="0"/>
                      <w:color w:val="000000"/>
                      <w14:textFill>
                        <w14:solidFill>
                          <w14:srgbClr w14:val="000000"/>
                        </w14:solidFill>
                      </w14:textFill>
                      <w:highlight w:val="none"/>
                    </w:rPr>
                    <w:t>由园区供水管网供给</w:t>
                  </w:r>
                  <w:r>
                    <w:rPr>
                      <w:rFonts w:hint="eastAsia"/>
                      <w:color w:val="000000"/>
                      <w:szCs w:val="21"/>
                      <w14:textFill>
                        <w14:solidFill>
                          <w14:srgbClr w14:val="000000"/>
                        </w14:solidFill>
                      </w14:textFill>
                      <w:highlight w:val="none"/>
                    </w:rPr>
                    <w:t>，不开采地下水。</w:t>
                  </w:r>
                </w:p>
              </w:tc>
              <w:tc>
                <w:tcPr>
                  <w:tcW w:w="646" w:type="pct"/>
                  <w:tcBorders>
                    <w:left w:val="single" w:sz="4" w:space="0" w:color="auto"/>
                  </w:tcBorders>
                  <w:vAlign w:val="center"/>
                </w:tcPr>
                <w:p>
                  <w:pPr>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w:t>
                  </w:r>
                </w:p>
              </w:tc>
            </w:tr>
            <w:tr>
              <w:trPr>
                <w:trHeight w:val="397"/>
              </w:trPr>
              <w:tc>
                <w:tcPr>
                  <w:tcW w:w="469" w:type="pct"/>
                  <w:gridSpan w:val="2"/>
                  <w:vMerge w:val="restart"/>
                  <w:vAlign w:val="center"/>
                </w:tcPr>
                <w:p>
                  <w:pPr>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能源</w:t>
                  </w:r>
                </w:p>
              </w:tc>
              <w:tc>
                <w:tcPr>
                  <w:tcW w:w="570" w:type="pct"/>
                  <w:gridSpan w:val="2"/>
                  <w:tcBorders>
                    <w:left w:val="single" w:sz="4" w:space="0" w:color="auto"/>
                  </w:tcBorders>
                  <w:vAlign w:val="center"/>
                </w:tcPr>
                <w:p>
                  <w:pPr>
                    <w:widowControl/>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高污染燃料禁燃区</w:t>
                  </w:r>
                </w:p>
              </w:tc>
              <w:tc>
                <w:tcPr>
                  <w:tcW w:w="1693" w:type="pct"/>
                  <w:tcBorders>
                    <w:left w:val="single" w:sz="4" w:space="0" w:color="auto"/>
                  </w:tcBorders>
                  <w:vAlign w:val="center"/>
                </w:tcPr>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1、禁燃区内不得新建、改建、扩建燃烧煤炭、重油、渣油等高污染燃料的设施；现有燃烧高污染燃料的设施，应当限期改用清洁能源；未改用清洁能源替代的高污染燃料设施，应当配套建设先进工艺的脱硫、</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脱硝、除尘装置或者采取其他措施，控制二氧化硫、氮氧化物和烟尘等排放；仍未达到大气污染物排放标准的，应当停止使用。</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2、禁燃区内禁止销售、使用高污染燃料。</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3、禁燃区内禁止原煤散烧。</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4、其他平原县和山区县执行县级政府确定的禁燃区范围和管理要求。</w:t>
                  </w:r>
                </w:p>
              </w:tc>
              <w:tc>
                <w:tcPr>
                  <w:tcW w:w="1620" w:type="pct"/>
                  <w:tcBorders>
                    <w:left w:val="single" w:sz="4" w:space="0" w:color="auto"/>
                  </w:tcBorders>
                  <w:vAlign w:val="center"/>
                </w:tcPr>
                <w:p>
                  <w:pPr>
                    <w:adjustRightInd w:val="0"/>
                    <w:snapToGrid w:val="0"/>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1.项目采用电能，不涉及煤炭、重油、渣油等高污染燃料的使用。2.项目不涉及高污染燃料销售、使用；3.项目不涉及原煤散烧；4.项目采用电能，满足禁燃区范围和管理要求。</w:t>
                  </w:r>
                </w:p>
              </w:tc>
              <w:tc>
                <w:tcPr>
                  <w:tcW w:w="646" w:type="pct"/>
                  <w:tcBorders>
                    <w:left w:val="single" w:sz="4" w:space="0" w:color="auto"/>
                  </w:tcBorders>
                  <w:vAlign w:val="center"/>
                </w:tcPr>
                <w:p>
                  <w:pPr>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w:t>
                  </w:r>
                </w:p>
              </w:tc>
            </w:tr>
            <w:tr>
              <w:trPr>
                <w:trHeight w:val="397"/>
              </w:trPr>
              <w:tc>
                <w:tcPr>
                  <w:tcW w:w="469" w:type="pct"/>
                  <w:gridSpan w:val="2"/>
                  <w:vMerge/>
                  <w:vAlign w:val="center"/>
                </w:tcPr>
                <w:p/>
              </w:tc>
              <w:tc>
                <w:tcPr>
                  <w:tcW w:w="570" w:type="pct"/>
                  <w:gridSpan w:val="2"/>
                  <w:tcBorders>
                    <w:left w:val="single" w:sz="4" w:space="0" w:color="auto"/>
                  </w:tcBorders>
                  <w:vAlign w:val="center"/>
                </w:tcPr>
                <w:p>
                  <w:pPr>
                    <w:widowControl/>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一般管控区</w:t>
                  </w:r>
                </w:p>
              </w:tc>
              <w:tc>
                <w:tcPr>
                  <w:tcW w:w="1693" w:type="pct"/>
                  <w:tcBorders>
                    <w:left w:val="single" w:sz="4" w:space="0" w:color="auto"/>
                  </w:tcBorders>
                  <w:vAlign w:val="center"/>
                </w:tcPr>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强化能源消费约束，严格实施能源消费总量和强度“双控”。从工艺技术、主要用能设备、节能措施等方面切实加强项目单耗先进性审查，新建高能耗项目单位产品（产值）能耗达到国际先进水平，用能设备达到国家一级能效标准。</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2、以工业、建筑和交通运输领域为重点，深入推进技术节能和管理节能。推进农业和农村节能，强化商用和民用节能，实施公共机构节能。完善节能措施引导，完善峰谷电价、阶梯气价等价格政策等。</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3、控制煤炭消费总量，加快产业结构向高新高端产业转变，推进钢铁、水泥等重点行业去产能。大力实施散煤替代。</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4、深入推进煤炭清洁高效利用，扩大清洁能源利用。加强煤炭质量监管，严格落实省、市燃煤质量标准，全市禁止生产、销售灰分劣质煤。严厉打击销售使用劣质煤行为。燃煤发电企业使用的煤炭要符合河北省《工业和民用燃料煤》标准。</w:t>
                  </w:r>
                </w:p>
              </w:tc>
              <w:tc>
                <w:tcPr>
                  <w:tcW w:w="1620" w:type="pct"/>
                  <w:tcBorders>
                    <w:left w:val="single" w:sz="4" w:space="0" w:color="auto"/>
                  </w:tcBorders>
                  <w:vAlign w:val="center"/>
                </w:tcPr>
                <w:p>
                  <w:pPr>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项目生产采用电</w:t>
                  </w:r>
                  <w:r>
                    <w:rPr>
                      <w:rFonts w:hint="eastAsia"/>
                      <w:color w:val="000000"/>
                      <w:szCs w:val="21"/>
                      <w14:textFill>
                        <w14:solidFill>
                          <w14:srgbClr w14:val="000000"/>
                        </w14:solidFill>
                      </w14:textFill>
                      <w:lang w:val="en-US" w:eastAsia="zh-CN"/>
                      <w:highlight w:val="none"/>
                    </w:rPr>
                    <w:t>能</w:t>
                  </w:r>
                  <w:r>
                    <w:rPr>
                      <w:rFonts w:hint="eastAsia"/>
                      <w:color w:val="000000"/>
                      <w:szCs w:val="21"/>
                      <w14:textFill>
                        <w14:solidFill>
                          <w14:srgbClr w14:val="000000"/>
                        </w14:solidFill>
                      </w14:textFill>
                      <w:highlight w:val="none"/>
                    </w:rPr>
                    <w:t>，职工日常办公供暖由空调提供，不涉及</w:t>
                  </w:r>
                  <w:r>
                    <w:rPr>
                      <w:color w:val="000000"/>
                      <w:szCs w:val="21"/>
                      <w14:textFill>
                        <w14:solidFill>
                          <w14:srgbClr w14:val="000000"/>
                        </w14:solidFill>
                      </w14:textFill>
                      <w:highlight w:val="none"/>
                    </w:rPr>
                    <w:t>煤炭使用情况</w:t>
                  </w:r>
                  <w:r>
                    <w:rPr>
                      <w:rStyle w:val="82"/>
                      <w:rFonts w:ascii="Times New Roman" w:hAnsi="Times New Roman"/>
                      <w:color w:val="000000"/>
                      <w:sz w:val="21"/>
                      <w:szCs w:val="21"/>
                      <w14:textFill>
                        <w14:solidFill>
                          <w14:srgbClr w14:val="000000"/>
                        </w14:solidFill>
                      </w14:textFill>
                      <w:highlight w:val="none"/>
                    </w:rPr>
                    <w:t>。</w:t>
                  </w:r>
                </w:p>
              </w:tc>
              <w:tc>
                <w:tcPr>
                  <w:tcW w:w="646" w:type="pct"/>
                  <w:tcBorders>
                    <w:left w:val="single" w:sz="4" w:space="0" w:color="auto"/>
                  </w:tcBorders>
                  <w:vAlign w:val="center"/>
                </w:tcPr>
                <w:p>
                  <w:pPr>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w:t>
                  </w:r>
                </w:p>
              </w:tc>
            </w:tr>
            <w:tr>
              <w:trPr>
                <w:trHeight w:val="397"/>
              </w:trPr>
              <w:tc>
                <w:tcPr>
                  <w:tcW w:w="5000" w:type="pct"/>
                  <w:gridSpan w:val="7"/>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b/>
                      <w:bCs/>
                      <w:color w:val="000000"/>
                      <w:szCs w:val="21"/>
                      <w14:textFill>
                        <w14:solidFill>
                          <w14:srgbClr w14:val="000000"/>
                        </w14:solidFill>
                      </w14:textFill>
                      <w:highlight w:val="none"/>
                    </w:rPr>
                    <w:t>全市产业布局总体管控要求</w:t>
                  </w:r>
                </w:p>
              </w:tc>
            </w:tr>
            <w:tr>
              <w:trPr>
                <w:trHeight w:val="397"/>
              </w:trPr>
              <w:tc>
                <w:tcPr>
                  <w:tcW w:w="1039" w:type="pct"/>
                  <w:gridSpan w:val="4"/>
                  <w:vAlign w:val="center"/>
                </w:tcPr>
                <w:p>
                  <w:pPr>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分类</w:t>
                  </w:r>
                </w:p>
              </w:tc>
              <w:tc>
                <w:tcPr>
                  <w:tcW w:w="1693" w:type="pct"/>
                  <w:tcBorders>
                    <w:left w:val="single" w:sz="4" w:space="0" w:color="auto"/>
                  </w:tcBorders>
                  <w:vAlign w:val="center"/>
                </w:tcPr>
                <w:p>
                  <w:pPr>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管控要求</w:t>
                  </w:r>
                </w:p>
              </w:tc>
              <w:tc>
                <w:tcPr>
                  <w:tcW w:w="1620"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项目情况</w:t>
                  </w:r>
                </w:p>
              </w:tc>
              <w:tc>
                <w:tcPr>
                  <w:tcW w:w="646"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是否符合相关要求</w:t>
                  </w:r>
                </w:p>
              </w:tc>
            </w:tr>
            <w:tr>
              <w:trPr>
                <w:trHeight w:val="397"/>
              </w:trPr>
              <w:tc>
                <w:tcPr>
                  <w:tcW w:w="1039" w:type="pct"/>
                  <w:gridSpan w:val="4"/>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产业总体布局要求</w:t>
                  </w:r>
                </w:p>
              </w:tc>
              <w:tc>
                <w:tcPr>
                  <w:tcW w:w="1693" w:type="pct"/>
                  <w:tcBorders>
                    <w:left w:val="single" w:sz="4" w:space="0" w:color="auto"/>
                  </w:tcBorders>
                  <w:vAlign w:val="center"/>
                </w:tcPr>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1、严格建设项目环境准入，新、改、扩建项目的环境影响评价应满足区域、规划环评要求。</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2、新建、改建、扩建用煤项目，应当实行煤炭的等量或者减量替代。</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3、严格执行国家《产业结构调整指导目录》、《市场准入负面清单》以及《河北省禁止投资的产业目录》中准入要求。</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4、严格控制《环境保护综合名录》中“高污染、高环境风险”产品加工项目，城市工业企业退城搬迁改造及产能置换项目除外。</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5、新建项目一律不得违规占用河库管理范围。</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6、以石化、化工、涂装、医药、包装印刷、油品储运销等行业领域为重点，安全高效推进挥发性有机物</w:t>
                  </w:r>
                  <w:r>
                    <w:rPr>
                      <w:rFonts w:hint="eastAsia"/>
                      <w:color w:val="000000"/>
                      <w:szCs w:val="21"/>
                      <w14:textFill>
                        <w14:solidFill>
                          <w14:srgbClr w14:val="000000"/>
                        </w14:solidFill>
                      </w14:textFill>
                      <w:lang w:eastAsia="zh-CN"/>
                      <w:highlight w:val="none"/>
                    </w:rPr>
                    <w:t>（</w:t>
                  </w:r>
                  <w:r>
                    <w:rPr>
                      <w:rFonts w:hint="eastAsia"/>
                      <w:color w:val="000000"/>
                      <w:szCs w:val="21"/>
                      <w14:textFill>
                        <w14:solidFill>
                          <w14:srgbClr w14:val="000000"/>
                        </w14:solidFill>
                      </w14:textFill>
                      <w:highlight w:val="none"/>
                    </w:rPr>
                    <w:t>VOCs</w:t>
                  </w:r>
                  <w:r>
                    <w:rPr>
                      <w:rFonts w:hint="eastAsia"/>
                      <w:color w:val="000000"/>
                      <w:szCs w:val="21"/>
                      <w14:textFill>
                        <w14:solidFill>
                          <w14:srgbClr w14:val="000000"/>
                        </w14:solidFill>
                      </w14:textFill>
                      <w:lang w:eastAsia="zh-CN"/>
                      <w:highlight w:val="none"/>
                    </w:rPr>
                    <w:t>）</w:t>
                  </w:r>
                  <w:r>
                    <w:rPr>
                      <w:rFonts w:hint="eastAsia"/>
                      <w:color w:val="000000"/>
                      <w:szCs w:val="21"/>
                      <w14:textFill>
                        <w14:solidFill>
                          <w14:srgbClr w14:val="000000"/>
                        </w14:solidFill>
                      </w14:textFill>
                      <w:highlight w:val="none"/>
                    </w:rPr>
                    <w:t>综合治理，实施原辅材料和产品源头替代、无组织排放和末端深度治理等提升改造工程。</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 xml:space="preserve">7、锅炉大气污染物排放控制要求、污染物监测要求、达标判定要求按照河北省地标《锅炉大气污染物排放标准》（DB13/5161-2020）执行。 </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 xml:space="preserve">8、禁止在居民区和学校、医院、疗养院、养老院等单位周边新建、改建、扩建有色金属冶炼、石油加工、焦化、化工、电镀、制革等可能造成土壤污染的建设项目。 </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 xml:space="preserve">9、在地下水超采区控制高耗水产业发展。 </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 xml:space="preserve">10、涉重金属重点行业企业“十四五”期间依法依规至少开展一轮强制性清洁生产审核，到2025年底，涉重金属重点行业企业基本达到国内清洁生产先进水平。 </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 xml:space="preserve">11、按照《关于进一步加强塑料污染治理的实施方案》要求，石家庄城市建成区和重点领域禁止、限制部分塑料制品的生产、销售和使用。 </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 xml:space="preserve">12、实施制造业绿色改造重点专项，开展制造业绿色发展示范工程，推进生物医药、化工、钢铁等行业工艺技术装备绿色化改造。鼓励企业实施绿色战略、绿色标准、绿色管理和绿色生产，推行“互联网+绿色制造”模式，开发绿色产品，建设绿色工厂，打造绿色供应链，构建绿色制造体系。大力发展节能环保、清洁生产和清洁能源产业。在钢铁、火电、水泥、化工等重点行业推广低碳节能技术改造，探索开展碳捕集、利用与封存试验示范，控制工业领域温室气体排放。加快构建绿色低碳的综合交通运输体系，实施一批绿色公路、绿色机场等示范工程。全面推行清洁生产，推进钢铁、石化、建材、纺织、食品等重点行业强制性清洁生产审核。 </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 xml:space="preserve">13、新建、改建、扩建“两高”项目须符合生态环境保护法律法规和相关法定规划，满足重点污染物排放总量控制、碳排放达峰目标、生态环境准入清单、相关规划环评和相应行业建设项目环境准入条件、环评文件审批原则要求。新增主要污染物排放量的“两高”项目，严格落实生态环境部《关于加强重点行业建设项目区域削减措施监督管理的通知要求》，提出有效区域削减方案，主要污染物实行区域倍量削减，规范削减措施来源，强化建设单位、出让减排量排污单位和地方政府责任，确保落实区域削减措施。 </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14、省级人民政府及其有关部门批准设立的经济技术开发区、高新技术产业开发区、旅游度假区等产业园区及市级人民政府批准设立的各类产业园区，在编制开发建设有关规划时，应依法开展规划环评工作，编制环境影响报告书。涉及“一区多园”的产业园区，应整体开展规划环境影响评价（跟踪评价）工作，实现规划环评“一本制”。</w:t>
                  </w:r>
                </w:p>
              </w:tc>
              <w:tc>
                <w:tcPr>
                  <w:tcW w:w="1620" w:type="pct"/>
                  <w:tcBorders>
                    <w:left w:val="single" w:sz="4" w:space="0" w:color="auto"/>
                  </w:tcBorders>
                  <w:vAlign w:val="center"/>
                </w:tcPr>
                <w:p>
                  <w:pPr>
                    <w:adjustRightInd w:val="0"/>
                    <w:snapToGrid w:val="0"/>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1.项目不属于《市场准入负面清单（2025年版）》中的禁止类项目</w:t>
                  </w:r>
                  <w:r>
                    <w:rPr>
                      <w:rFonts w:hint="eastAsia"/>
                      <w:color w:val="000000"/>
                      <w14:textFill>
                        <w14:solidFill>
                          <w14:srgbClr w14:val="000000"/>
                        </w14:solidFill>
                      </w14:textFill>
                      <w:highlight w:val="none"/>
                    </w:rPr>
                    <w:t>，</w:t>
                  </w:r>
                  <w:r>
                    <w:rPr>
                      <w:rFonts w:hint="eastAsia"/>
                      <w:color w:val="000000"/>
                      <w:szCs w:val="21"/>
                      <w14:textFill>
                        <w14:solidFill>
                          <w14:srgbClr w14:val="000000"/>
                        </w14:solidFill>
                      </w14:textFill>
                      <w:highlight w:val="none"/>
                    </w:rPr>
                    <w:t>为允许建设项目。</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2.项目不涉及煤炭的使用。</w:t>
                  </w:r>
                </w:p>
                <w:p>
                  <w:pPr>
                    <w:adjustRightInd w:val="0"/>
                    <w:snapToGrid w:val="0"/>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3.项目不属于《市场准入负面清单（2025年版）》中的禁止类项目，符合相关要求。</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4.项目不属于“高污染、高环境风险”产品加工项目，不属于城市工业企业。</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5.项目不占用河库管理范围。</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6.项目不属于石化、化工、涂装、医药、包装印刷、油品储运销等行业。</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7.项目不涉及锅炉使用。</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8.</w:t>
                  </w:r>
                  <w:r>
                    <w:rPr>
                      <w:rFonts w:hint="eastAsia"/>
                      <w:color w:val="000000"/>
                      <w:szCs w:val="21"/>
                      <w14:textFill>
                        <w14:solidFill>
                          <w14:srgbClr w14:val="000000"/>
                        </w14:solidFill>
                      </w14:textFill>
                      <w:lang w:eastAsia="zh-CN"/>
                      <w:highlight w:val="none"/>
                    </w:rPr>
                    <w:t>距离项目最近的敏感点为东侧130m的段同村</w:t>
                  </w:r>
                  <w:r>
                    <w:rPr>
                      <w:rFonts w:hint="eastAsia"/>
                      <w:color w:val="000000"/>
                      <w:szCs w:val="21"/>
                      <w14:textFill>
                        <w14:solidFill>
                          <w14:srgbClr w14:val="000000"/>
                        </w14:solidFill>
                      </w14:textFill>
                      <w:highlight w:val="none"/>
                    </w:rPr>
                    <w:t>，项目采取分区防渗，不属于有色金属冶炼、石油加工、焦化、化工、电镀、制革等可能造成土壤污染的建设项目。</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9.项目用水</w:t>
                  </w:r>
                  <w:r>
                    <w:rPr>
                      <w:rFonts w:ascii="Times New Roman" w:cs="Times New Roman" w:hAnsi="Times New Roman"/>
                      <w:b w:val="0"/>
                      <w:bCs w:val="0"/>
                      <w:color w:val="000000"/>
                      <w14:textFill>
                        <w14:solidFill>
                          <w14:srgbClr w14:val="000000"/>
                        </w14:solidFill>
                      </w14:textFill>
                      <w:highlight w:val="none"/>
                    </w:rPr>
                    <w:t>由园区供水管网供给</w:t>
                  </w:r>
                  <w:r>
                    <w:rPr>
                      <w:rFonts w:hint="eastAsia"/>
                      <w:color w:val="000000"/>
                      <w:szCs w:val="21"/>
                      <w14:textFill>
                        <w14:solidFill>
                          <w14:srgbClr w14:val="000000"/>
                        </w14:solidFill>
                      </w14:textFill>
                      <w:highlight w:val="none"/>
                    </w:rPr>
                    <w:t>，不开采地下水。</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10.项目不涉及重金属。</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11.项目不属于禁止、限制部分塑料制品的生产、销售和使用。</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12.项目生产均在密闭车间内，实现绿色管理和绿色生产。</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13.项目不属于两高项目。</w:t>
                  </w:r>
                </w:p>
                <w:p>
                  <w:pPr>
                    <w:adjustRightInd w:val="0"/>
                    <w:snapToGrid w:val="0"/>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14.项目不属于产业园区项目，根据要求，依法进行环评编制工作。</w:t>
                  </w:r>
                </w:p>
              </w:tc>
              <w:tc>
                <w:tcPr>
                  <w:tcW w:w="646"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w:t>
                  </w:r>
                </w:p>
              </w:tc>
            </w:tr>
            <w:tr>
              <w:trPr>
                <w:trHeight w:val="397"/>
              </w:trPr>
              <w:tc>
                <w:tcPr>
                  <w:tcW w:w="1039" w:type="pct"/>
                  <w:gridSpan w:val="4"/>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项目入园准入要求</w:t>
                  </w:r>
                </w:p>
              </w:tc>
              <w:tc>
                <w:tcPr>
                  <w:tcW w:w="1693" w:type="pct"/>
                  <w:tcBorders>
                    <w:left w:val="single" w:sz="4" w:space="0" w:color="auto"/>
                  </w:tcBorders>
                  <w:vAlign w:val="center"/>
                </w:tcPr>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县级以下原则不再建设新的园区，造纸、焦化、氮肥、有色金属、印染、原料药制造、皮革、农药、电镀、钢铁、石灰、平板玻璃、石化、化工等高污染工业项目必须入园进区。被认定为重点监控点的化工企业，可按照《河北省人民政府办公厅关于印发河北省化工重点监控点认定办法的通知》（冀政办字〔2021〕122号）相关要求执行。</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2、加强园区规划及环评时效性。现有县市级工业区在遵从规划、规划环评及跟踪评价的要求前提下，严格遵循全省、地市及对应单元生态环境准入要求。</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3、对新设立或扩区未开展规划环评的园区，规划定位、范围、布局、结构、规模等发生调整未开展规划环评调整的以及规划实施已超过5年未进行规划环境影响跟踪评价的园区，督促园区管委会抓紧整改。</w:t>
                  </w:r>
                </w:p>
                <w:p>
                  <w:pPr>
                    <w:adjustRightInd w:val="0"/>
                    <w:snapToGrid w:val="0"/>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4、各级行政审批部门应把规划环评结论及审查意见的符合性作为入园建设项目环评审批的重要依据。严格落实产业园区规划环评对项目环评的指导要求，规划环评提出需要深入论证的，在项目环评审批阶段应重点把关。按要求可以简化内容的项目环评，不再增加相关环评内容要求。</w:t>
                  </w:r>
                </w:p>
              </w:tc>
              <w:tc>
                <w:tcPr>
                  <w:tcW w:w="1620" w:type="pct"/>
                  <w:tcBorders>
                    <w:left w:val="single" w:sz="4" w:space="0" w:color="auto"/>
                  </w:tcBorders>
                  <w:vAlign w:val="center"/>
                </w:tcPr>
                <w:p>
                  <w:pPr>
                    <w:adjustRightInd w:val="0"/>
                    <w:snapToGrid w:val="0"/>
                    <w:rPr>
                      <w:color w:val="000000"/>
                      <w14:textFill>
                        <w14:solidFill>
                          <w14:srgbClr w14:val="000000"/>
                        </w14:solidFill>
                      </w14:textFill>
                      <w:highlight w:val="none"/>
                    </w:rPr>
                  </w:pPr>
                  <w:r>
                    <w:rPr>
                      <w:rFonts w:hint="eastAsia"/>
                      <w:color w:val="000000"/>
                      <w:szCs w:val="21"/>
                      <w14:textFill>
                        <w14:solidFill>
                          <w14:srgbClr w14:val="000000"/>
                        </w14:solidFill>
                      </w14:textFill>
                      <w:highlight w:val="none"/>
                    </w:rPr>
                    <w:t>项目不属于高污染工业必须入园项目。</w:t>
                  </w:r>
                </w:p>
              </w:tc>
              <w:tc>
                <w:tcPr>
                  <w:tcW w:w="646" w:type="pct"/>
                  <w:tcBorders>
                    <w:left w:val="single" w:sz="4" w:space="0" w:color="auto"/>
                  </w:tcBorders>
                  <w:vAlign w:val="center"/>
                </w:tcPr>
                <w:p>
                  <w:pPr>
                    <w:adjustRightInd w:val="0"/>
                    <w:snapToGri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是</w:t>
                  </w:r>
                </w:p>
              </w:tc>
            </w:tr>
          </w:tbl>
          <w:p>
            <w:pPr>
              <w:ind w:firstLineChars="200" w:firstLine="480"/>
              <w:jc w:val="center"/>
              <w:rPr>
                <w:rFonts w:hint="eastAsia"/>
                <w:b/>
                <w:bCs/>
                <w:color w:val="000000"/>
                <w:sz w:val="24"/>
                <w14:textFill>
                  <w14:solidFill>
                    <w14:srgbClr w14:val="000000"/>
                  </w14:solidFill>
                </w14:textFill>
                <w:highlight w:val="none"/>
              </w:rPr>
            </w:pPr>
            <w:r>
              <w:rPr>
                <w:rFonts w:hint="eastAsia"/>
                <w:b/>
                <w:bCs/>
                <w:color w:val="000000"/>
                <w:sz w:val="24"/>
                <w14:textFill>
                  <w14:solidFill>
                    <w14:srgbClr w14:val="000000"/>
                  </w14:solidFill>
                </w14:textFill>
                <w:highlight w:val="none"/>
              </w:rPr>
              <w:t>表1-</w:t>
            </w:r>
            <w:r>
              <w:rPr>
                <w:rFonts w:hint="eastAsia"/>
                <w:b/>
                <w:bCs/>
                <w:color w:val="000000"/>
                <w:sz w:val="24"/>
                <w14:textFill>
                  <w14:solidFill>
                    <w14:srgbClr w14:val="000000"/>
                  </w14:solidFill>
                </w14:textFill>
                <w:lang w:val="en-US" w:eastAsia="zh-CN"/>
                <w:highlight w:val="none"/>
              </w:rPr>
              <w:t>8</w:t>
            </w:r>
            <w:r>
              <w:rPr>
                <w:rFonts w:hint="eastAsia"/>
                <w:b/>
                <w:bCs/>
                <w:color w:val="000000"/>
                <w:sz w:val="24"/>
                <w14:textFill>
                  <w14:solidFill>
                    <w14:srgbClr w14:val="000000"/>
                  </w14:solidFill>
                </w14:textFill>
                <w:highlight w:val="none"/>
              </w:rPr>
              <w:t xml:space="preserve">  栾城区生态环境准入清单</w:t>
            </w:r>
          </w:p>
          <w:tbl>
            <w:tblPr>
              <w:jc w:val="left"/>
              <w:tblInd w:w="0" w:type="dxa"/>
              <w:tblW w:w="75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Look w:val="0600" w:firstRow="0" w:lastRow="0" w:firstColumn="0" w:lastColumn="0" w:noHBand="1" w:noVBand="1"/>
            </w:tblPr>
            <w:tblGrid>
              <w:gridCol w:w="708"/>
              <w:gridCol w:w="349"/>
              <w:gridCol w:w="740"/>
              <w:gridCol w:w="567"/>
              <w:gridCol w:w="2476"/>
              <w:gridCol w:w="2134"/>
              <w:gridCol w:w="618"/>
            </w:tblGrid>
            <w:tr>
              <w:trPr>
                <w:trHeight w:val="340"/>
              </w:trPr>
              <w:tc>
                <w:tcPr>
                  <w:tcW w:w="708" w:type="dxa"/>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县（市、区）</w:t>
                  </w:r>
                </w:p>
              </w:tc>
              <w:tc>
                <w:tcPr>
                  <w:tcW w:w="349" w:type="dxa"/>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单元</w:t>
                  </w:r>
                </w:p>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类别</w:t>
                  </w:r>
                </w:p>
              </w:tc>
              <w:tc>
                <w:tcPr>
                  <w:tcW w:w="740" w:type="dxa"/>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环境要素要求</w:t>
                  </w:r>
                </w:p>
              </w:tc>
              <w:tc>
                <w:tcPr>
                  <w:tcW w:w="567" w:type="dxa"/>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维度</w:t>
                  </w:r>
                </w:p>
              </w:tc>
              <w:tc>
                <w:tcPr>
                  <w:tcW w:w="2476" w:type="dxa"/>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管控措施</w:t>
                  </w:r>
                </w:p>
              </w:tc>
              <w:tc>
                <w:tcPr>
                  <w:tcW w:w="2134" w:type="dxa"/>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项目情况</w:t>
                  </w:r>
                </w:p>
              </w:tc>
              <w:tc>
                <w:tcPr>
                  <w:tcW w:w="618" w:type="dxa"/>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是否符合相关要求</w:t>
                  </w:r>
                </w:p>
              </w:tc>
            </w:tr>
            <w:tr>
              <w:trPr>
                <w:trHeight w:val="340"/>
              </w:trPr>
              <w:tc>
                <w:tcPr>
                  <w:tcW w:w="708" w:type="dxa"/>
                  <w:vMerge w:val="restart"/>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栾城区</w:t>
                  </w:r>
                </w:p>
              </w:tc>
              <w:tc>
                <w:tcPr>
                  <w:tcW w:w="349" w:type="dxa"/>
                  <w:vMerge w:val="restart"/>
                  <w:tcBorders>
                    <w:left w:val="single" w:sz="4" w:space="0" w:color="auto"/>
                  </w:tcBorders>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重点管控单元8</w:t>
                  </w:r>
                </w:p>
              </w:tc>
              <w:tc>
                <w:tcPr>
                  <w:tcW w:w="740" w:type="dxa"/>
                  <w:vMerge w:val="restart"/>
                  <w:tcBorders>
                    <w:left w:val="single" w:sz="4" w:space="0" w:color="auto"/>
                  </w:tcBorders>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大气环境高排放重点管控区水环境工业污染重点管控区、河北石家庄装备制造产业园、高污染燃料禁燃区</w:t>
                  </w:r>
                </w:p>
              </w:tc>
              <w:tc>
                <w:tcPr>
                  <w:tcW w:w="567" w:type="dxa"/>
                  <w:tcBorders>
                    <w:left w:val="single" w:sz="4" w:space="0" w:color="auto"/>
                  </w:tcBorders>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空间布局约束</w:t>
                  </w:r>
                </w:p>
              </w:tc>
              <w:tc>
                <w:tcPr>
                  <w:tcW w:w="2476" w:type="dxa"/>
                  <w:tcBorders>
                    <w:left w:val="single" w:sz="4" w:space="0" w:color="auto"/>
                  </w:tcBorders>
                  <w:vAlign w:val="center"/>
                </w:tcPr>
                <w:p>
                  <w:pPr>
                    <w:adjustRightInd w:val="0"/>
                    <w:snapToGrid w:val="0"/>
                    <w:jc w:val="both"/>
                    <w:rPr>
                      <w:rFonts w:ascii="Times New Roman" w:cs="Times New Roman" w:hAnsi="Times New Roman"/>
                      <w:color w:val="000000"/>
                      <w14:textFill>
                        <w14:solidFill>
                          <w14:srgbClr w14:val="000000"/>
                        </w14:solidFill>
                      </w14:textFill>
                      <w:highlight w:val="none"/>
                    </w:rPr>
                  </w:pPr>
                  <w:r>
                    <w:rPr>
                      <w:rFonts w:ascii="Times New Roman" w:cs="Times New Roman" w:hAnsi="Times New Roman"/>
                      <w:color w:val="000000"/>
                      <w14:textFill>
                        <w14:solidFill>
                          <w14:srgbClr w14:val="000000"/>
                        </w14:solidFill>
                      </w14:textFill>
                      <w:highlight w:val="none"/>
                    </w:rPr>
                    <w:t>1、严格落实国家、河北省以及石家庄市最新产业目录准入要求。</w:t>
                  </w:r>
                </w:p>
                <w:p>
                  <w:pPr>
                    <w:adjustRightInd w:val="0"/>
                    <w:snapToGrid w:val="0"/>
                    <w:jc w:val="both"/>
                    <w:rPr>
                      <w:rFonts w:ascii="Times New Roman" w:cs="Times New Roman" w:hAnsi="Times New Roman"/>
                      <w:color w:val="000000"/>
                      <w14:textFill>
                        <w14:solidFill>
                          <w14:srgbClr w14:val="000000"/>
                        </w14:solidFill>
                      </w14:textFill>
                      <w:highlight w:val="none"/>
                    </w:rPr>
                  </w:pPr>
                  <w:r>
                    <w:rPr>
                      <w:rFonts w:ascii="Times New Roman" w:cs="Times New Roman" w:hAnsi="Times New Roman"/>
                      <w:color w:val="000000"/>
                      <w14:textFill>
                        <w14:solidFill>
                          <w14:srgbClr w14:val="000000"/>
                        </w14:solidFill>
                      </w14:textFill>
                      <w:highlight w:val="none"/>
                    </w:rPr>
                    <w:t>2、严格落实最新规划环评及其审查意见制定的环境准入要求。</w:t>
                  </w:r>
                </w:p>
              </w:tc>
              <w:tc>
                <w:tcPr>
                  <w:tcW w:w="2134" w:type="dxa"/>
                  <w:tcBorders>
                    <w:left w:val="single" w:sz="4" w:space="0" w:color="auto"/>
                  </w:tcBorders>
                  <w:vAlign w:val="center"/>
                </w:tcPr>
                <w:p>
                  <w:pPr>
                    <w:pStyle w:val="68"/>
                    <w:tabs>
                      <w:tab w:val="left" w:pos="0"/>
                      <w:tab w:val="left" w:pos="360"/>
                      <w:tab w:val="left" w:pos="900"/>
                    </w:tabs>
                    <w:rPr>
                      <w:rFonts w:ascii="Times New Roman" w:cs="Times New Roman" w:hAnsi="Times New Roman"/>
                      <w:color w:val="000000"/>
                      <w14:textFill>
                        <w14:solidFill>
                          <w14:srgbClr w14:val="000000"/>
                        </w14:solidFill>
                      </w14:textFill>
                      <w:highlight w:val="none"/>
                    </w:rPr>
                  </w:pPr>
                  <w:r>
                    <w:rPr>
                      <w:rFonts w:ascii="Times New Roman" w:cs="Times New Roman" w:hAnsi="Times New Roman"/>
                      <w:color w:val="000000"/>
                      <w14:textFill>
                        <w14:solidFill>
                          <w14:srgbClr w14:val="000000"/>
                        </w14:solidFill>
                      </w14:textFill>
                      <w:highlight w:val="none"/>
                    </w:rPr>
                    <w:t>项目符合国家产业政策；</w:t>
                  </w:r>
                </w:p>
              </w:tc>
              <w:tc>
                <w:tcPr>
                  <w:tcW w:w="618" w:type="dxa"/>
                  <w:tcBorders>
                    <w:left w:val="single" w:sz="4" w:space="0" w:color="auto"/>
                  </w:tcBorders>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符合</w:t>
                  </w:r>
                </w:p>
              </w:tc>
            </w:tr>
            <w:tr>
              <w:trPr>
                <w:trHeight w:val="340"/>
              </w:trPr>
              <w:tc>
                <w:tcPr>
                  <w:tcW w:w="708" w:type="dxa"/>
                  <w:vMerge/>
                  <w:vAlign w:val="center"/>
                </w:tcPr>
                <w:p/>
              </w:tc>
              <w:tc>
                <w:tcPr>
                  <w:tcW w:w="349" w:type="dxa"/>
                  <w:vMerge/>
                  <w:tcBorders>
                    <w:left w:val="single" w:sz="4" w:space="0" w:color="auto"/>
                  </w:tcBorders>
                  <w:vAlign w:val="center"/>
                </w:tcPr>
                <w:p/>
              </w:tc>
              <w:tc>
                <w:tcPr>
                  <w:tcW w:w="740" w:type="dxa"/>
                  <w:vMerge/>
                  <w:tcBorders>
                    <w:left w:val="single" w:sz="4" w:space="0" w:color="auto"/>
                  </w:tcBorders>
                  <w:vAlign w:val="center"/>
                </w:tcPr>
                <w:p/>
              </w:tc>
              <w:tc>
                <w:tcPr>
                  <w:tcW w:w="567" w:type="dxa"/>
                  <w:tcBorders>
                    <w:left w:val="single" w:sz="4" w:space="0" w:color="auto"/>
                  </w:tcBorders>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污染物排放管控</w:t>
                  </w:r>
                </w:p>
              </w:tc>
              <w:tc>
                <w:tcPr>
                  <w:tcW w:w="2476" w:type="dxa"/>
                  <w:tcBorders>
                    <w:left w:val="single" w:sz="4" w:space="0" w:color="auto"/>
                  </w:tcBorders>
                  <w:vAlign w:val="center"/>
                </w:tcPr>
                <w:p>
                  <w:pPr>
                    <w:adjustRightInd w:val="0"/>
                    <w:snapToGrid w:val="0"/>
                    <w:jc w:val="both"/>
                    <w:rPr>
                      <w:rFonts w:ascii="Times New Roman" w:cs="Times New Roman" w:hAnsi="Times New Roman"/>
                      <w:color w:val="000000"/>
                      <w14:textFill>
                        <w14:solidFill>
                          <w14:srgbClr w14:val="000000"/>
                        </w14:solidFill>
                      </w14:textFill>
                      <w:highlight w:val="none"/>
                    </w:rPr>
                  </w:pPr>
                  <w:r>
                    <w:rPr>
                      <w:rFonts w:ascii="Times New Roman" w:cs="Times New Roman" w:hAnsi="Times New Roman"/>
                      <w:color w:val="000000"/>
                      <w14:textFill>
                        <w14:solidFill>
                          <w14:srgbClr w14:val="000000"/>
                        </w14:solidFill>
                      </w14:textFill>
                      <w:highlight w:val="none"/>
                    </w:rPr>
                    <w:t>1、新（改、扩）建向环境水体直接排放污水的排污单位执行《子牙河流域水污染物排放标准》（DB13/2796-2018）排放限值。2、落实《关于加强重点行业建设项目区域削减措施监督管理的通知》环办环评〔2020〕36号的要求。3、建材（含水泥、玻璃、陶瓷、石灰）、化工、铸造等行业企业料堆场按照河北省《煤场、料场、渣场扬尘污染控制技术规范》（DB13/T2352-2016）地方标准存储要求，实现规范管理。4、深入开展质量提升行动，在印染、化工等行业，依法实施强制性清洁生产审核。</w:t>
                  </w:r>
                </w:p>
              </w:tc>
              <w:tc>
                <w:tcPr>
                  <w:tcW w:w="2134" w:type="dxa"/>
                  <w:tcBorders>
                    <w:left w:val="single" w:sz="4" w:space="0" w:color="auto"/>
                  </w:tcBorders>
                  <w:vAlign w:val="center"/>
                </w:tcPr>
                <w:p>
                  <w:pPr>
                    <w:pStyle w:val="68"/>
                    <w:tabs>
                      <w:tab w:val="left" w:pos="0"/>
                      <w:tab w:val="left" w:pos="360"/>
                      <w:tab w:val="left" w:pos="900"/>
                    </w:tabs>
                    <w:jc w:val="both"/>
                    <w:rPr>
                      <w:rFonts w:ascii="Times New Roman" w:eastAsia="Segoe UI"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Times New Roman" w:cs="Times New Roman" w:hAnsi="Times New Roman"/>
                      <w:color w:val="000000"/>
                      <w:szCs w:val="21"/>
                      <w14:textFill>
                        <w14:solidFill>
                          <w14:srgbClr w14:val="000000"/>
                        </w14:solidFill>
                      </w14:textFill>
                      <w:highlight w:val="none"/>
                    </w:rPr>
                    <w:t>1、</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网框版擦拭无废水产生。</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项目</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涉及废水主要为</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生产废水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、生活污水。</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生产废水（水刀切割废水、磨边冲洗废水和清洗废水）经各自配套的沉淀池预处理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生活污水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、纯水制备浓水</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经化粪池预处理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；处理后</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废水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一并</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排入石家庄圣弘粮食机械有限责任公司废水总排口，进入园区污水管网，最终送至石家庄市栾城区污水处理中心（绿源污水处理厂）进行深度处理。</w:t>
                  </w:r>
                  <w:r>
                    <w:rPr>
                      <w:rFonts w:ascii="Times New Roman" w:eastAsia="Segoe UI"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污水排放执行《污水综合排放标准》（GB8978-1996）表4三级标准及石家庄市栾城区污水处理中心（绿源污水处理厂）进水水质要求。</w:t>
                  </w:r>
                </w:p>
                <w:p>
                  <w:pPr>
                    <w:pStyle w:val="68"/>
                    <w:tabs>
                      <w:tab w:val="left" w:pos="0"/>
                      <w:tab w:val="left" w:pos="360"/>
                      <w:tab w:val="left" w:pos="900"/>
                    </w:tabs>
                    <w:jc w:val="both"/>
                    <w:rPr>
                      <w:rFonts w:ascii="Times New Roman" w:cs="Times New Roman" w:hAnsi="Times New Roman"/>
                      <w:color w:val="000000"/>
                      <w14:textFill>
                        <w14:solidFill>
                          <w14:srgbClr w14:val="000000"/>
                        </w14:solidFill>
                      </w14:textFill>
                      <w:highlight w:val="none"/>
                    </w:rPr>
                  </w:pPr>
                  <w:r>
                    <w:rPr>
                      <w:rFonts w:ascii="Times New Roman" w:cs="Times New Roman" w:hAnsi="Times New Roman"/>
                      <w:color w:val="000000"/>
                      <w14:textFill>
                        <w14:solidFill>
                          <w14:srgbClr w14:val="000000"/>
                        </w14:solidFill>
                      </w14:textFill>
                      <w:highlight w:val="none"/>
                    </w:rPr>
                    <w:t>2、</w:t>
                  </w:r>
                  <w:r>
                    <w:rPr>
                      <w:rFonts w:ascii="Times New Roman" w:cs="Times New Roman" w:hAnsi="Times New Roman"/>
                      <w:color w:val="000000"/>
                      <w:szCs w:val="21"/>
                      <w14:textFill>
                        <w14:solidFill>
                          <w14:srgbClr w14:val="000000"/>
                        </w14:solidFill>
                      </w14:textFill>
                      <w:highlight w:val="none"/>
                    </w:rPr>
                    <w:t>项目不属于</w:t>
                  </w:r>
                  <w:r>
                    <w:rPr>
                      <w:rFonts w:ascii="Times New Roman" w:cs="Times New Roman" w:hAnsi="Times New Roman"/>
                      <w:color w:val="000000"/>
                      <w14:textFill>
                        <w14:solidFill>
                          <w14:srgbClr w14:val="000000"/>
                        </w14:solidFill>
                      </w14:textFill>
                      <w:highlight w:val="none"/>
                    </w:rPr>
                    <w:t>环办环评〔2020〕36号中所列项目；</w:t>
                  </w:r>
                </w:p>
                <w:p>
                  <w:pPr>
                    <w:pStyle w:val="68"/>
                    <w:tabs>
                      <w:tab w:val="left" w:pos="0"/>
                      <w:tab w:val="left" w:pos="360"/>
                      <w:tab w:val="left" w:pos="900"/>
                    </w:tabs>
                    <w:jc w:val="both"/>
                    <w:rPr>
                      <w:rFonts w:ascii="Times New Roman" w:cs="Times New Roman" w:hAnsi="Times New Roman"/>
                      <w:color w:val="000000"/>
                      <w14:textFill>
                        <w14:solidFill>
                          <w14:srgbClr w14:val="000000"/>
                        </w14:solidFill>
                      </w14:textFill>
                      <w:highlight w:val="none"/>
                    </w:rPr>
                  </w:pPr>
                  <w:r>
                    <w:rPr>
                      <w:rFonts w:ascii="Times New Roman" w:cs="Times New Roman" w:hAnsi="Times New Roman"/>
                      <w:color w:val="000000"/>
                      <w14:textFill>
                        <w14:solidFill>
                          <w14:srgbClr w14:val="000000"/>
                        </w14:solidFill>
                      </w14:textFill>
                      <w:highlight w:val="none"/>
                    </w:rPr>
                    <w:t>3、</w:t>
                  </w:r>
                  <w:r>
                    <w:rPr>
                      <w:rFonts w:ascii="Times New Roman" w:cs="Times New Roman" w:hAnsi="Times New Roman"/>
                      <w:color w:val="000000"/>
                      <w:szCs w:val="21"/>
                      <w14:textFill>
                        <w14:solidFill>
                          <w14:srgbClr w14:val="000000"/>
                        </w14:solidFill>
                      </w14:textFill>
                      <w:highlight w:val="none"/>
                    </w:rPr>
                    <w:t>项目不涉及</w:t>
                  </w:r>
                  <w:r>
                    <w:rPr>
                      <w:rFonts w:ascii="Times New Roman" w:cs="Times New Roman" w:hAnsi="Times New Roman"/>
                      <w:color w:val="000000"/>
                      <w14:textFill>
                        <w14:solidFill>
                          <w14:srgbClr w14:val="000000"/>
                        </w14:solidFill>
                      </w14:textFill>
                      <w:highlight w:val="none"/>
                    </w:rPr>
                    <w:t>料堆场；</w:t>
                  </w:r>
                </w:p>
                <w:p>
                  <w:pPr>
                    <w:pStyle w:val="68"/>
                    <w:tabs>
                      <w:tab w:val="left" w:pos="0"/>
                      <w:tab w:val="left" w:pos="360"/>
                      <w:tab w:val="left" w:pos="900"/>
                    </w:tabs>
                    <w:jc w:val="both"/>
                    <w:rPr>
                      <w:rFonts w:ascii="Times New Roman" w:cs="Times New Roman" w:hAnsi="Times New Roman"/>
                      <w:color w:val="000000"/>
                      <w14:textFill>
                        <w14:solidFill>
                          <w14:srgbClr w14:val="000000"/>
                        </w14:solidFill>
                      </w14:textFill>
                      <w:highlight w:val="none"/>
                    </w:rPr>
                  </w:pPr>
                  <w:r>
                    <w:rPr>
                      <w:rFonts w:ascii="Times New Roman" w:cs="Times New Roman" w:hAnsi="Times New Roman"/>
                      <w:color w:val="000000"/>
                      <w14:textFill>
                        <w14:solidFill>
                          <w14:srgbClr w14:val="000000"/>
                        </w14:solidFill>
                      </w14:textFill>
                      <w:highlight w:val="none"/>
                    </w:rPr>
                    <w:t>4、</w:t>
                  </w:r>
                  <w:r>
                    <w:rPr>
                      <w:rFonts w:ascii="Times New Roman" w:cs="Times New Roman" w:hAnsi="Times New Roman"/>
                      <w:color w:val="000000"/>
                      <w:szCs w:val="21"/>
                      <w14:textFill>
                        <w14:solidFill>
                          <w14:srgbClr w14:val="000000"/>
                        </w14:solidFill>
                      </w14:textFill>
                      <w:highlight w:val="none"/>
                    </w:rPr>
                    <w:t>项目不属于</w:t>
                  </w:r>
                  <w:r>
                    <w:rPr>
                      <w:rFonts w:ascii="Times New Roman" w:cs="Times New Roman" w:hAnsi="Times New Roman"/>
                      <w:color w:val="000000"/>
                      <w14:textFill>
                        <w14:solidFill>
                          <w14:srgbClr w14:val="000000"/>
                        </w14:solidFill>
                      </w14:textFill>
                      <w:highlight w:val="none"/>
                    </w:rPr>
                    <w:t>印染、化工行业。</w:t>
                  </w:r>
                </w:p>
              </w:tc>
              <w:tc>
                <w:tcPr>
                  <w:tcW w:w="618" w:type="dxa"/>
                  <w:tcBorders>
                    <w:left w:val="single" w:sz="4" w:space="0" w:color="auto"/>
                  </w:tcBorders>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符合</w:t>
                  </w:r>
                </w:p>
              </w:tc>
            </w:tr>
            <w:tr>
              <w:trPr>
                <w:trHeight w:val="340"/>
              </w:trPr>
              <w:tc>
                <w:tcPr>
                  <w:tcW w:w="708" w:type="dxa"/>
                  <w:vMerge/>
                  <w:vAlign w:val="center"/>
                </w:tcPr>
                <w:p/>
              </w:tc>
              <w:tc>
                <w:tcPr>
                  <w:tcW w:w="349" w:type="dxa"/>
                  <w:vMerge/>
                  <w:tcBorders>
                    <w:left w:val="single" w:sz="4" w:space="0" w:color="auto"/>
                  </w:tcBorders>
                  <w:vAlign w:val="center"/>
                </w:tcPr>
                <w:p/>
              </w:tc>
              <w:tc>
                <w:tcPr>
                  <w:tcW w:w="740" w:type="dxa"/>
                  <w:vMerge/>
                  <w:tcBorders>
                    <w:left w:val="single" w:sz="4" w:space="0" w:color="auto"/>
                  </w:tcBorders>
                  <w:vAlign w:val="center"/>
                </w:tcPr>
                <w:p/>
              </w:tc>
              <w:tc>
                <w:tcPr>
                  <w:tcW w:w="567" w:type="dxa"/>
                  <w:tcBorders>
                    <w:left w:val="single" w:sz="4" w:space="0" w:color="auto"/>
                  </w:tcBorders>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环境风险防控</w:t>
                  </w:r>
                </w:p>
              </w:tc>
              <w:tc>
                <w:tcPr>
                  <w:tcW w:w="2476" w:type="dxa"/>
                  <w:tcBorders>
                    <w:left w:val="single" w:sz="4" w:space="0" w:color="auto"/>
                  </w:tcBorders>
                  <w:vAlign w:val="center"/>
                </w:tcPr>
                <w:p>
                  <w:pPr>
                    <w:adjustRightInd w:val="0"/>
                    <w:snapToGrid w:val="0"/>
                    <w:jc w:val="both"/>
                    <w:rPr>
                      <w:rFonts w:ascii="Times New Roman" w:cs="Times New Roman" w:hAnsi="Times New Roman"/>
                      <w:color w:val="000000"/>
                      <w14:textFill>
                        <w14:solidFill>
                          <w14:srgbClr w14:val="000000"/>
                        </w14:solidFill>
                      </w14:textFill>
                      <w:highlight w:val="none"/>
                    </w:rPr>
                  </w:pPr>
                  <w:r>
                    <w:rPr>
                      <w:rFonts w:ascii="Times New Roman" w:cs="Times New Roman" w:hAnsi="Times New Roman"/>
                      <w:color w:val="000000"/>
                      <w14:textFill>
                        <w14:solidFill>
                          <w14:srgbClr w14:val="000000"/>
                        </w14:solidFill>
                      </w14:textFill>
                      <w:highlight w:val="none"/>
                    </w:rPr>
                    <w:t>1、鼓励开展固体废弃物资源循环利用。根据地块规划用途编制治理与修复工程方案，开展治理与修复工程，工程实施期间，采取有效措施，防止对地块及其周边环境造成二次污染。2、园区按照相关要求，建立完善环境风险管理相关制度和有效的事故风险防范体系。</w:t>
                  </w:r>
                </w:p>
              </w:tc>
              <w:tc>
                <w:tcPr>
                  <w:tcW w:w="2134" w:type="dxa"/>
                  <w:tcBorders>
                    <w:left w:val="single" w:sz="4" w:space="0" w:color="auto"/>
                  </w:tcBorders>
                  <w:vAlign w:val="center"/>
                </w:tcPr>
                <w:p>
                  <w:pPr>
                    <w:pStyle w:val="68"/>
                    <w:tabs>
                      <w:tab w:val="left" w:pos="0"/>
                      <w:tab w:val="left" w:pos="360"/>
                      <w:tab w:val="left" w:pos="900"/>
                    </w:tabs>
                    <w:rPr>
                      <w:rFonts w:ascii="Times New Roman" w:cs="Times New Roman" w:hAnsi="Times New Roman"/>
                      <w:color w:val="000000"/>
                      <w14:textFill>
                        <w14:solidFill>
                          <w14:srgbClr w14:val="000000"/>
                        </w14:solidFill>
                      </w14:textFill>
                      <w:highlight w:val="none"/>
                    </w:rPr>
                  </w:pPr>
                  <w:r>
                    <w:rPr>
                      <w:rFonts w:ascii="Times New Roman" w:cs="Times New Roman" w:hAnsi="Times New Roman"/>
                      <w:color w:val="000000"/>
                      <w14:textFill>
                        <w14:solidFill>
                          <w14:srgbClr w14:val="000000"/>
                        </w14:solidFill>
                      </w14:textFill>
                      <w:highlight w:val="none"/>
                    </w:rPr>
                    <w:t>项目固体废物进行资源循环利用</w:t>
                  </w:r>
                </w:p>
              </w:tc>
              <w:tc>
                <w:tcPr>
                  <w:tcW w:w="618" w:type="dxa"/>
                  <w:tcBorders>
                    <w:left w:val="single" w:sz="4" w:space="0" w:color="auto"/>
                  </w:tcBorders>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符合</w:t>
                  </w:r>
                </w:p>
              </w:tc>
            </w:tr>
            <w:tr>
              <w:trPr>
                <w:trHeight w:val="340"/>
              </w:trPr>
              <w:tc>
                <w:tcPr>
                  <w:tcW w:w="708" w:type="dxa"/>
                  <w:vMerge/>
                  <w:vAlign w:val="center"/>
                </w:tcPr>
                <w:p/>
              </w:tc>
              <w:tc>
                <w:tcPr>
                  <w:tcW w:w="349" w:type="dxa"/>
                  <w:vMerge/>
                  <w:tcBorders>
                    <w:left w:val="single" w:sz="4" w:space="0" w:color="auto"/>
                  </w:tcBorders>
                  <w:vAlign w:val="center"/>
                </w:tcPr>
                <w:p/>
              </w:tc>
              <w:tc>
                <w:tcPr>
                  <w:tcW w:w="740" w:type="dxa"/>
                  <w:vMerge/>
                  <w:tcBorders>
                    <w:left w:val="single" w:sz="4" w:space="0" w:color="auto"/>
                  </w:tcBorders>
                  <w:vAlign w:val="center"/>
                </w:tcPr>
                <w:p/>
              </w:tc>
              <w:tc>
                <w:tcPr>
                  <w:tcW w:w="567" w:type="dxa"/>
                  <w:tcBorders>
                    <w:left w:val="single" w:sz="4" w:space="0" w:color="auto"/>
                  </w:tcBorders>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资源利用效率</w:t>
                  </w:r>
                </w:p>
              </w:tc>
              <w:tc>
                <w:tcPr>
                  <w:tcW w:w="2476" w:type="dxa"/>
                  <w:tcBorders>
                    <w:left w:val="single" w:sz="4" w:space="0" w:color="auto"/>
                  </w:tcBorders>
                  <w:vAlign w:val="center"/>
                </w:tcPr>
                <w:p>
                  <w:pPr>
                    <w:adjustRightInd w:val="0"/>
                    <w:snapToGrid w:val="0"/>
                    <w:jc w:val="both"/>
                    <w:rPr>
                      <w:rFonts w:ascii="Times New Roman" w:cs="Times New Roman" w:hAnsi="Times New Roman"/>
                      <w:color w:val="000000"/>
                      <w14:textFill>
                        <w14:solidFill>
                          <w14:srgbClr w14:val="000000"/>
                        </w14:solidFill>
                      </w14:textFill>
                      <w:highlight w:val="none"/>
                    </w:rPr>
                  </w:pPr>
                  <w:r>
                    <w:rPr>
                      <w:rFonts w:ascii="Times New Roman" w:cs="Times New Roman" w:hAnsi="Times New Roman"/>
                      <w:color w:val="000000"/>
                      <w14:textFill>
                        <w14:solidFill>
                          <w14:srgbClr w14:val="000000"/>
                        </w14:solidFill>
                      </w14:textFill>
                      <w:highlight w:val="none"/>
                    </w:rPr>
                    <w:t>1、浅层地下水禁采区严格地下水最新管控要求。</w:t>
                  </w:r>
                </w:p>
              </w:tc>
              <w:tc>
                <w:tcPr>
                  <w:tcW w:w="2134" w:type="dxa"/>
                  <w:tcBorders>
                    <w:left w:val="single" w:sz="4" w:space="0" w:color="auto"/>
                  </w:tcBorders>
                  <w:vAlign w:val="center"/>
                </w:tcPr>
                <w:p>
                  <w:pPr>
                    <w:widowControl/>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14:textFill>
                        <w14:solidFill>
                          <w14:srgbClr w14:val="000000"/>
                        </w14:solidFill>
                      </w14:textFill>
                      <w:highlight w:val="none"/>
                    </w:rPr>
                    <w:t>项目不开采地下水</w:t>
                  </w:r>
                </w:p>
              </w:tc>
              <w:tc>
                <w:tcPr>
                  <w:tcW w:w="618" w:type="dxa"/>
                  <w:tcBorders>
                    <w:left w:val="single" w:sz="4" w:space="0" w:color="auto"/>
                  </w:tcBorders>
                  <w:vAlign w:val="center"/>
                </w:tcPr>
                <w:p>
                  <w:pPr>
                    <w:adjustRightInd w:val="0"/>
                    <w:snapToGrid w:val="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符合</w:t>
                  </w:r>
                </w:p>
              </w:tc>
            </w:tr>
          </w:tbl>
          <w:p>
            <w:pPr>
              <w:pStyle w:val="33"/>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color w:val="000000"/>
                <w:sz w:val="24"/>
                <w14:textFill>
                  <w14:solidFill>
                    <w14:srgbClr w14:val="000000"/>
                  </w14:solidFill>
                </w14:textFill>
                <w:highlight w:val="none"/>
              </w:rPr>
            </w:pPr>
            <w:r>
              <w:rPr>
                <w:color w:val="000000"/>
                <w:sz w:val="24"/>
                <w14:textFill>
                  <w14:solidFill>
                    <w14:srgbClr w14:val="000000"/>
                  </w14:solidFill>
                </w14:textFill>
                <w:highlight w:val="none"/>
              </w:rPr>
              <w:t>综上所述，项目符合</w:t>
            </w:r>
            <w:r>
              <w:rPr>
                <w:rFonts w:hint="eastAsia"/>
                <w:color w:val="000000"/>
                <w:sz w:val="24"/>
                <w14:textFill>
                  <w14:solidFill>
                    <w14:srgbClr w14:val="000000"/>
                  </w14:solidFill>
                </w14:textFill>
                <w:highlight w:val="none"/>
              </w:rPr>
              <w:t>《石家庄市生态环境准入清单（2023年版）》</w:t>
            </w:r>
            <w:r>
              <w:rPr>
                <w:color w:val="000000"/>
                <w:sz w:val="24"/>
                <w14:textFill>
                  <w14:solidFill>
                    <w14:srgbClr w14:val="000000"/>
                  </w14:solidFill>
                </w14:textFill>
                <w:highlight w:val="none"/>
              </w:rPr>
              <w:t>的相关要求</w:t>
            </w:r>
            <w:r>
              <w:rPr>
                <w:rFonts w:hint="eastAsia"/>
                <w:color w:val="000000"/>
                <w:sz w:val="24"/>
                <w14:textFill>
                  <w14:solidFill>
                    <w14:srgbClr w14:val="000000"/>
                  </w14:solidFill>
                </w14:textFill>
                <w:highlight w:val="none"/>
              </w:rPr>
              <w:t>。</w:t>
            </w:r>
          </w:p>
          <w:p>
            <w:pPr>
              <w:pStyle w:val="56"/>
              <w:keepNext w:val="0"/>
              <w:keepLines w:val="0"/>
              <w:pageBreakBefore w:val="0"/>
              <w:widowControl w:val="0"/>
              <w:kinsoku/>
              <w:wordWrap/>
              <w:overflowPunct/>
              <w:topLinePunct w:val="0"/>
              <w:autoSpaceDE/>
              <w:autoSpaceDN/>
              <w:bidi w:val="0"/>
              <w:rPr>
                <w:rFonts w:ascii="Times New Roman" w:cs="Times New Roman" w:hAnsi="Times New Roman"/>
                <w:b/>
                <w:bCs/>
                <w:color w:val="000000"/>
                <w14:textFill>
                  <w14:solidFill>
                    <w14:srgbClr w14:val="000000"/>
                  </w14:solidFill>
                </w14:textFill>
                <w:highlight w:val="none"/>
              </w:rPr>
            </w:pPr>
            <w:r>
              <w:rPr>
                <w:rFonts w:ascii="Times New Roman" w:cs="Times New Roman" w:hAnsi="Times New Roman"/>
                <w:b/>
                <w:bCs/>
                <w:color w:val="000000"/>
                <w14:textFill>
                  <w14:solidFill>
                    <w14:srgbClr w14:val="000000"/>
                  </w14:solidFill>
                </w14:textFill>
                <w:highlight w:val="none"/>
              </w:rPr>
              <w:t>5、与《河北省生态环境保护“十四五”规划》（冀政字[2022]2号）符合性分析</w:t>
            </w:r>
          </w:p>
          <w:p>
            <w:pPr>
              <w:pStyle w:val="15"/>
              <w:keepNext w:val="0"/>
              <w:keepLines w:val="0"/>
              <w:pageBreakBefore w:val="0"/>
              <w:widowControl w:val="0"/>
              <w:kinsoku/>
              <w:wordWrap/>
              <w:overflowPunct/>
              <w:topLinePunct w:val="0"/>
              <w:autoSpaceDE/>
              <w:autoSpaceDN/>
              <w:bidi w:val="0"/>
              <w:spacing w:line="460" w:lineRule="exact"/>
              <w:jc w:val="both"/>
              <w:rPr>
                <w:rFonts w:ascii="Times New Roman" w:cs="Times New Roman" w:hAnsi="Times New Roman"/>
                <w:color w:val="000000"/>
                <w:kern w:val="2"/>
                <w:sz w:val="24"/>
                <w14:textFill>
                  <w14:solidFill>
                    <w14:srgbClr w14:val="000000"/>
                  </w14:solidFill>
                </w14:textFill>
                <w:highlight w:val="none"/>
              </w:rPr>
            </w:pPr>
            <w:r>
              <w:rPr>
                <w:rFonts w:ascii="Times New Roman" w:cs="Times New Roman" w:hAnsi="Times New Roman"/>
                <w:color w:val="000000"/>
                <w:kern w:val="2"/>
                <w:sz w:val="24"/>
                <w14:textFill>
                  <w14:solidFill>
                    <w14:srgbClr w14:val="000000"/>
                  </w14:solidFill>
                </w14:textFill>
                <w:highlight w:val="none"/>
              </w:rPr>
              <w:t>项目与《河北省生态环境保护</w:t>
            </w:r>
            <w:r>
              <w:rPr>
                <w:rFonts w:ascii="Times New Roman" w:cs="Times New Roman" w:hAnsi="Times New Roman" w:hint="eastAsia"/>
                <w:color w:val="000000"/>
                <w:kern w:val="2"/>
                <w:sz w:val="24"/>
                <w14:textFill>
                  <w14:solidFill>
                    <w14:srgbClr w14:val="000000"/>
                  </w14:solidFill>
                </w14:textFill>
                <w:lang w:eastAsia="zh-CN"/>
                <w:highlight w:val="none"/>
              </w:rPr>
              <w:t>“</w:t>
            </w:r>
            <w:r>
              <w:rPr>
                <w:rFonts w:ascii="Times New Roman" w:cs="Times New Roman" w:hAnsi="Times New Roman"/>
                <w:color w:val="000000"/>
                <w:kern w:val="2"/>
                <w:sz w:val="24"/>
                <w14:textFill>
                  <w14:solidFill>
                    <w14:srgbClr w14:val="000000"/>
                  </w14:solidFill>
                </w14:textFill>
                <w:highlight w:val="none"/>
              </w:rPr>
              <w:t>十四五</w:t>
            </w:r>
            <w:r>
              <w:rPr>
                <w:rFonts w:ascii="Times New Roman" w:cs="Times New Roman" w:hAnsi="Times New Roman" w:hint="eastAsia"/>
                <w:color w:val="000000"/>
                <w:kern w:val="2"/>
                <w:sz w:val="24"/>
                <w14:textFill>
                  <w14:solidFill>
                    <w14:srgbClr w14:val="000000"/>
                  </w14:solidFill>
                </w14:textFill>
                <w:lang w:eastAsia="zh-CN"/>
                <w:highlight w:val="none"/>
              </w:rPr>
              <w:t>”</w:t>
            </w:r>
            <w:r>
              <w:rPr>
                <w:rFonts w:ascii="Times New Roman" w:cs="Times New Roman" w:hAnsi="Times New Roman"/>
                <w:color w:val="000000"/>
                <w:kern w:val="2"/>
                <w:sz w:val="24"/>
                <w14:textFill>
                  <w14:solidFill>
                    <w14:srgbClr w14:val="000000"/>
                  </w14:solidFill>
                </w14:textFill>
                <w:highlight w:val="none"/>
              </w:rPr>
              <w:t>规划》（冀政字[2022]2号）符合性分析见下表。</w:t>
            </w:r>
          </w:p>
          <w:p>
            <w:pPr>
              <w:jc w:val="center"/>
              <w:rPr>
                <w:rFonts w:ascii="Times New Roman" w:cs="Times New Roman" w:hAnsi="Times New Roman"/>
                <w:b/>
                <w:bCs/>
                <w:color w:val="000000"/>
                <w:sz w:val="24"/>
                <w14:textFill>
                  <w14:solidFill>
                    <w14:srgbClr w14:val="000000"/>
                  </w14:solidFill>
                </w14:textFill>
                <w:highlight w:val="none"/>
              </w:rPr>
            </w:pPr>
            <w:r>
              <w:rPr>
                <w:rFonts w:ascii="Times New Roman" w:cs="Times New Roman" w:hAnsi="Times New Roman"/>
                <w:b/>
                <w:bCs/>
                <w:color w:val="000000"/>
                <w:sz w:val="24"/>
                <w14:textFill>
                  <w14:solidFill>
                    <w14:srgbClr w14:val="000000"/>
                  </w14:solidFill>
                </w14:textFill>
                <w:highlight w:val="none"/>
              </w:rPr>
              <w:t>表1-</w:t>
            </w:r>
            <w:r>
              <w:rPr>
                <w:rFonts w:cs="Times New Roman" w:hint="eastAsia"/>
                <w:b/>
                <w:bCs/>
                <w:color w:val="000000"/>
                <w:sz w:val="24"/>
                <w14:textFill>
                  <w14:solidFill>
                    <w14:srgbClr w14:val="000000"/>
                  </w14:solidFill>
                </w14:textFill>
                <w:lang w:val="en-US" w:eastAsia="zh-CN"/>
                <w:highlight w:val="none"/>
              </w:rPr>
              <w:t>9</w:t>
            </w:r>
            <w:r>
              <w:rPr>
                <w:rFonts w:ascii="Times New Roman" w:cs="Times New Roman" w:hAnsi="Times New Roman"/>
                <w:b/>
                <w:bCs/>
                <w:color w:val="000000"/>
                <w:sz w:val="24"/>
                <w14:textFill>
                  <w14:solidFill>
                    <w14:srgbClr w14:val="000000"/>
                  </w14:solidFill>
                </w14:textFill>
                <w:highlight w:val="none"/>
              </w:rPr>
              <w:t xml:space="preserve">  项目与《河北省生态环境保护“十四五”规划》（冀政字[2022]2号）符合性分析一览表</w:t>
            </w:r>
          </w:p>
          <w:tbl>
            <w:tblPr>
              <w:jc w:val="center"/>
              <w:tblW w:w="4996"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top w:w="0" w:type="dxa"/>
                <w:left w:w="28" w:type="dxa"/>
                <w:bottom w:w="0" w:type="dxa"/>
                <w:right w:w="28" w:type="dxa"/>
              </w:tblCellMar>
              <w:tblLook w:val="0600" w:firstRow="0" w:lastRow="0" w:firstColumn="0" w:lastColumn="0" w:noHBand="1" w:noVBand="1"/>
            </w:tblPr>
            <w:tblGrid>
              <w:gridCol w:w="772"/>
              <w:gridCol w:w="4472"/>
              <w:gridCol w:w="1749"/>
              <w:gridCol w:w="590"/>
            </w:tblGrid>
            <w:tr>
              <w:tc>
                <w:tcPr>
                  <w:tcW w:w="3457" w:type="pct"/>
                  <w:gridSpan w:val="2"/>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相关内容要求</w:t>
                  </w:r>
                </w:p>
              </w:tc>
              <w:tc>
                <w:tcPr>
                  <w:tcW w:w="1153"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项目情况</w:t>
                  </w:r>
                </w:p>
              </w:tc>
              <w:tc>
                <w:tcPr>
                  <w:tcW w:w="389" w:type="pct"/>
                  <w:tcBorders>
                    <w:top w:val="single" w:sz="4" w:space="0" w:color="auto"/>
                    <w:left w:val="single" w:sz="4" w:space="0" w:color="auto"/>
                    <w:bottom w:val="single" w:sz="4" w:space="0" w:color="auto"/>
                    <w:right w:val="single" w:sz="8"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符合性</w:t>
                  </w:r>
                </w:p>
              </w:tc>
            </w:tr>
            <w:tr>
              <w:tc>
                <w:tcPr>
                  <w:tcW w:w="509" w:type="pct"/>
                  <w:vMerge w:val="restart"/>
                  <w:tcBorders>
                    <w:top w:val="single" w:sz="4" w:space="0" w:color="auto"/>
                    <w:left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三、创新引领，推动绿色低碳发展</w:t>
                  </w:r>
                </w:p>
              </w:tc>
              <w:tc>
                <w:tcPr>
                  <w:tcW w:w="2947" w:type="pct"/>
                  <w:tcBorders>
                    <w:top w:val="single" w:sz="4" w:space="0" w:color="auto"/>
                    <w:left w:val="single" w:sz="4" w:space="0" w:color="auto"/>
                    <w:bottom w:val="single" w:sz="4" w:space="0" w:color="auto"/>
                    <w:right w:val="single" w:sz="4" w:space="0" w:color="auto"/>
                  </w:tcBorders>
                  <w:vAlign w:val="center"/>
                </w:tcPr>
                <w:p>
                  <w:pPr>
                    <w:adjustRightInd w:val="0"/>
                    <w:snapToGrid w:val="0"/>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（一）统筹推进区域绿色发展。2.建立生态环境分区管控体系。衔接国土空间规划分区和用途管制</w:t>
                    <w:cr/>
                    <w:t>要求，将生态保护红线、环境质量底线、资源利用上线的硬约束落实到环境管控单元，建立差别化的生态环境准入清单，加强“三线一单”成果在政策制定、环境准入、园区管理、执法监管等方面的应用。健全以环评制度为主体的源头预防体系，严格规划环评审查和项目环评准入，开展重大经济技术政策的生态环境影响分析和重大生态环境政策的社会经济影响评估。</w:t>
                  </w:r>
                </w:p>
              </w:tc>
              <w:tc>
                <w:tcPr>
                  <w:tcW w:w="1153"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项目建设符合“三线一单”相关文件要求。</w:t>
                  </w:r>
                </w:p>
              </w:tc>
              <w:tc>
                <w:tcPr>
                  <w:tcW w:w="389" w:type="pct"/>
                  <w:tcBorders>
                    <w:top w:val="single" w:sz="4" w:space="0" w:color="auto"/>
                    <w:left w:val="single" w:sz="4" w:space="0" w:color="auto"/>
                    <w:bottom w:val="single" w:sz="4" w:space="0" w:color="auto"/>
                    <w:right w:val="single" w:sz="8"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符合</w:t>
                  </w:r>
                </w:p>
              </w:tc>
            </w:tr>
            <w:tr>
              <w:tc>
                <w:tcPr>
                  <w:tcW w:w="509" w:type="pct"/>
                  <w:vMerge/>
                  <w:tcBorders>
                    <w:left w:val="single" w:sz="4" w:space="0" w:color="auto"/>
                    <w:right w:val="single" w:sz="4" w:space="0" w:color="auto"/>
                  </w:tcBorders>
                  <w:vAlign w:val="center"/>
                </w:tcPr>
                <w:p/>
              </w:tc>
              <w:tc>
                <w:tcPr>
                  <w:tcW w:w="2947" w:type="pct"/>
                  <w:tcBorders>
                    <w:top w:val="single" w:sz="4" w:space="0" w:color="auto"/>
                    <w:left w:val="single" w:sz="4" w:space="0" w:color="auto"/>
                    <w:bottom w:val="single" w:sz="4" w:space="0" w:color="auto"/>
                    <w:right w:val="single" w:sz="4" w:space="0" w:color="auto"/>
                  </w:tcBorders>
                  <w:vAlign w:val="center"/>
                </w:tcPr>
                <w:p>
                  <w:pPr>
                    <w:adjustRightInd w:val="0"/>
                    <w:snapToGrid w:val="0"/>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（二）加快产业绿色转型升级。1.加强宏观治理的环境政策支撑。加强能耗总量和强度双控、煤炭</w:t>
                    <w:cr/>
                    <w:t>消费和污染物排放总量控制，强化市场准入约束，抑制高碳投资，严格控制高耗能高排放项目盲目发展。严禁新增钢铁、焦化、水泥熟料、平板玻璃、煤化工产能，合理控制煤制油气产能规模。依法依规加强节能审查事中事后监管。深化生态环境“放管服”改革，推进环评审批、生态环境监管和监督执法“正面清单”制度化、规范化，持续优化营商环境。2.优化重点行业企业布局。3.推进重点行业绿色转型。以钢铁、焦化、铸造、建材、有色、石化、化工、工业涂装、包装印刷、电镀、制革、石油开采、造纸、纺织印染、农副食品加工等行业为重点，开展全流程清洁化、循环化、低碳化改造，促进传统产业绿色转型升级。在电力、钢铁、建材等重点行业实施减污降碳行动，实施全产业链和产品全生命周期降碳减污，打造多维度、全覆盖的绿色低碳产业体系。推动重点行业完成限制类产能装备的升级改造。更好发挥电弧炉短流程炼钢企业绿色低碳、市场调节作用，有序引导电弧炉短流程炼钢发展。依法推进强制性清洁生产审核，行业、园区和产业集群探索开展整体审核。4.实施产业园区和产业集群升级改造。5.提升产业链供应链绿色化水平。6.做大做强环保产业。</w:t>
                  </w:r>
                </w:p>
              </w:tc>
              <w:tc>
                <w:tcPr>
                  <w:tcW w:w="1153"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color w:val="000000"/>
                      <w:kern w:val="0"/>
                      <w:szCs w:val="21"/>
                      <w14:textFill>
                        <w14:solidFill>
                          <w14:srgbClr w14:val="000000"/>
                        </w14:solidFill>
                      </w14:textFill>
                      <w:highlight w:val="none"/>
                    </w:rPr>
                    <w:t>项目位于河北省</w:t>
                  </w:r>
                  <w:r>
                    <w:rPr>
                      <w:rFonts w:cs="Times New Roman" w:hint="eastAsia"/>
                      <w:color w:val="000000"/>
                      <w:kern w:val="0"/>
                      <w:szCs w:val="21"/>
                      <w14:textFill>
                        <w14:solidFill>
                          <w14:srgbClr w14:val="000000"/>
                        </w14:solidFill>
                      </w14:textFill>
                      <w:lang w:eastAsia="zh-CN"/>
                      <w:highlight w:val="none"/>
                    </w:rPr>
                    <w:t>石家庄市栾城区楼底镇段同村装备制造产业园和谐街63号院内1A号</w:t>
                  </w:r>
                  <w:r>
                    <w:rPr>
                      <w:rFonts w:ascii="Times New Roman" w:cs="Times New Roman" w:hAnsi="Times New Roman"/>
                      <w:color w:val="000000"/>
                      <w:kern w:val="0"/>
                      <w:szCs w:val="21"/>
                      <w14:textFill>
                        <w14:solidFill>
                          <w14:srgbClr w14:val="000000"/>
                        </w14:solidFill>
                      </w14:textFill>
                      <w:highlight w:val="none"/>
                    </w:rPr>
                    <w:t>，项目占地为工业用地，使用能源为电能，不涉及煤炭、天然气等能源消耗，项目工艺过程不涉及二氧化碳等温室气体排放；项目不</w:t>
                  </w:r>
                  <w:r>
                    <w:rPr>
                      <w:rFonts w:ascii="Times New Roman" w:cs="Times New Roman" w:hAnsi="Times New Roman"/>
                      <w:snapToGrid w:val="0"/>
                      <w:color w:val="000000"/>
                      <w:kern w:val="0"/>
                      <w:szCs w:val="21"/>
                      <w14:textFill>
                        <w14:solidFill>
                          <w14:srgbClr w14:val="000000"/>
                        </w14:solidFill>
                      </w14:textFill>
                      <w:highlight w:val="none"/>
                    </w:rPr>
                    <w:t>涉及钢铁、焦化、水泥熟料、平板玻璃</w:t>
                  </w:r>
                  <w:r>
                    <w:rPr>
                      <w:rFonts w:ascii="Times New Roman" w:cs="Times New Roman" w:hAnsi="Times New Roman"/>
                      <w:color w:val="000000"/>
                      <w:kern w:val="0"/>
                      <w:szCs w:val="21"/>
                      <w14:textFill>
                        <w14:solidFill>
                          <w14:srgbClr w14:val="000000"/>
                        </w14:solidFill>
                      </w14:textFill>
                      <w:highlight w:val="none"/>
                    </w:rPr>
                    <w:t>、煤化工产能。企业属于环境保护监测，不属于重点行业企业。</w:t>
                  </w:r>
                </w:p>
              </w:tc>
              <w:tc>
                <w:tcPr>
                  <w:tcW w:w="389" w:type="pct"/>
                  <w:tcBorders>
                    <w:top w:val="single" w:sz="4" w:space="0" w:color="auto"/>
                    <w:left w:val="single" w:sz="4" w:space="0" w:color="auto"/>
                    <w:bottom w:val="single" w:sz="4" w:space="0" w:color="auto"/>
                    <w:right w:val="single" w:sz="8"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符合</w:t>
                  </w:r>
                </w:p>
              </w:tc>
            </w:tr>
            <w:tr>
              <w:tc>
                <w:tcPr>
                  <w:tcW w:w="509" w:type="pct"/>
                  <w:vMerge/>
                  <w:tcBorders>
                    <w:left w:val="single" w:sz="4" w:space="0" w:color="auto"/>
                    <w:bottom w:val="single" w:sz="4" w:space="0" w:color="auto"/>
                    <w:right w:val="single" w:sz="4" w:space="0" w:color="auto"/>
                  </w:tcBorders>
                  <w:vAlign w:val="center"/>
                </w:tcPr>
                <w:p/>
              </w:tc>
              <w:tc>
                <w:tcPr>
                  <w:tcW w:w="2947" w:type="pct"/>
                  <w:tcBorders>
                    <w:top w:val="single" w:sz="4" w:space="0" w:color="auto"/>
                    <w:left w:val="single" w:sz="4" w:space="0" w:color="auto"/>
                    <w:bottom w:val="single" w:sz="4" w:space="0" w:color="auto"/>
                    <w:right w:val="single" w:sz="4" w:space="0" w:color="auto"/>
                  </w:tcBorders>
                  <w:vAlign w:val="center"/>
                </w:tcPr>
                <w:p>
                  <w:pPr>
                    <w:adjustRightInd w:val="0"/>
                    <w:snapToGrid w:val="0"/>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（三）推动能源清洁高效利用。1.调整优化能源供给结构。2.控制煤炭消费总量。3.实施终端用能清洁化替代。</w:t>
                  </w:r>
                </w:p>
              </w:tc>
              <w:tc>
                <w:tcPr>
                  <w:tcW w:w="1153"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color w:val="000000"/>
                      <w:kern w:val="0"/>
                      <w:szCs w:val="21"/>
                      <w14:textFill>
                        <w14:solidFill>
                          <w14:srgbClr w14:val="000000"/>
                        </w14:solidFill>
                      </w14:textFill>
                      <w:highlight w:val="none"/>
                    </w:rPr>
                    <w:t>项目使用能源为电能，不涉及煤炭、天然气等能源消耗。</w:t>
                  </w:r>
                </w:p>
              </w:tc>
              <w:tc>
                <w:tcPr>
                  <w:tcW w:w="389" w:type="pct"/>
                  <w:tcBorders>
                    <w:top w:val="single" w:sz="4" w:space="0" w:color="auto"/>
                    <w:left w:val="single" w:sz="4" w:space="0" w:color="auto"/>
                    <w:bottom w:val="single" w:sz="4" w:space="0" w:color="auto"/>
                    <w:right w:val="single" w:sz="8"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符合</w:t>
                  </w:r>
                </w:p>
              </w:tc>
            </w:tr>
            <w:tr>
              <w:tc>
                <w:tcPr>
                  <w:tcW w:w="509"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四、降碳减排，积极应对气候变化</w:t>
                  </w:r>
                </w:p>
              </w:tc>
              <w:tc>
                <w:tcPr>
                  <w:tcW w:w="2947"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（二）控制温室气体排放。1.控制工业二氧化碳排放。2.控制交通领域二氧化碳排放。3.控制建筑领域二氧化碳排放。4.控制非二氧化碳温室气体排放。5.实施温室气体和污染物协同控制。</w:t>
                  </w:r>
                </w:p>
              </w:tc>
              <w:tc>
                <w:tcPr>
                  <w:tcW w:w="1153"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color w:val="000000"/>
                      <w:kern w:val="0"/>
                      <w:szCs w:val="21"/>
                      <w14:textFill>
                        <w14:solidFill>
                          <w14:srgbClr w14:val="000000"/>
                        </w14:solidFill>
                      </w14:textFill>
                      <w:highlight w:val="none"/>
                    </w:rPr>
                    <w:t>项目使用能源为电能，不涉及煤炭、天然气等能源消耗，项目生产过程不涉及温室气体排放。</w:t>
                  </w:r>
                </w:p>
              </w:tc>
              <w:tc>
                <w:tcPr>
                  <w:tcW w:w="389" w:type="pct"/>
                  <w:tcBorders>
                    <w:top w:val="single" w:sz="4" w:space="0" w:color="auto"/>
                    <w:left w:val="single" w:sz="4" w:space="0" w:color="auto"/>
                    <w:bottom w:val="single" w:sz="4" w:space="0" w:color="auto"/>
                    <w:right w:val="single" w:sz="8"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符合</w:t>
                  </w:r>
                </w:p>
              </w:tc>
            </w:tr>
            <w:tr>
              <w:tc>
                <w:tcPr>
                  <w:tcW w:w="509" w:type="pct"/>
                  <w:vMerge w:val="restart"/>
                  <w:tcBorders>
                    <w:top w:val="single" w:sz="4" w:space="0" w:color="auto"/>
                    <w:left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五、精准治理，持续改善环境空气质量</w:t>
                  </w:r>
                </w:p>
              </w:tc>
              <w:tc>
                <w:tcPr>
                  <w:tcW w:w="2947"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二）推进工业领域污染减排。1.推动重点行业深度治理和超低排放。巩固钢铁、焦化、煤电、水泥、平板玻璃、陶瓷等行业超低排放成效，实施工艺全流程深度治理，全面加强无组织排放管控。推进砖瓦、石灰、铸造、铁合金、耐火材料等重点行业污染深度治理。以工业炉窑污染综合治理为重点，深化工业氮氧化物减排。开展生活垃圾焚烧烟气深度治理，探索研发二噁英治理和控制技术，到2025年，所有焚烧炉烟气达到生活垃圾焚烧大气污染物排放控制标准。2.深化重点行业挥发性有机物（VOCs）治理。以石化、化工、涂装、医药、包装印刷、油品储运销等行业领域为重点，安全高效推进挥发性有机物（VOCs）综合治理，实施原辅材料和产品源头替代、无组织排放和末端深度治理等提升改造工程。……</w:t>
                  </w:r>
                </w:p>
              </w:tc>
              <w:tc>
                <w:tcPr>
                  <w:tcW w:w="1153"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color w:val="000000"/>
                      <w:kern w:val="0"/>
                      <w:szCs w:val="21"/>
                      <w14:textFill>
                        <w14:solidFill>
                          <w14:srgbClr w14:val="000000"/>
                        </w14:solidFill>
                      </w14:textFill>
                      <w:highlight w:val="none"/>
                    </w:rPr>
                    <w:t>项目不属于</w:t>
                  </w:r>
                  <w:r>
                    <w:rPr>
                      <w:rFonts w:ascii="Times New Roman" w:cs="Times New Roman" w:hAnsi="Times New Roman"/>
                      <w:snapToGrid w:val="0"/>
                      <w:color w:val="000000"/>
                      <w:kern w:val="0"/>
                      <w:szCs w:val="21"/>
                      <w14:textFill>
                        <w14:solidFill>
                          <w14:srgbClr w14:val="000000"/>
                        </w14:solidFill>
                      </w14:textFill>
                      <w:highlight w:val="none"/>
                    </w:rPr>
                    <w:t>石化、化工、涂装、医药、油品储运销等</w:t>
                  </w:r>
                  <w:r>
                    <w:rPr>
                      <w:rFonts w:ascii="Times New Roman" w:cs="Times New Roman" w:hAnsi="Times New Roman"/>
                      <w:color w:val="000000"/>
                      <w:kern w:val="0"/>
                      <w:szCs w:val="21"/>
                      <w14:textFill>
                        <w14:solidFill>
                          <w14:srgbClr w14:val="000000"/>
                        </w14:solidFill>
                      </w14:textFill>
                      <w:highlight w:val="none"/>
                    </w:rPr>
                    <w:t>重点行业</w:t>
                  </w:r>
                  <w:r>
                    <w:rPr>
                      <w:rFonts w:ascii="Times New Roman" w:cs="Times New Roman" w:hAnsi="Times New Roman"/>
                      <w:snapToGrid w:val="0"/>
                      <w:color w:val="000000"/>
                      <w:kern w:val="0"/>
                      <w:szCs w:val="21"/>
                      <w14:textFill>
                        <w14:solidFill>
                          <w14:srgbClr w14:val="000000"/>
                        </w14:solidFill>
                      </w14:textFill>
                      <w:highlight w:val="none"/>
                    </w:rPr>
                    <w:t>。</w:t>
                  </w:r>
                  <w:r>
                    <w:rPr>
                      <w:rFonts w:ascii="Times New Roman" w:cs="Times New Roman" w:hAnsi="Times New Roman"/>
                      <w:color w:val="000000"/>
                      <w:kern w:val="0"/>
                      <w:szCs w:val="21"/>
                      <w14:textFill>
                        <w14:solidFill>
                          <w14:srgbClr w14:val="000000"/>
                        </w14:solidFill>
                      </w14:textFill>
                      <w:highlight w:val="none"/>
                    </w:rPr>
                    <w:t>项目污染物</w:t>
                  </w:r>
                  <w:r>
                    <w:rPr>
                      <w:rFonts w:cs="Times New Roman" w:hint="eastAsia"/>
                      <w:color w:val="000000"/>
                      <w:kern w:val="0"/>
                      <w:szCs w:val="21"/>
                      <w14:textFill>
                        <w14:solidFill>
                          <w14:srgbClr w14:val="000000"/>
                        </w14:solidFill>
                      </w14:textFill>
                      <w:lang w:val="en-US" w:eastAsia="zh-CN"/>
                      <w:highlight w:val="none"/>
                    </w:rPr>
                    <w:t>经采取治理</w:t>
                  </w:r>
                  <w:r>
                    <w:rPr>
                      <w:rFonts w:ascii="Times New Roman" w:cs="Times New Roman" w:hAnsi="Times New Roman"/>
                      <w:color w:val="000000"/>
                      <w:kern w:val="0"/>
                      <w:szCs w:val="21"/>
                      <w14:textFill>
                        <w14:solidFill>
                          <w14:srgbClr w14:val="000000"/>
                        </w14:solidFill>
                      </w14:textFill>
                      <w:highlight w:val="none"/>
                    </w:rPr>
                    <w:t>措施，污染物均能达标排放；</w:t>
                  </w:r>
                </w:p>
              </w:tc>
              <w:tc>
                <w:tcPr>
                  <w:tcW w:w="389" w:type="pct"/>
                  <w:tcBorders>
                    <w:top w:val="single" w:sz="4" w:space="0" w:color="auto"/>
                    <w:left w:val="single" w:sz="4" w:space="0" w:color="auto"/>
                    <w:bottom w:val="single" w:sz="4" w:space="0" w:color="auto"/>
                    <w:right w:val="single" w:sz="8"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符合</w:t>
                  </w:r>
                </w:p>
              </w:tc>
            </w:tr>
            <w:tr>
              <w:trPr>
                <w:trHeight w:val="4242"/>
              </w:trPr>
              <w:tc>
                <w:tcPr>
                  <w:tcW w:w="509" w:type="pct"/>
                  <w:vMerge/>
                  <w:tcBorders>
                    <w:left w:val="single" w:sz="4" w:space="0" w:color="auto"/>
                    <w:bottom w:val="single" w:sz="4" w:space="0" w:color="auto"/>
                    <w:right w:val="single" w:sz="4" w:space="0" w:color="auto"/>
                  </w:tcBorders>
                  <w:vAlign w:val="center"/>
                </w:tcPr>
                <w:p/>
              </w:tc>
              <w:tc>
                <w:tcPr>
                  <w:tcW w:w="2947" w:type="pct"/>
                  <w:tcBorders>
                    <w:top w:val="single" w:sz="4" w:space="0" w:color="auto"/>
                    <w:left w:val="single" w:sz="4" w:space="0" w:color="auto"/>
                    <w:bottom w:val="single" w:sz="4" w:space="0" w:color="auto"/>
                    <w:right w:val="single" w:sz="4" w:space="0" w:color="auto"/>
                  </w:tcBorders>
                  <w:vAlign w:val="center"/>
                </w:tcPr>
                <w:p>
                  <w:pPr>
                    <w:adjustRightInd w:val="0"/>
                    <w:snapToGrid w:val="0"/>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四）实施面源污染治理攻坚。1.强化扬尘精细化管控。建立健全绿色施工标准和扬尘管控体系，对扬尘重点污染源实行清单化动态管理，将绿色施工纳入企业资质评价、生态环境信用评价。加强城市道路低尘机械化湿式清扫作业，加大城市出入口、城乡结合部等重要路段冲洗保洁力度，实施渣土车密闭运输，完善降尘监测和考评体系。城市裸露地面、粉料类物料堆放及大型煤炭和矿石码头物料堆场基本完成抑尘设施建设和物料输送系统封闭改造，鼓励有条件的大型煤炭和矿石码头等干散货码头堆场实施全封闭改造。强化重点时段秸秆禁烧专项整治，完善秸秆焚烧视频监控系统点位建设，基本实现全省涉农区域全覆盖。严格落实矿产资源开采、运输和加工过程防尘、除尘措施，实施矿山生产污染物排放在线监测。</w:t>
                  </w:r>
                </w:p>
              </w:tc>
              <w:tc>
                <w:tcPr>
                  <w:tcW w:w="1153"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hint="eastAsia"/>
                      <w:color w:val="000000"/>
                      <w:szCs w:val="21"/>
                      <w14:textFill>
                        <w14:solidFill>
                          <w14:srgbClr w14:val="000000"/>
                        </w14:solidFill>
                      </w14:textFill>
                      <w:lang w:val="zh-CN"/>
                      <w:highlight w:val="none"/>
                    </w:rPr>
                    <w:t>项目</w:t>
                  </w:r>
                  <w:r>
                    <w:rPr>
                      <w:rFonts w:hint="eastAsia"/>
                      <w:color w:val="000000"/>
                      <w:szCs w:val="21"/>
                      <w14:textFill>
                        <w14:solidFill>
                          <w14:srgbClr w14:val="000000"/>
                        </w14:solidFill>
                      </w14:textFill>
                      <w:highlight w:val="none"/>
                    </w:rPr>
                    <w:t>在现有车间进行生</w:t>
                  </w:r>
                  <w:r>
                    <w:rPr>
                      <w:rFonts w:eastAsia="宋体" w:hint="eastAsia"/>
                      <w:color w:val="000000"/>
                      <w:szCs w:val="21"/>
                      <w14:textFill>
                        <w14:solidFill>
                          <w14:srgbClr w14:val="000000"/>
                        </w14:solidFill>
                      </w14:textFill>
                      <w:lang w:val="zh-CN"/>
                      <w:highlight w:val="none"/>
                    </w:rPr>
                    <w:t>产，</w:t>
                  </w:r>
                  <w:r>
                    <w:rPr>
                      <w:rFonts w:eastAsia="宋体" w:hint="eastAsia"/>
                      <w:color w:val="000000"/>
                      <w:szCs w:val="21"/>
                      <w14:textFill>
                        <w14:solidFill>
                          <w14:srgbClr w14:val="000000"/>
                        </w14:solidFill>
                      </w14:textFill>
                      <w:lang w:val="en-US" w:eastAsia="zh-CN"/>
                      <w:highlight w:val="none"/>
                    </w:rPr>
                    <w:t>施工废气</w:t>
                  </w:r>
                  <w:r>
                    <w:rPr>
                      <w:rFonts w:eastAsia="宋体" w:hint="eastAsia"/>
                      <w:color w:val="000000"/>
                      <w:szCs w:val="21"/>
                      <w14:textFill>
                        <w14:solidFill>
                          <w14:srgbClr w14:val="000000"/>
                        </w14:solidFill>
                      </w14:textFill>
                      <w:lang w:val="zh-CN" w:eastAsia="zh-CN"/>
                      <w:highlight w:val="none"/>
                    </w:rPr>
                    <w:t>通过采取措施可最大限度的降低施工扬尘对周围环境的影响，随着施工期的结束，施工扬尘影响也将结束</w:t>
                  </w:r>
                  <w:r>
                    <w:rPr>
                      <w:rFonts w:eastAsia="宋体" w:hint="eastAsia"/>
                      <w:color w:val="000000"/>
                      <w:szCs w:val="21"/>
                      <w14:textFill>
                        <w14:solidFill>
                          <w14:srgbClr w14:val="000000"/>
                        </w14:solidFill>
                      </w14:textFill>
                      <w:lang w:val="zh-CN"/>
                      <w:highlight w:val="none"/>
                    </w:rPr>
                    <w:t>。</w:t>
                  </w:r>
                </w:p>
              </w:tc>
              <w:tc>
                <w:tcPr>
                  <w:tcW w:w="389" w:type="pct"/>
                  <w:tcBorders>
                    <w:top w:val="single" w:sz="4" w:space="0" w:color="auto"/>
                    <w:left w:val="single" w:sz="4" w:space="0" w:color="auto"/>
                    <w:bottom w:val="single" w:sz="4" w:space="0" w:color="auto"/>
                    <w:right w:val="single" w:sz="8"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符合</w:t>
                  </w:r>
                </w:p>
              </w:tc>
            </w:tr>
            <w:tr>
              <w:tc>
                <w:tcPr>
                  <w:tcW w:w="509"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六、“三水”统筹，打造良好水生态环境</w:t>
                  </w:r>
                </w:p>
              </w:tc>
              <w:tc>
                <w:tcPr>
                  <w:tcW w:w="2947" w:type="pct"/>
                  <w:tcBorders>
                    <w:top w:val="single" w:sz="4" w:space="0" w:color="auto"/>
                    <w:left w:val="single" w:sz="4" w:space="0" w:color="auto"/>
                    <w:bottom w:val="single" w:sz="4" w:space="0" w:color="auto"/>
                    <w:right w:val="single" w:sz="4" w:space="0" w:color="auto"/>
                  </w:tcBorders>
                  <w:vAlign w:val="center"/>
                </w:tcPr>
                <w:p>
                  <w:pPr>
                    <w:adjustRightInd w:val="0"/>
                    <w:snapToGrid w:val="0"/>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四）强化水污染源头防控。1.强化工业污染减排。实施差别化环境准入政策，推进涉水工业企业全面入园进区。新设立和升级的经济技术开发区、高新技术产业开发区等工业园区同步规划建设污水集中处理设施，加快完善工业园区配套管网，推进“清污分流、雨污分流”，实现园区污水全收集、全处理。</w:t>
                  </w:r>
                </w:p>
              </w:tc>
              <w:tc>
                <w:tcPr>
                  <w:tcW w:w="1153"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项目不属于工业企业。</w:t>
                  </w:r>
                </w:p>
              </w:tc>
              <w:tc>
                <w:tcPr>
                  <w:tcW w:w="389" w:type="pct"/>
                  <w:tcBorders>
                    <w:top w:val="single" w:sz="4" w:space="0" w:color="auto"/>
                    <w:left w:val="single" w:sz="4" w:space="0" w:color="auto"/>
                    <w:bottom w:val="single" w:sz="4" w:space="0" w:color="auto"/>
                    <w:right w:val="single" w:sz="8"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符合</w:t>
                  </w:r>
                </w:p>
              </w:tc>
            </w:tr>
            <w:tr>
              <w:tc>
                <w:tcPr>
                  <w:tcW w:w="509"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八、协同防控，保障土壤地下水环境安全</w:t>
                  </w:r>
                </w:p>
              </w:tc>
              <w:tc>
                <w:tcPr>
                  <w:tcW w:w="2947" w:type="pct"/>
                  <w:tcBorders>
                    <w:top w:val="single" w:sz="4" w:space="0" w:color="auto"/>
                    <w:left w:val="single" w:sz="4" w:space="0" w:color="auto"/>
                    <w:bottom w:val="single" w:sz="4" w:space="0" w:color="auto"/>
                    <w:right w:val="single" w:sz="4" w:space="0" w:color="auto"/>
                  </w:tcBorders>
                  <w:vAlign w:val="center"/>
                </w:tcPr>
                <w:p>
                  <w:pPr>
                    <w:adjustRightInd w:val="0"/>
                    <w:snapToGrid w:val="0"/>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一）强化污染源头防控。1.加强空间布局管控。将土壤和地下水环境要求纳入相关规划。永久基本农田集中区域禁止新建可能造成土壤污染的建设项目。污染地块再开发利用，严格落实规划用途及相应的土壤环境质量要求，科学设定成片污染地块及周边土地开发时序。2.强化工业企业土壤污染风险防控。新（改、扩）建项目涉及有毒</w:t>
                    <w:cr/>
                    <w:t>有害物质可能造成土壤污染的，落实土壤和地下水污染防治要求。开展典型行业企业用地及周边土壤污染状况调查，持续推进耕地周边涉重金属行业企业排查整治。动态更新土壤污染重点监管单位名录，将土壤污染防治义务依法纳入排污许可管理。加强企业拆除活动污染防治监管，落实拆除活动污染防治措施。3.严格控制重金属排放总量。</w:t>
                  </w:r>
                </w:p>
              </w:tc>
              <w:tc>
                <w:tcPr>
                  <w:tcW w:w="1153"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项目不涉及</w:t>
                  </w:r>
                  <w:r>
                    <w:rPr>
                      <w:rFonts w:ascii="Times New Roman" w:cs="Times New Roman" w:hAnsi="Times New Roman"/>
                      <w:snapToGrid w:val="0"/>
                      <w:color w:val="000000"/>
                      <w:kern w:val="0"/>
                      <w:szCs w:val="21"/>
                      <w14:textFill>
                        <w14:solidFill>
                          <w14:srgbClr w14:val="000000"/>
                        </w14:solidFill>
                      </w14:textFill>
                      <w:highlight w:val="none"/>
                    </w:rPr>
                    <w:t>重金属排放总量。</w:t>
                  </w:r>
                </w:p>
              </w:tc>
              <w:tc>
                <w:tcPr>
                  <w:tcW w:w="389" w:type="pct"/>
                  <w:tcBorders>
                    <w:top w:val="single" w:sz="4" w:space="0" w:color="auto"/>
                    <w:left w:val="single" w:sz="4" w:space="0" w:color="auto"/>
                    <w:bottom w:val="single" w:sz="4" w:space="0" w:color="auto"/>
                    <w:right w:val="single" w:sz="8"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符合</w:t>
                  </w:r>
                </w:p>
              </w:tc>
            </w:tr>
            <w:tr>
              <w:tc>
                <w:tcPr>
                  <w:tcW w:w="509" w:type="pct"/>
                  <w:vMerge w:val="restart"/>
                  <w:tcBorders>
                    <w:top w:val="single" w:sz="4" w:space="0" w:color="auto"/>
                    <w:left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九、协同防控，保障土壤地下水环境安全</w:t>
                  </w:r>
                </w:p>
              </w:tc>
              <w:tc>
                <w:tcPr>
                  <w:tcW w:w="2947" w:type="pct"/>
                  <w:tcBorders>
                    <w:top w:val="single" w:sz="4" w:space="0" w:color="auto"/>
                    <w:left w:val="single" w:sz="4" w:space="0" w:color="auto"/>
                    <w:bottom w:val="single" w:sz="4" w:space="0" w:color="auto"/>
                    <w:right w:val="single" w:sz="4" w:space="0" w:color="auto"/>
                  </w:tcBorders>
                  <w:vAlign w:val="center"/>
                </w:tcPr>
                <w:p>
                  <w:pPr>
                    <w:adjustRightInd w:val="0"/>
                    <w:snapToGrid w:val="0"/>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一）规范危险废物环境管理。1.完善危险废物监管体制机制。拓宽部门沟通协作渠道，建立覆盖危险废物产生、收集、贮存、运输、利用、处置等全过程、全链条式监管体系。完善联席会议制度，促进信息共享。严格落实“网格化”监管，深化网格长、网格监督员、监督执法人员、企业内部监管人员“一长三员”监管机制。建立危险废物环境风险区域联防联控机制。2.加大源头管控力度。严格执行危险废物名录管理制度，动态更新危险废物环境重点监管单位清单。严把涉危险废物工业项目环境准入关，落实工业危险废物排污许可制度。组织危险废物相关企业实施强制性清洁生产审核。鼓励生产者责任延伸，支持研发、推广减少工业危险废物产生量和降低工业危险废物危害性的生产工艺和设备。3.规范危险废物收集转运。推动建立危险废物跨省转移“白名单”制度。开展工业园区危险废物收集转运试点。严格危险废物产生、运输、利用处置转移联单管理，推动转移运输规范化和便捷化。支持危险废物专业收集转运，利用处置单位和社会力量建设区域性收集网点和贮存设施。鼓励在有条件的高校集中区域开展实验室危险废物分类收集和预处理示范项目建设。6.强化危险废物环境风险防控能力。强化对危险废物收集、贮存、处置单位的监管，严防危险废物超期超量贮存。推进智能化视频监控体系建设。在环境风险可控的前提下，鼓励工业企业对产生的危险废物回收再利用处置，开展“点对点”定向利用的危险废物经营许可豁免管理试点。</w:t>
                  </w:r>
                </w:p>
              </w:tc>
              <w:tc>
                <w:tcPr>
                  <w:tcW w:w="1153"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项目危险废物暂存于危废间，定期交有资质单位处置。</w:t>
                  </w:r>
                </w:p>
              </w:tc>
              <w:tc>
                <w:tcPr>
                  <w:tcW w:w="389" w:type="pct"/>
                  <w:tcBorders>
                    <w:top w:val="single" w:sz="4" w:space="0" w:color="auto"/>
                    <w:left w:val="single" w:sz="4" w:space="0" w:color="auto"/>
                    <w:bottom w:val="single" w:sz="4" w:space="0" w:color="auto"/>
                    <w:right w:val="single" w:sz="8"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符合</w:t>
                  </w:r>
                </w:p>
              </w:tc>
            </w:tr>
            <w:tr>
              <w:tc>
                <w:tcPr>
                  <w:tcW w:w="509" w:type="pct"/>
                  <w:vMerge/>
                  <w:tcBorders>
                    <w:left w:val="single" w:sz="4" w:space="0" w:color="auto"/>
                    <w:bottom w:val="single" w:sz="4" w:space="0" w:color="auto"/>
                    <w:right w:val="single" w:sz="4" w:space="0" w:color="auto"/>
                  </w:tcBorders>
                  <w:vAlign w:val="center"/>
                </w:tcPr>
                <w:p/>
              </w:tc>
              <w:tc>
                <w:tcPr>
                  <w:tcW w:w="2947" w:type="pct"/>
                  <w:tcBorders>
                    <w:top w:val="single" w:sz="4" w:space="0" w:color="auto"/>
                    <w:left w:val="single" w:sz="4" w:space="0" w:color="auto"/>
                    <w:bottom w:val="single" w:sz="4" w:space="0" w:color="auto"/>
                    <w:right w:val="single" w:sz="4" w:space="0" w:color="auto"/>
                  </w:tcBorders>
                  <w:vAlign w:val="center"/>
                </w:tcPr>
                <w:p>
                  <w:pPr>
                    <w:adjustRightInd w:val="0"/>
                    <w:snapToGrid w:val="0"/>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三）提高固体废物综合利用水平。2.强化工业固体废物污染防治。持续开展非法和不规范堆存渣场排查整治，建立排污单位工业固体废物管理台账。推行生产企业“逆向回收”等模式，推动大宗工业固体废物贮存处置总量趋零增长。加快建设邯郸、唐山国家大宗固体废弃物综合利用基地，推进综合利用产业集聚发展，提升综合利用水平。</w:t>
                  </w:r>
                </w:p>
              </w:tc>
              <w:tc>
                <w:tcPr>
                  <w:tcW w:w="1153"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项目产生的一般固废外售综合利用。</w:t>
                  </w:r>
                </w:p>
              </w:tc>
              <w:tc>
                <w:tcPr>
                  <w:tcW w:w="389" w:type="pct"/>
                  <w:tcBorders>
                    <w:top w:val="single" w:sz="4" w:space="0" w:color="auto"/>
                    <w:left w:val="single" w:sz="4" w:space="0" w:color="auto"/>
                    <w:bottom w:val="single" w:sz="4" w:space="0" w:color="auto"/>
                    <w:right w:val="single" w:sz="8"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符合</w:t>
                  </w:r>
                </w:p>
              </w:tc>
            </w:tr>
          </w:tbl>
          <w:p>
            <w:pPr>
              <w:keepNext w:val="0"/>
              <w:keepLines w:val="0"/>
              <w:pageBreakBefore w:val="0"/>
              <w:widowControl w:val="0"/>
              <w:kinsoku/>
              <w:wordWrap/>
              <w:overflowPunct/>
              <w:topLinePunct w:val="0"/>
              <w:autoSpaceDE/>
              <w:autoSpaceDN/>
              <w:bidi w:val="0"/>
              <w:adjustRightInd w:val="0"/>
              <w:snapToGrid w:val="0"/>
              <w:spacing w:line="460" w:lineRule="exact"/>
              <w:ind w:firstLineChars="200" w:firstLine="480"/>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综上，项目建设符合《河北省生态环境保护“十四五”规划》（冀政字[2022]2号）的相关要求。</w:t>
            </w:r>
          </w:p>
          <w:p>
            <w:pPr>
              <w:pStyle w:val="56"/>
              <w:keepNext w:val="0"/>
              <w:keepLines w:val="0"/>
              <w:pageBreakBefore w:val="0"/>
              <w:widowControl w:val="0"/>
              <w:kinsoku/>
              <w:wordWrap/>
              <w:overflowPunct/>
              <w:topLinePunct w:val="0"/>
              <w:autoSpaceDE/>
              <w:autoSpaceDN/>
              <w:bidi w:val="0"/>
              <w:adjustRightInd w:val="0"/>
              <w:rPr>
                <w:rFonts w:ascii="Times New Roman" w:cs="Times New Roman" w:hAnsi="Times New Roman"/>
                <w:b/>
                <w:bCs/>
                <w:color w:val="000000"/>
                <w14:textFill>
                  <w14:solidFill>
                    <w14:srgbClr w14:val="000000"/>
                  </w14:solidFill>
                </w14:textFill>
                <w:highlight w:val="none"/>
              </w:rPr>
            </w:pPr>
            <w:r>
              <w:rPr>
                <w:rFonts w:ascii="Times New Roman" w:cs="Times New Roman" w:hAnsi="Times New Roman"/>
                <w:b/>
                <w:color w:val="000000"/>
                <w14:textFill>
                  <w14:solidFill>
                    <w14:srgbClr w14:val="000000"/>
                  </w14:solidFill>
                </w14:textFill>
                <w:highlight w:val="none"/>
              </w:rPr>
              <w:t>6、项目与《石家庄市生态环境保护“十四五”规划》（石政函〔2022〕72号）</w:t>
            </w:r>
            <w:r>
              <w:rPr>
                <w:rFonts w:ascii="Times New Roman" w:cs="Times New Roman" w:hAnsi="Times New Roman"/>
                <w:b/>
                <w:bCs/>
                <w:color w:val="000000"/>
                <w14:textFill>
                  <w14:solidFill>
                    <w14:srgbClr w14:val="000000"/>
                  </w14:solidFill>
                </w14:textFill>
                <w:highlight w:val="none"/>
              </w:rPr>
              <w:t>符合性分析</w:t>
            </w:r>
          </w:p>
          <w:p>
            <w:pPr>
              <w:pStyle w:val="15"/>
              <w:keepNext w:val="0"/>
              <w:keepLines w:val="0"/>
              <w:pageBreakBefore w:val="0"/>
              <w:widowControl w:val="0"/>
              <w:kinsoku/>
              <w:wordWrap/>
              <w:overflowPunct/>
              <w:topLinePunct w:val="0"/>
              <w:autoSpaceDE/>
              <w:autoSpaceDN/>
              <w:bidi w:val="0"/>
              <w:adjustRightInd w:val="0"/>
              <w:snapToGrid w:val="0"/>
              <w:spacing w:line="460" w:lineRule="exact"/>
              <w:rPr>
                <w:rFonts w:ascii="Times New Roman" w:cs="Times New Roman" w:hAnsi="Times New Roman"/>
                <w:color w:val="000000"/>
                <w:kern w:val="2"/>
                <w:sz w:val="24"/>
                <w14:textFill>
                  <w14:solidFill>
                    <w14:srgbClr w14:val="000000"/>
                  </w14:solidFill>
                </w14:textFill>
                <w:highlight w:val="none"/>
              </w:rPr>
            </w:pPr>
            <w:r>
              <w:rPr>
                <w:rFonts w:ascii="Times New Roman" w:cs="Times New Roman" w:hAnsi="Times New Roman"/>
                <w:color w:val="000000"/>
                <w:kern w:val="2"/>
                <w:sz w:val="24"/>
                <w14:textFill>
                  <w14:solidFill>
                    <w14:srgbClr w14:val="000000"/>
                  </w14:solidFill>
                </w14:textFill>
                <w:highlight w:val="none"/>
              </w:rPr>
              <w:t>项目与《石家庄市生态环境保护“十四五”规划》（石政函〔2022〕72号）符合性见下表。</w:t>
            </w:r>
          </w:p>
          <w:p>
            <w:pPr>
              <w:jc w:val="center"/>
              <w:rPr>
                <w:rFonts w:ascii="Times New Roman" w:cs="Times New Roman" w:hAnsi="Times New Roman"/>
                <w:b/>
                <w:bCs/>
                <w:color w:val="000000"/>
                <w:sz w:val="24"/>
                <w14:textFill>
                  <w14:solidFill>
                    <w14:srgbClr w14:val="000000"/>
                  </w14:solidFill>
                </w14:textFill>
                <w:highlight w:val="none"/>
              </w:rPr>
            </w:pPr>
            <w:r>
              <w:rPr>
                <w:rFonts w:ascii="Times New Roman" w:cs="Times New Roman" w:hAnsi="Times New Roman"/>
                <w:b/>
                <w:bCs/>
                <w:color w:val="000000"/>
                <w:sz w:val="24"/>
                <w14:textFill>
                  <w14:solidFill>
                    <w14:srgbClr w14:val="000000"/>
                  </w14:solidFill>
                </w14:textFill>
                <w:highlight w:val="none"/>
              </w:rPr>
              <w:t>表1-</w:t>
            </w:r>
            <w:r>
              <w:rPr>
                <w:rFonts w:cs="Times New Roman" w:hint="eastAsia"/>
                <w:b/>
                <w:bCs/>
                <w:color w:val="000000"/>
                <w:sz w:val="24"/>
                <w14:textFill>
                  <w14:solidFill>
                    <w14:srgbClr w14:val="000000"/>
                  </w14:solidFill>
                </w14:textFill>
                <w:lang w:val="en-US" w:eastAsia="zh-CN"/>
                <w:highlight w:val="none"/>
              </w:rPr>
              <w:t>10</w:t>
            </w:r>
            <w:r>
              <w:rPr>
                <w:rFonts w:ascii="Times New Roman" w:cs="Times New Roman" w:hAnsi="Times New Roman"/>
                <w:b/>
                <w:bCs/>
                <w:color w:val="000000"/>
                <w:sz w:val="24"/>
                <w14:textFill>
                  <w14:solidFill>
                    <w14:srgbClr w14:val="000000"/>
                  </w14:solidFill>
                </w14:textFill>
                <w:highlight w:val="none"/>
              </w:rPr>
              <w:t xml:space="preserve">  项目与《石家庄市生态环境保护“十四五”规划》（石政函〔2022〕72号）符合性分析一览表</w:t>
            </w:r>
          </w:p>
          <w:tbl>
            <w:tblPr>
              <w:jc w:val="center"/>
              <w:tblW w:w="4970"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top w:w="0" w:type="dxa"/>
                <w:left w:w="28" w:type="dxa"/>
                <w:bottom w:w="0" w:type="dxa"/>
                <w:right w:w="28" w:type="dxa"/>
              </w:tblCellMar>
              <w:tblLook w:val="0600" w:firstRow="0" w:lastRow="0" w:firstColumn="0" w:lastColumn="0" w:noHBand="1" w:noVBand="1"/>
            </w:tblPr>
            <w:tblGrid>
              <w:gridCol w:w="616"/>
              <w:gridCol w:w="4526"/>
              <w:gridCol w:w="1815"/>
              <w:gridCol w:w="586"/>
            </w:tblGrid>
            <w:tr>
              <w:tc>
                <w:tcPr>
                  <w:tcW w:w="3407" w:type="pct"/>
                  <w:gridSpan w:val="2"/>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相关内容要求</w:t>
                  </w:r>
                </w:p>
              </w:tc>
              <w:tc>
                <w:tcPr>
                  <w:tcW w:w="1203"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项目情况</w:t>
                  </w:r>
                </w:p>
              </w:tc>
              <w:tc>
                <w:tcPr>
                  <w:tcW w:w="388" w:type="pct"/>
                  <w:tcBorders>
                    <w:top w:val="single" w:sz="4" w:space="0" w:color="auto"/>
                    <w:left w:val="single" w:sz="4" w:space="0" w:color="auto"/>
                    <w:bottom w:val="single" w:sz="4" w:space="0" w:color="auto"/>
                    <w:right w:val="single" w:sz="8"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符合性</w:t>
                  </w:r>
                </w:p>
              </w:tc>
            </w:tr>
            <w:tr>
              <w:tc>
                <w:tcPr>
                  <w:tcW w:w="408" w:type="pct"/>
                  <w:vMerge w:val="restart"/>
                  <w:tcBorders>
                    <w:top w:val="single" w:sz="4" w:space="0" w:color="auto"/>
                    <w:left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三、健全优化开发政策，统筹推动绿色低碳发展</w:t>
                  </w:r>
                </w:p>
              </w:tc>
              <w:tc>
                <w:tcPr>
                  <w:tcW w:w="2999" w:type="pct"/>
                  <w:tcBorders>
                    <w:top w:val="single" w:sz="4" w:space="0" w:color="auto"/>
                    <w:left w:val="single" w:sz="4" w:space="0" w:color="auto"/>
                    <w:bottom w:val="single" w:sz="4" w:space="0" w:color="auto"/>
                    <w:right w:val="single" w:sz="4" w:space="0" w:color="auto"/>
                  </w:tcBorders>
                  <w:vAlign w:val="center"/>
                </w:tcPr>
                <w:p>
                  <w:pPr>
                    <w:adjustRightInd w:val="0"/>
                    <w:snapToGrid w:val="0"/>
                    <w:jc w:val="left"/>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一）加强生态分区管控，推进区域绿色发展。建立生态环境分区管控体系。加快实施“生态保护红线、环境质量底线、资源利用上线和生态环境准入清单”（以下简称“三线一单”），构建生态环境分区管控体系，促进生态环境高水平保护和经济社会高质量赶超发展。推动“三线一单”精准落地，确立以乡镇为单位的环境管控单元，确定管控单元边界。衔接国土空间规划分区和用途管制要求，将生态保护红线、环境质量底线、资源利用上线的硬约束落实到环境管控单元，实现差别化管理,约束管控单元内的环境行为，保障区域环境功能的实现。全市列入重点生态功能区的县（市、区）因地制宜制定限制和禁止发展的产业目录，确定产业准入负面清单，促进精细化管理。</w:t>
                  </w:r>
                </w:p>
              </w:tc>
              <w:tc>
                <w:tcPr>
                  <w:tcW w:w="1203"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项目建设符合“三线一单”相关文件要求。</w:t>
                  </w:r>
                </w:p>
              </w:tc>
              <w:tc>
                <w:tcPr>
                  <w:tcW w:w="388" w:type="pct"/>
                  <w:tcBorders>
                    <w:top w:val="single" w:sz="4" w:space="0" w:color="auto"/>
                    <w:left w:val="single" w:sz="4" w:space="0" w:color="auto"/>
                    <w:bottom w:val="single" w:sz="4" w:space="0" w:color="auto"/>
                    <w:right w:val="single" w:sz="8"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符合</w:t>
                  </w:r>
                </w:p>
              </w:tc>
            </w:tr>
            <w:tr>
              <w:tc>
                <w:tcPr>
                  <w:tcW w:w="408" w:type="pct"/>
                  <w:vMerge/>
                  <w:tcBorders>
                    <w:left w:val="single" w:sz="4" w:space="0" w:color="auto"/>
                    <w:right w:val="single" w:sz="4" w:space="0" w:color="auto"/>
                  </w:tcBorders>
                  <w:vAlign w:val="center"/>
                </w:tcPr>
                <w:p/>
              </w:tc>
              <w:tc>
                <w:tcPr>
                  <w:tcW w:w="2999" w:type="pct"/>
                  <w:tcBorders>
                    <w:top w:val="single" w:sz="4" w:space="0" w:color="auto"/>
                    <w:left w:val="single" w:sz="4" w:space="0" w:color="auto"/>
                    <w:bottom w:val="single" w:sz="4" w:space="0" w:color="auto"/>
                    <w:right w:val="single" w:sz="4" w:space="0" w:color="auto"/>
                  </w:tcBorders>
                  <w:vAlign w:val="center"/>
                </w:tcPr>
                <w:p>
                  <w:pPr>
                    <w:adjustRightInd w:val="0"/>
                    <w:snapToGrid w:val="0"/>
                    <w:jc w:val="left"/>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二）着力优化功能布局，加快产业绿色升级。严格环境准入门槛，全市禁止钢铁、焦化、水泥、平板玻璃、铸造（高端或精密铸造项目以及《产业结构调整指导目录（2019年本）》第一类鼓励类项目除外）、有色、碳素、钙镁、煤化工、陶瓷、砖瓦等行业新建、扩建单纯新增产能（搬迁升级改造项目和产能置换项目除外）的项目和企业。对搬迁升级改造项目的环境影响评价，应满足规划环评要求，对本地过剩产能重点行业搬迁、技改项目，实行大气污染物排放倍量替代。严格控制新增燃煤项目（产能置换项目除外）建设。</w:t>
                  </w:r>
                </w:p>
              </w:tc>
              <w:tc>
                <w:tcPr>
                  <w:tcW w:w="1203"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项目不属于限制新增产能的项目；项目不涉及燃煤使用。</w:t>
                  </w:r>
                </w:p>
              </w:tc>
              <w:tc>
                <w:tcPr>
                  <w:tcW w:w="388" w:type="pct"/>
                  <w:tcBorders>
                    <w:top w:val="single" w:sz="4" w:space="0" w:color="auto"/>
                    <w:left w:val="single" w:sz="4" w:space="0" w:color="auto"/>
                    <w:bottom w:val="single" w:sz="4" w:space="0" w:color="auto"/>
                    <w:right w:val="single" w:sz="8"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符合</w:t>
                  </w:r>
                </w:p>
              </w:tc>
            </w:tr>
            <w:tr>
              <w:tc>
                <w:tcPr>
                  <w:tcW w:w="408" w:type="pct"/>
                  <w:vMerge/>
                  <w:tcBorders>
                    <w:left w:val="single" w:sz="4" w:space="0" w:color="auto"/>
                    <w:bottom w:val="single" w:sz="4" w:space="0" w:color="auto"/>
                    <w:right w:val="single" w:sz="4" w:space="0" w:color="auto"/>
                  </w:tcBorders>
                  <w:vAlign w:val="center"/>
                </w:tcPr>
                <w:p/>
              </w:tc>
              <w:tc>
                <w:tcPr>
                  <w:tcW w:w="2999" w:type="pct"/>
                  <w:tcBorders>
                    <w:top w:val="single" w:sz="4" w:space="0" w:color="auto"/>
                    <w:left w:val="single" w:sz="4" w:space="0" w:color="auto"/>
                    <w:bottom w:val="single" w:sz="4" w:space="0" w:color="auto"/>
                    <w:right w:val="single" w:sz="4" w:space="0" w:color="auto"/>
                  </w:tcBorders>
                  <w:vAlign w:val="center"/>
                </w:tcPr>
                <w:p>
                  <w:pPr>
                    <w:adjustRightInd w:val="0"/>
                    <w:snapToGrid w:val="0"/>
                    <w:jc w:val="left"/>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三）加快调整能源结构，打造低碳能源体系。加快产业和能源结构调整。聚焦钢铁、建材、石化、化工、装备、医药、纺织、皮革等重点行业，实施传统产业“千企绿色改造”助推“万企转型”，加快发展新能源、新材料、新能源汽车等绿色新兴产业。优化工业用能结构，严格控制钢铁、化工、平板玻璃等重点行业主要用煤行业煤炭消费，提升清洁能源消费比重。</w:t>
                  </w:r>
                </w:p>
              </w:tc>
              <w:tc>
                <w:tcPr>
                  <w:tcW w:w="1203"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color w:val="000000"/>
                      <w:kern w:val="0"/>
                      <w:szCs w:val="21"/>
                      <w14:textFill>
                        <w14:solidFill>
                          <w14:srgbClr w14:val="000000"/>
                        </w14:solidFill>
                      </w14:textFill>
                      <w:highlight w:val="none"/>
                    </w:rPr>
                    <w:t>项目使用能源为电能，不涉及煤炭、天然气等能源消耗</w:t>
                  </w:r>
                </w:p>
              </w:tc>
              <w:tc>
                <w:tcPr>
                  <w:tcW w:w="388" w:type="pct"/>
                  <w:tcBorders>
                    <w:top w:val="single" w:sz="4" w:space="0" w:color="auto"/>
                    <w:left w:val="single" w:sz="4" w:space="0" w:color="auto"/>
                    <w:bottom w:val="single" w:sz="4" w:space="0" w:color="auto"/>
                    <w:right w:val="single" w:sz="8"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符合</w:t>
                  </w:r>
                </w:p>
              </w:tc>
            </w:tr>
            <w:tr>
              <w:tc>
                <w:tcPr>
                  <w:tcW w:w="408"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五、协同减排精准治污，持续改善环境空气质量</w:t>
                  </w:r>
                </w:p>
              </w:tc>
              <w:tc>
                <w:tcPr>
                  <w:tcW w:w="2999" w:type="pct"/>
                  <w:tcBorders>
                    <w:top w:val="single" w:sz="4" w:space="0" w:color="auto"/>
                    <w:left w:val="single" w:sz="4" w:space="0" w:color="auto"/>
                    <w:bottom w:val="single" w:sz="4" w:space="0" w:color="auto"/>
                    <w:right w:val="single" w:sz="4" w:space="0" w:color="auto"/>
                  </w:tcBorders>
                  <w:vAlign w:val="center"/>
                </w:tcPr>
                <w:p>
                  <w:pPr>
                    <w:adjustRightInd w:val="0"/>
                    <w:snapToGrid w:val="0"/>
                    <w:jc w:val="left"/>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（四）措施严密监管到位，有效减少PM</w:t>
                  </w:r>
                  <w:r>
                    <w:rPr>
                      <w:rFonts w:ascii="Times New Roman" w:cs="Times New Roman" w:hAnsi="Times New Roman"/>
                      <w:snapToGrid w:val="0"/>
                      <w:color w:val="000000"/>
                      <w:kern w:val="0"/>
                      <w:szCs w:val="21"/>
                      <w:vertAlign w:val="subscript"/>
                      <w14:textFill>
                        <w14:solidFill>
                          <w14:srgbClr w14:val="000000"/>
                        </w14:solidFill>
                      </w14:textFill>
                      <w:highlight w:val="none"/>
                    </w:rPr>
                    <w:t>10</w:t>
                  </w:r>
                  <w:r>
                    <w:rPr>
                      <w:rFonts w:ascii="Times New Roman" w:cs="Times New Roman" w:hAnsi="Times New Roman"/>
                      <w:snapToGrid w:val="0"/>
                      <w:color w:val="000000"/>
                      <w:kern w:val="0"/>
                      <w:szCs w:val="21"/>
                      <w14:textFill>
                        <w14:solidFill>
                          <w14:srgbClr w14:val="000000"/>
                        </w14:solidFill>
                      </w14:textFill>
                      <w:highlight w:val="none"/>
                    </w:rPr>
                    <w:t>面源污染。加强施工扬尘管理。加大拆迁工程的扬尘管控措施监督，加强拆迁后裸露场地的监管，建立健全绿色施工标准体系和扬尘管控体系，对扬尘重点污染源实行清单化动态管理，将绿色施工纳入企业资质评价、生态环境信用评价。新建和在建建筑、市政、拆除、公路、水利等各类工地严格落实“六个百分百”、“两个全覆盖”要求的基础上进一步提档升级，禁止现场搅拌混凝土、砂浆，拆除工程实施湿法作业，完善施工单位环保监督员制度，建立扬尘控制责任制度，全面加强混凝土搅拌站扬尘治理。到2025年，搅拌站全部完成绿色转型提升工作，预拌混凝土和预拌砂浆生产企业完成清洁生产改造。严查扬尘排放超标工地，建立对违法违规企业的长效监管机制，将扬尘管理工作不到位的信息纳入建筑市场信用管理体系。</w:t>
                  </w:r>
                </w:p>
                <w:p>
                  <w:pPr>
                    <w:adjustRightInd w:val="0"/>
                    <w:snapToGrid w:val="0"/>
                    <w:jc w:val="left"/>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加强堆场及裸露地面扬尘治理。加大各工业企业料场堆场监督检查力度，对工业企业厂区内贮存的各类易扬尘的物料密闭管理，加强厂区内物料运送、倒运、装卸扬尘管理。加强矿山粉尘防治，严格落实矿产资源开采、运输和加工过程防尘、除尘措施，实施矿山生产污染物排放在线监测﹔按照“生态优先、减点控量、总量压缩”的要求，加强矿山开采总量控制，加快矿山修复绿化。实施城市土地硬化和复绿，对建筑工地未及时清运的渣土实行遮盖，对城乡结合部裸露地面实行复绿控尘治理，推进农村裸露土地治理，对不适宜种植农作物的贫瘠裸露土地，加强管理，保护现有植被，严禁各类违法取土、采石行为，防止产生新的扬尘污染源。推广保护性耕作、林间覆盖等方式，抑制季节性裸地农田扬尘。</w:t>
                  </w:r>
                </w:p>
              </w:tc>
              <w:tc>
                <w:tcPr>
                  <w:tcW w:w="1203"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hint="eastAsia"/>
                      <w:color w:val="000000"/>
                      <w:szCs w:val="21"/>
                      <w14:textFill>
                        <w14:solidFill>
                          <w14:srgbClr w14:val="000000"/>
                        </w14:solidFill>
                      </w14:textFill>
                      <w:lang w:val="zh-CN"/>
                      <w:highlight w:val="none"/>
                    </w:rPr>
                    <w:t>项目</w:t>
                  </w:r>
                  <w:r>
                    <w:rPr>
                      <w:rFonts w:hint="eastAsia"/>
                      <w:color w:val="000000"/>
                      <w:szCs w:val="21"/>
                      <w14:textFill>
                        <w14:solidFill>
                          <w14:srgbClr w14:val="000000"/>
                        </w14:solidFill>
                      </w14:textFill>
                      <w:highlight w:val="none"/>
                    </w:rPr>
                    <w:t>在现有车间进行生</w:t>
                  </w:r>
                  <w:r>
                    <w:rPr>
                      <w:rFonts w:eastAsia="宋体" w:hint="eastAsia"/>
                      <w:color w:val="000000"/>
                      <w:szCs w:val="21"/>
                      <w14:textFill>
                        <w14:solidFill>
                          <w14:srgbClr w14:val="000000"/>
                        </w14:solidFill>
                      </w14:textFill>
                      <w:lang w:val="zh-CN"/>
                      <w:highlight w:val="none"/>
                    </w:rPr>
                    <w:t>产，</w:t>
                  </w:r>
                  <w:r>
                    <w:rPr>
                      <w:rFonts w:eastAsia="宋体" w:hint="eastAsia"/>
                      <w:color w:val="000000"/>
                      <w:szCs w:val="21"/>
                      <w14:textFill>
                        <w14:solidFill>
                          <w14:srgbClr w14:val="000000"/>
                        </w14:solidFill>
                      </w14:textFill>
                      <w:lang w:val="en-US" w:eastAsia="zh-CN"/>
                      <w:highlight w:val="none"/>
                    </w:rPr>
                    <w:t>施工废气</w:t>
                  </w:r>
                  <w:r>
                    <w:rPr>
                      <w:rFonts w:eastAsia="宋体" w:hint="eastAsia"/>
                      <w:color w:val="000000"/>
                      <w:szCs w:val="21"/>
                      <w14:textFill>
                        <w14:solidFill>
                          <w14:srgbClr w14:val="000000"/>
                        </w14:solidFill>
                      </w14:textFill>
                      <w:lang w:val="zh-CN" w:eastAsia="zh-CN"/>
                      <w:highlight w:val="none"/>
                    </w:rPr>
                    <w:t>通过采取措施可最大限度的降低施工扬尘对周围环境的影响，随着施工期的结束，施工扬尘影响也将结束</w:t>
                  </w:r>
                  <w:r>
                    <w:rPr>
                      <w:rFonts w:eastAsia="宋体" w:hint="eastAsia"/>
                      <w:color w:val="000000"/>
                      <w:szCs w:val="21"/>
                      <w14:textFill>
                        <w14:solidFill>
                          <w14:srgbClr w14:val="000000"/>
                        </w14:solidFill>
                      </w14:textFill>
                      <w:lang w:val="zh-CN"/>
                      <w:highlight w:val="none"/>
                    </w:rPr>
                    <w:t>。</w:t>
                  </w:r>
                </w:p>
              </w:tc>
              <w:tc>
                <w:tcPr>
                  <w:tcW w:w="388" w:type="pct"/>
                  <w:tcBorders>
                    <w:top w:val="single" w:sz="4" w:space="0" w:color="auto"/>
                    <w:left w:val="single" w:sz="4" w:space="0" w:color="auto"/>
                    <w:bottom w:val="single" w:sz="4" w:space="0" w:color="auto"/>
                    <w:right w:val="single" w:sz="8"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符合</w:t>
                  </w:r>
                </w:p>
              </w:tc>
            </w:tr>
            <w:tr>
              <w:tc>
                <w:tcPr>
                  <w:tcW w:w="408"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七、开展土壤污染治理，全面防控土壤污染风险</w:t>
                  </w:r>
                </w:p>
              </w:tc>
              <w:tc>
                <w:tcPr>
                  <w:tcW w:w="2999" w:type="pct"/>
                  <w:tcBorders>
                    <w:top w:val="single" w:sz="4" w:space="0" w:color="auto"/>
                    <w:left w:val="single" w:sz="4" w:space="0" w:color="auto"/>
                    <w:bottom w:val="single" w:sz="4" w:space="0" w:color="auto"/>
                    <w:right w:val="single" w:sz="4" w:space="0" w:color="auto"/>
                  </w:tcBorders>
                  <w:vAlign w:val="center"/>
                </w:tcPr>
                <w:p>
                  <w:pPr>
                    <w:adjustRightInd w:val="0"/>
                    <w:snapToGrid w:val="0"/>
                    <w:jc w:val="left"/>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（一）实施土壤污染源头防控。</w:t>
                  </w:r>
                </w:p>
                <w:p>
                  <w:pPr>
                    <w:adjustRightInd w:val="0"/>
                    <w:snapToGrid w:val="0"/>
                    <w:jc w:val="left"/>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1．持续推进耕地周边污染源整治。严格控制重点重金属企业污染物排放。动态更新涉重金属重点行业企业全口径清单，持续推进重金属减排。按照国家部署明确执行颗粒物和重点重金属特别排放限值区域。依法依规将排放镉、汞、砷、铅、铬等有毒有害大气、水污染物的企业纳入大气、水污染物重点排污单位名录进行管理。2023年底前，纳入大气重点排污单位名录的重点重金属排放企业应实现自动监测，并与生态环境主管部门监控设备联网，按照排污许可证要求将相关污染物排放量上报全国排污许可证管理信息平台并公开。有序推进耕地周边污染源排查整治。集中推进历史遗留废渣、尾砂、冶炼粉尘等固体废物的排查整治，评估污染风险，分阶段治理，逐步消除存量，降低污染物进入农田的风险。重点排查我市行唐县、无极县、井陉县、赵县、栾城区等涉重金属区域。开展土壤及农产品超标成因排查。围绕产粮（油）大县、重有色金属矿山及污染企业周边区域，选择一批耕地土壤镉等重金属污染问题突出的县，开展集中连片耕地土壤重金属污染途径识别和污染源头追溯。2025年底前，全面完成新乐市、赵县、藁城区、栾城区、井陉县、行唐县安全利用类和严格管控类耕地污染成因排查。</w:t>
                  </w:r>
                </w:p>
              </w:tc>
              <w:tc>
                <w:tcPr>
                  <w:tcW w:w="1203"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项目不涉及重点重金属污染物排放。</w:t>
                  </w:r>
                </w:p>
              </w:tc>
              <w:tc>
                <w:tcPr>
                  <w:tcW w:w="388" w:type="pct"/>
                  <w:tcBorders>
                    <w:top w:val="single" w:sz="4" w:space="0" w:color="auto"/>
                    <w:left w:val="single" w:sz="4" w:space="0" w:color="auto"/>
                    <w:bottom w:val="single" w:sz="4" w:space="0" w:color="auto"/>
                    <w:right w:val="single" w:sz="8"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符合</w:t>
                  </w:r>
                </w:p>
              </w:tc>
            </w:tr>
            <w:tr>
              <w:tc>
                <w:tcPr>
                  <w:tcW w:w="408" w:type="pct"/>
                  <w:tcBorders>
                    <w:top w:val="single" w:sz="4" w:space="0" w:color="auto"/>
                    <w:left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八、提高固体废物利用效率，全面落实安全处置措施</w:t>
                  </w:r>
                </w:p>
              </w:tc>
              <w:tc>
                <w:tcPr>
                  <w:tcW w:w="2999" w:type="pct"/>
                  <w:tcBorders>
                    <w:top w:val="single" w:sz="4" w:space="0" w:color="auto"/>
                    <w:left w:val="single" w:sz="4" w:space="0" w:color="auto"/>
                    <w:bottom w:val="single" w:sz="4" w:space="0" w:color="auto"/>
                    <w:right w:val="single" w:sz="4" w:space="0" w:color="auto"/>
                  </w:tcBorders>
                  <w:vAlign w:val="center"/>
                </w:tcPr>
                <w:p>
                  <w:pPr>
                    <w:adjustRightInd w:val="0"/>
                    <w:snapToGrid w:val="0"/>
                    <w:jc w:val="left"/>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（二）提升工业固体废物处置能力。</w:t>
                  </w:r>
                </w:p>
                <w:p>
                  <w:pPr>
                    <w:adjustRightInd w:val="0"/>
                    <w:snapToGrid w:val="0"/>
                    <w:jc w:val="left"/>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积极推进京津冀地区工业资源综合利用产业协同发展等示范工程建设，发挥示范引领和带动作用，积极推进跨区域工业资源综合利用产业协同发展﹔积极利用水泥、钢铁窑炉协同处置工业固体废物和危险废物。以尾矿（伴生矿）、煤矸石、粉煤灰、工业废弃料及其他类大宗固体废弃物为重点，拓展资源化利用途径，推动和发挥鹿泉、井陉、赞皇等地水泥与建材规模企业利用全市一般工业固体废物和危险废物的主体作用。支持传统建材行业延伸产业链，推进固体废物利用增量化、多品种化，加快传统资源综合利用建材生产企业升级换代，逐步增加可消纳的工业固体废物种类。强化工业固体废物综合利用和处理处置过程监管和技术开发。推进工业固体废物处置设施的完善和落实。完善工业固体废弃物回收利用系统，提高固体废弃物的利用技术与水平。积极推进各类工业园区循环经济建设，提高工业企业内部再利用废弃物水平，降低工业固体废物处理处置量。推进污水厂污泥源头减量和协同处置，压减填埋规模，推进资源化利用。完善全过程监控管理，逐步建立综合利用与安全处置相结合的工业固体废物处置体系。到2025年一般工业固体废物处置利用率达到95%以上。</w:t>
                  </w:r>
                </w:p>
              </w:tc>
              <w:tc>
                <w:tcPr>
                  <w:tcW w:w="1203" w:type="pct"/>
                  <w:tcBorders>
                    <w:top w:val="single" w:sz="4" w:space="0" w:color="auto"/>
                    <w:left w:val="single" w:sz="4" w:space="0" w:color="auto"/>
                    <w:bottom w:val="single" w:sz="4" w:space="0" w:color="auto"/>
                    <w:right w:val="single" w:sz="4"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项目</w:t>
                  </w:r>
                  <w:r>
                    <w:rPr>
                      <w:rFonts w:ascii="Times New Roman" w:cs="Times New Roman" w:hAnsi="Times New Roman"/>
                      <w:color w:val="000000"/>
                      <w:szCs w:val="21"/>
                      <w14:textFill>
                        <w14:solidFill>
                          <w14:srgbClr w14:val="000000"/>
                        </w14:solidFill>
                      </w14:textFill>
                      <w:highlight w:val="none"/>
                    </w:rPr>
                    <w:t>涉及行业为环境保护监测</w:t>
                  </w:r>
                  <w:r>
                    <w:rPr>
                      <w:rFonts w:ascii="Times New Roman" w:cs="Times New Roman" w:hAnsi="Times New Roman"/>
                      <w:snapToGrid w:val="0"/>
                      <w:color w:val="000000"/>
                      <w:kern w:val="0"/>
                      <w:szCs w:val="21"/>
                      <w14:textFill>
                        <w14:solidFill>
                          <w14:srgbClr w14:val="000000"/>
                        </w14:solidFill>
                      </w14:textFill>
                      <w:highlight w:val="none"/>
                    </w:rPr>
                    <w:t>，所用原料均为外购，且项目生产过程产生的固体废物均进行合理处置。</w:t>
                  </w:r>
                </w:p>
              </w:tc>
              <w:tc>
                <w:tcPr>
                  <w:tcW w:w="388" w:type="pct"/>
                  <w:tcBorders>
                    <w:top w:val="single" w:sz="4" w:space="0" w:color="auto"/>
                    <w:left w:val="single" w:sz="4" w:space="0" w:color="auto"/>
                    <w:bottom w:val="single" w:sz="4" w:space="0" w:color="auto"/>
                    <w:right w:val="single" w:sz="8" w:space="0" w:color="auto"/>
                  </w:tcBorders>
                  <w:vAlign w:val="center"/>
                </w:tcPr>
                <w:p>
                  <w:pPr>
                    <w:adjustRightInd w:val="0"/>
                    <w:snapToGrid w:val="0"/>
                    <w:jc w:val="center"/>
                    <w:rPr>
                      <w:rFonts w:ascii="Times New Roman" w:cs="Times New Roman" w:hAnsi="Times New Roman"/>
                      <w:snapToGrid w:val="0"/>
                      <w:color w:val="000000"/>
                      <w:kern w:val="0"/>
                      <w:szCs w:val="21"/>
                      <w14:textFill>
                        <w14:solidFill>
                          <w14:srgbClr w14:val="000000"/>
                        </w14:solidFill>
                      </w14:textFill>
                      <w:highlight w:val="none"/>
                    </w:rPr>
                  </w:pPr>
                  <w:r>
                    <w:rPr>
                      <w:rFonts w:ascii="Times New Roman" w:cs="Times New Roman" w:hAnsi="Times New Roman"/>
                      <w:snapToGrid w:val="0"/>
                      <w:color w:val="000000"/>
                      <w:kern w:val="0"/>
                      <w:szCs w:val="21"/>
                      <w14:textFill>
                        <w14:solidFill>
                          <w14:srgbClr w14:val="000000"/>
                        </w14:solidFill>
                      </w14:textFill>
                      <w:highlight w:val="none"/>
                    </w:rPr>
                    <w:t>符合</w:t>
                  </w:r>
                </w:p>
              </w:tc>
            </w:tr>
          </w:tbl>
          <w:p>
            <w:pPr>
              <w:adjustRightInd w:val="0"/>
              <w:snapToGrid w:val="0"/>
              <w:spacing w:line="460" w:lineRule="exact"/>
              <w:ind w:firstLineChars="200" w:firstLine="480"/>
              <w:rPr>
                <w:rFonts w:ascii="Times New Roman" w:cs="Times New Roman" w:hAnsi="Times New Roman"/>
                <w:b/>
                <w:color w:val="000000"/>
                <w:sz w:val="24"/>
                <w14:textFill>
                  <w14:solidFill>
                    <w14:srgbClr w14:val="000000"/>
                  </w14:solidFill>
                </w14:textFill>
                <w:highlight w:val="none"/>
              </w:rPr>
            </w:pPr>
            <w:r>
              <w:rPr>
                <w:rFonts w:ascii="Times New Roman" w:cs="Times New Roman" w:hAnsi="Times New Roman"/>
                <w:b/>
                <w:color w:val="000000"/>
                <w:sz w:val="24"/>
                <w14:textFill>
                  <w14:solidFill>
                    <w14:srgbClr w14:val="000000"/>
                  </w14:solidFill>
                </w14:textFill>
                <w:highlight w:val="none"/>
              </w:rPr>
              <w:t>7、与其他环境管理政策符合性分析</w:t>
            </w:r>
          </w:p>
          <w:p>
            <w:pPr>
              <w:tabs>
                <w:tab w:val="left" w:pos="6521"/>
              </w:tabs>
              <w:spacing w:line="460" w:lineRule="exact"/>
              <w:ind w:firstLineChars="200" w:firstLine="480"/>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对照国务院、河北省及石家庄市发布的大气、水、土壤污染防治行动计划等文件，项目符合相关规定，具体分析见下表。</w:t>
            </w:r>
          </w:p>
          <w:p>
            <w:pPr>
              <w:jc w:val="center"/>
              <w:rPr>
                <w:rFonts w:ascii="Times New Roman" w:cs="Times New Roman" w:hAnsi="Times New Roman"/>
                <w:b/>
                <w:bCs/>
                <w:color w:val="000000"/>
                <w:sz w:val="24"/>
                <w14:textFill>
                  <w14:solidFill>
                    <w14:srgbClr w14:val="000000"/>
                  </w14:solidFill>
                </w14:textFill>
                <w:highlight w:val="none"/>
              </w:rPr>
            </w:pPr>
          </w:p>
          <w:p>
            <w:pPr>
              <w:jc w:val="center"/>
              <w:rPr>
                <w:rFonts w:ascii="Times New Roman" w:cs="Times New Roman" w:hAnsi="Times New Roman"/>
                <w:b/>
                <w:bCs/>
                <w:color w:val="000000"/>
                <w:sz w:val="24"/>
                <w14:textFill>
                  <w14:solidFill>
                    <w14:srgbClr w14:val="000000"/>
                  </w14:solidFill>
                </w14:textFill>
                <w:highlight w:val="none"/>
              </w:rPr>
            </w:pPr>
            <w:r>
              <w:rPr>
                <w:rFonts w:ascii="Times New Roman" w:cs="Times New Roman" w:hAnsi="Times New Roman"/>
                <w:b/>
                <w:bCs/>
                <w:color w:val="000000"/>
                <w:sz w:val="24"/>
                <w14:textFill>
                  <w14:solidFill>
                    <w14:srgbClr w14:val="000000"/>
                  </w14:solidFill>
                </w14:textFill>
                <w:highlight w:val="none"/>
              </w:rPr>
              <w:t>表1-</w:t>
            </w:r>
            <w:r>
              <w:rPr>
                <w:rFonts w:cs="Times New Roman" w:hint="eastAsia"/>
                <w:b/>
                <w:bCs/>
                <w:color w:val="000000"/>
                <w:sz w:val="24"/>
                <w14:textFill>
                  <w14:solidFill>
                    <w14:srgbClr w14:val="000000"/>
                  </w14:solidFill>
                </w14:textFill>
                <w:lang w:val="en-US" w:eastAsia="zh-CN"/>
                <w:highlight w:val="none"/>
              </w:rPr>
              <w:t>11</w:t>
            </w:r>
            <w:r>
              <w:rPr>
                <w:rFonts w:ascii="Times New Roman" w:cs="Times New Roman" w:hAnsi="Times New Roman"/>
                <w:b/>
                <w:bCs/>
                <w:color w:val="000000"/>
                <w:sz w:val="24"/>
                <w14:textFill>
                  <w14:solidFill>
                    <w14:srgbClr w14:val="000000"/>
                  </w14:solidFill>
                </w14:textFill>
                <w:highlight w:val="none"/>
              </w:rPr>
              <w:t xml:space="preserve">  环境管理政策符合性分析一览表</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1557"/>
              <w:gridCol w:w="3186"/>
              <w:gridCol w:w="2123"/>
              <w:gridCol w:w="723"/>
            </w:tblGrid>
            <w:tr>
              <w:trPr>
                <w:trHeight w:val="340"/>
              </w:trPr>
              <w:tc>
                <w:tcPr>
                  <w:tcW w:w="1025" w:type="pct"/>
                  <w:vAlign w:val="center"/>
                </w:tcPr>
                <w:p>
                  <w:pPr>
                    <w:adjustRightInd w:val="0"/>
                    <w:snapToGrid w:val="0"/>
                    <w:jc w:val="center"/>
                    <w:rPr>
                      <w:rFonts w:hAnsi="宋体"/>
                      <w:snapToGrid w:val="0"/>
                      <w:color w:val="000000"/>
                      <w:kern w:val="0"/>
                      <w:szCs w:val="21"/>
                      <w14:textFill>
                        <w14:solidFill>
                          <w14:srgbClr w14:val="000000"/>
                        </w14:solidFill>
                      </w14:textFill>
                      <w:highlight w:val="none"/>
                    </w:rPr>
                  </w:pPr>
                  <w:r>
                    <w:rPr>
                      <w:rFonts w:hAnsi="宋体"/>
                      <w:snapToGrid w:val="0"/>
                      <w:color w:val="000000"/>
                      <w:kern w:val="0"/>
                      <w:szCs w:val="21"/>
                      <w14:textFill>
                        <w14:solidFill>
                          <w14:srgbClr w14:val="000000"/>
                        </w14:solidFill>
                      </w14:textFill>
                      <w:highlight w:val="none"/>
                    </w:rPr>
                    <w:t>环保政策</w:t>
                  </w:r>
                </w:p>
              </w:tc>
              <w:tc>
                <w:tcPr>
                  <w:tcW w:w="2098" w:type="pct"/>
                  <w:vAlign w:val="center"/>
                </w:tcPr>
                <w:p>
                  <w:pPr>
                    <w:adjustRightInd w:val="0"/>
                    <w:snapToGrid w:val="0"/>
                    <w:jc w:val="center"/>
                    <w:rPr>
                      <w:rFonts w:hAnsi="宋体"/>
                      <w:snapToGrid w:val="0"/>
                      <w:color w:val="000000"/>
                      <w:kern w:val="0"/>
                      <w:szCs w:val="21"/>
                      <w14:textFill>
                        <w14:solidFill>
                          <w14:srgbClr w14:val="000000"/>
                        </w14:solidFill>
                      </w14:textFill>
                      <w:highlight w:val="none"/>
                    </w:rPr>
                  </w:pPr>
                  <w:r>
                    <w:rPr>
                      <w:rFonts w:hAnsi="宋体"/>
                      <w:snapToGrid w:val="0"/>
                      <w:color w:val="000000"/>
                      <w:kern w:val="0"/>
                      <w:szCs w:val="21"/>
                      <w14:textFill>
                        <w14:solidFill>
                          <w14:srgbClr w14:val="000000"/>
                        </w14:solidFill>
                      </w14:textFill>
                      <w:highlight w:val="none"/>
                    </w:rPr>
                    <w:t>政策要求</w:t>
                  </w:r>
                </w:p>
              </w:tc>
              <w:tc>
                <w:tcPr>
                  <w:tcW w:w="1398" w:type="pct"/>
                  <w:vAlign w:val="center"/>
                </w:tcPr>
                <w:p>
                  <w:pPr>
                    <w:adjustRightInd w:val="0"/>
                    <w:snapToGrid w:val="0"/>
                    <w:jc w:val="center"/>
                    <w:rPr>
                      <w:rFonts w:hAnsi="宋体"/>
                      <w:snapToGrid w:val="0"/>
                      <w:color w:val="000000"/>
                      <w:kern w:val="0"/>
                      <w:szCs w:val="21"/>
                      <w14:textFill>
                        <w14:solidFill>
                          <w14:srgbClr w14:val="000000"/>
                        </w14:solidFill>
                      </w14:textFill>
                      <w:highlight w:val="none"/>
                    </w:rPr>
                  </w:pPr>
                  <w:r>
                    <w:rPr>
                      <w:rFonts w:hAnsi="宋体" w:hint="eastAsia"/>
                      <w:snapToGrid w:val="0"/>
                      <w:color w:val="000000"/>
                      <w:kern w:val="0"/>
                      <w:szCs w:val="21"/>
                      <w14:textFill>
                        <w14:solidFill>
                          <w14:srgbClr w14:val="000000"/>
                        </w14:solidFill>
                      </w14:textFill>
                      <w:highlight w:val="none"/>
                    </w:rPr>
                    <w:t>项目</w:t>
                  </w:r>
                  <w:r>
                    <w:rPr>
                      <w:rFonts w:hAnsi="宋体"/>
                      <w:snapToGrid w:val="0"/>
                      <w:color w:val="000000"/>
                      <w:kern w:val="0"/>
                      <w:szCs w:val="21"/>
                      <w14:textFill>
                        <w14:solidFill>
                          <w14:srgbClr w14:val="000000"/>
                        </w14:solidFill>
                      </w14:textFill>
                      <w:highlight w:val="none"/>
                    </w:rPr>
                    <w:t>情况</w:t>
                  </w:r>
                </w:p>
              </w:tc>
              <w:tc>
                <w:tcPr>
                  <w:tcW w:w="476" w:type="pct"/>
                  <w:vAlign w:val="center"/>
                </w:tcPr>
                <w:p>
                  <w:pPr>
                    <w:adjustRightInd w:val="0"/>
                    <w:snapToGrid w:val="0"/>
                    <w:jc w:val="center"/>
                    <w:rPr>
                      <w:rFonts w:hAnsi="宋体"/>
                      <w:snapToGrid w:val="0"/>
                      <w:color w:val="000000"/>
                      <w:kern w:val="0"/>
                      <w:szCs w:val="21"/>
                      <w14:textFill>
                        <w14:solidFill>
                          <w14:srgbClr w14:val="000000"/>
                        </w14:solidFill>
                      </w14:textFill>
                      <w:highlight w:val="none"/>
                    </w:rPr>
                  </w:pPr>
                  <w:r>
                    <w:rPr>
                      <w:rFonts w:hAnsi="宋体"/>
                      <w:snapToGrid w:val="0"/>
                      <w:color w:val="000000"/>
                      <w:kern w:val="0"/>
                      <w:szCs w:val="21"/>
                      <w14:textFill>
                        <w14:solidFill>
                          <w14:srgbClr w14:val="000000"/>
                        </w14:solidFill>
                      </w14:textFill>
                      <w:highlight w:val="none"/>
                    </w:rPr>
                    <w:t>符合性</w:t>
                  </w:r>
                </w:p>
              </w:tc>
            </w:tr>
            <w:tr>
              <w:trPr>
                <w:trHeight w:val="340"/>
              </w:trPr>
              <w:tc>
                <w:tcPr>
                  <w:tcW w:w="1025" w:type="pct"/>
                  <w:vMerge w:val="restart"/>
                  <w:vAlign w:val="center"/>
                </w:tcPr>
                <w:p>
                  <w:pPr>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石家庄市大气污染防治工作领导小组关于印发《石家庄市2024年大气污染防治攻坚方案》的通知石气领组〔2024〕1号</w:t>
                  </w:r>
                </w:p>
              </w:tc>
              <w:tc>
                <w:tcPr>
                  <w:tcW w:w="2098" w:type="pct"/>
                  <w:tcBorders>
                    <w:left w:val="single" w:sz="4" w:space="0" w:color="auto"/>
                  </w:tcBorders>
                  <w:vAlign w:val="center"/>
                </w:tcPr>
                <w:p>
                  <w:pPr>
                    <w:adjustRightInd w:val="0"/>
                    <w:snapToGrid w:val="0"/>
                    <w:jc w:val="both"/>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w:t>
                  </w:r>
                  <w:r>
                    <w:rPr>
                      <w:color w:val="000000"/>
                      <w:szCs w:val="21"/>
                      <w14:textFill>
                        <w14:solidFill>
                          <w14:srgbClr w14:val="000000"/>
                        </w14:solidFill>
                      </w14:textFill>
                      <w:highlight w:val="none"/>
                    </w:rPr>
                    <w:t>坚定不移优化产业结构。严格环境准入，坚决遏制高耗能、高排放、低水平项目盲目上马，优化调整不符合生态环境功能定位的产业布局、规模和结构。长安区、桥西区、裕华区、新华区、高新区不再新建供暖及茶浴燃气锅炉。市区三环内除集中喷涂中心外，禁止新建汽修喷漆项目。10月底前完成高新区典型示范园区创建工作，以点带面促进全市涉VOCs园区和集群治理能力提升。9月底前，高邑县陶瓷、栾城区塑料制品、正定县家具制造、无极县皮革及门窗制造等传统产业集群完成专项整治提升</w:t>
                  </w:r>
                  <w:r>
                    <w:rPr>
                      <w:rFonts w:hint="eastAsia"/>
                      <w:color w:val="000000"/>
                      <w:szCs w:val="21"/>
                      <w14:textFill>
                        <w14:solidFill>
                          <w14:srgbClr w14:val="000000"/>
                        </w14:solidFill>
                      </w14:textFill>
                      <w:highlight w:val="none"/>
                    </w:rPr>
                    <w:t>，</w:t>
                  </w:r>
                  <w:r>
                    <w:rPr>
                      <w:color w:val="000000"/>
                      <w:szCs w:val="21"/>
                      <w14:textFill>
                        <w14:solidFill>
                          <w14:srgbClr w14:val="000000"/>
                        </w14:solidFill>
                      </w14:textFill>
                      <w:highlight w:val="none"/>
                    </w:rPr>
                    <w:t>实施整合优化、绿色改造。</w:t>
                  </w:r>
                </w:p>
              </w:tc>
              <w:tc>
                <w:tcPr>
                  <w:tcW w:w="1398" w:type="pct"/>
                  <w:tcBorders>
                    <w:left w:val="single" w:sz="4" w:space="0" w:color="auto"/>
                  </w:tcBorders>
                  <w:vAlign w:val="center"/>
                </w:tcPr>
                <w:p>
                  <w:pPr>
                    <w:adjustRightInd w:val="0"/>
                    <w:snapToGrid w:val="0"/>
                    <w:jc w:val="both"/>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根据项目“三线一单”和产业准入分析，项目建设符合相关要求，不属于高耗能、高污染项目。项目不涉及燃气锅炉废气，</w:t>
                  </w:r>
                  <w:r>
                    <w:rPr>
                      <w:rFonts w:hint="eastAsia"/>
                      <w:color w:val="000000"/>
                      <w:szCs w:val="21"/>
                      <w14:textFill>
                        <w14:solidFill>
                          <w14:srgbClr w14:val="000000"/>
                        </w14:solidFill>
                      </w14:textFill>
                      <w:lang w:val="en-US" w:eastAsia="zh-CN"/>
                      <w:highlight w:val="none"/>
                    </w:rPr>
                    <w:t>对于印标、钢化废气采取</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使用</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低VOCs含量的水性油墨</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从源头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对挥发性有机物</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进行削减。</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油墨使用过程中</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密封贮存，即用即开。</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同时</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加强车间机械通风</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建立台账记录，定期进行厂界监测</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p>
              </w:tc>
              <w:tc>
                <w:tcPr>
                  <w:tcW w:w="476" w:type="pct"/>
                  <w:tcBorders>
                    <w:left w:val="single" w:sz="4" w:space="0" w:color="auto"/>
                  </w:tcBorders>
                  <w:vAlign w:val="center"/>
                </w:tcPr>
                <w:p>
                  <w:pPr>
                    <w:pStyle w:val="68"/>
                    <w:tabs>
                      <w:tab w:val="left" w:pos="0"/>
                      <w:tab w:val="left" w:pos="360"/>
                      <w:tab w:val="left" w:pos="900"/>
                    </w:tabs>
                    <w:rPr>
                      <w:color w:val="000000"/>
                      <w:spacing w:val="0"/>
                      <w:szCs w:val="21"/>
                      <w14:textFill>
                        <w14:solidFill>
                          <w14:srgbClr w14:val="000000"/>
                        </w14:solidFill>
                      </w14:textFill>
                      <w:highlight w:val="none"/>
                    </w:rPr>
                  </w:pPr>
                  <w:r>
                    <w:rPr>
                      <w:rFonts w:hint="eastAsia"/>
                      <w:color w:val="000000"/>
                      <w:spacing w:val="0"/>
                      <w:szCs w:val="21"/>
                      <w14:textFill>
                        <w14:solidFill>
                          <w14:srgbClr w14:val="000000"/>
                        </w14:solidFill>
                      </w14:textFill>
                      <w:highlight w:val="none"/>
                    </w:rPr>
                    <w:t>符合</w:t>
                  </w:r>
                </w:p>
              </w:tc>
            </w:tr>
            <w:tr>
              <w:trPr>
                <w:trHeight w:val="340"/>
              </w:trPr>
              <w:tc>
                <w:tcPr>
                  <w:tcW w:w="1025" w:type="pct"/>
                  <w:vMerge/>
                  <w:vAlign w:val="center"/>
                </w:tcPr>
                <w:p/>
              </w:tc>
              <w:tc>
                <w:tcPr>
                  <w:tcW w:w="2098" w:type="pct"/>
                  <w:tcBorders>
                    <w:left w:val="single" w:sz="4" w:space="0" w:color="auto"/>
                  </w:tcBorders>
                  <w:vAlign w:val="center"/>
                </w:tcPr>
                <w:p>
                  <w:pPr>
                    <w:adjustRightInd w:val="0"/>
                    <w:snapToGrid w:val="0"/>
                    <w:jc w:val="both"/>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5.加快推进工业企业治理设施升级改造。按照“一企一策”原则，对钢铁、火电、水泥、炭素等重点行业企业开展专项帮扶。6月底前，完成敬业集团有限公司高炉煤气 “零放散”治理，元氏县石家庄市冀粤生物质能发电有限公司、灵寿县石家庄绿燃新能源发电有限公司、平山县中节能</w:t>
                  </w:r>
                  <w:r>
                    <w:rPr>
                      <w:rFonts w:hint="eastAsia"/>
                      <w:color w:val="000000"/>
                      <w:szCs w:val="21"/>
                      <w14:textFill>
                        <w14:solidFill>
                          <w14:srgbClr w14:val="000000"/>
                        </w14:solidFill>
                      </w14:textFill>
                      <w:lang w:eastAsia="zh-CN"/>
                      <w:highlight w:val="none"/>
                    </w:rPr>
                    <w:t>（</w:t>
                  </w:r>
                  <w:r>
                    <w:rPr>
                      <w:color w:val="000000"/>
                      <w:szCs w:val="21"/>
                      <w14:textFill>
                        <w14:solidFill>
                          <w14:srgbClr w14:val="000000"/>
                        </w14:solidFill>
                      </w14:textFill>
                      <w:highlight w:val="none"/>
                    </w:rPr>
                    <w:t>平山</w:t>
                  </w:r>
                  <w:r>
                    <w:rPr>
                      <w:rFonts w:hint="eastAsia"/>
                      <w:color w:val="000000"/>
                      <w:szCs w:val="21"/>
                      <w14:textFill>
                        <w14:solidFill>
                          <w14:srgbClr w14:val="000000"/>
                        </w14:solidFill>
                      </w14:textFill>
                      <w:lang w:eastAsia="zh-CN"/>
                      <w:highlight w:val="none"/>
                    </w:rPr>
                    <w:t>）</w:t>
                  </w:r>
                  <w:r>
                    <w:rPr>
                      <w:color w:val="000000"/>
                      <w:szCs w:val="21"/>
                      <w14:textFill>
                        <w14:solidFill>
                          <w14:srgbClr w14:val="000000"/>
                        </w14:solidFill>
                      </w14:textFill>
                      <w:highlight w:val="none"/>
                    </w:rPr>
                    <w:t>环保能源有限公司、晋州市华融清润环保能源有限公司完成SCR脱硝设施改造。10月底前，晋州市中节能河北生物质能发电有限公司、赵县赵州热电有限公司、赞皇县住建局供热和燃气管理办公室供热站等企业完成高效脱硫、脱硝设施改造。10月底前</w:t>
                  </w:r>
                  <w:r>
                    <w:rPr>
                      <w:rFonts w:hint="eastAsia"/>
                      <w:color w:val="000000"/>
                      <w:szCs w:val="21"/>
                      <w14:textFill>
                        <w14:solidFill>
                          <w14:srgbClr w14:val="000000"/>
                        </w14:solidFill>
                      </w14:textFill>
                      <w:highlight w:val="none"/>
                    </w:rPr>
                    <w:t>，</w:t>
                  </w:r>
                  <w:r>
                    <w:rPr>
                      <w:color w:val="000000"/>
                      <w:szCs w:val="21"/>
                      <w14:textFill>
                        <w14:solidFill>
                          <w14:srgbClr w14:val="000000"/>
                        </w14:solidFill>
                      </w14:textFill>
                      <w:highlight w:val="none"/>
                    </w:rPr>
                    <w:t>陶瓷、砖瓦、石灰等行业淘汰低效失效治理设施。</w:t>
                  </w:r>
                </w:p>
              </w:tc>
              <w:tc>
                <w:tcPr>
                  <w:tcW w:w="1398" w:type="pct"/>
                  <w:tcBorders>
                    <w:left w:val="single" w:sz="4" w:space="0" w:color="auto"/>
                  </w:tcBorders>
                  <w:vAlign w:val="center"/>
                </w:tcPr>
                <w:p>
                  <w:pPr>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项目不属于</w:t>
                  </w:r>
                  <w:r>
                    <w:rPr>
                      <w:color w:val="000000"/>
                      <w:szCs w:val="21"/>
                      <w14:textFill>
                        <w14:solidFill>
                          <w14:srgbClr w14:val="000000"/>
                        </w14:solidFill>
                      </w14:textFill>
                      <w:highlight w:val="none"/>
                    </w:rPr>
                    <w:t>钢铁、火电、水泥、炭素</w:t>
                  </w:r>
                  <w:r>
                    <w:rPr>
                      <w:rFonts w:hint="eastAsia"/>
                      <w:color w:val="000000"/>
                      <w:szCs w:val="21"/>
                      <w14:textFill>
                        <w14:solidFill>
                          <w14:srgbClr w14:val="000000"/>
                        </w14:solidFill>
                      </w14:textFill>
                      <w:highlight w:val="none"/>
                    </w:rPr>
                    <w:t>等重点行业，项目污染物经采取措施后达标排放，对周围环境影响较小。</w:t>
                  </w:r>
                </w:p>
              </w:tc>
              <w:tc>
                <w:tcPr>
                  <w:tcW w:w="476" w:type="pct"/>
                  <w:tcBorders>
                    <w:left w:val="single" w:sz="4" w:space="0" w:color="auto"/>
                  </w:tcBorders>
                  <w:vAlign w:val="center"/>
                </w:tcPr>
                <w:p>
                  <w:pPr>
                    <w:pStyle w:val="68"/>
                    <w:tabs>
                      <w:tab w:val="left" w:pos="0"/>
                      <w:tab w:val="left" w:pos="360"/>
                      <w:tab w:val="left" w:pos="900"/>
                    </w:tabs>
                    <w:rPr>
                      <w:color w:val="000000"/>
                      <w:spacing w:val="0"/>
                      <w:szCs w:val="21"/>
                      <w14:textFill>
                        <w14:solidFill>
                          <w14:srgbClr w14:val="000000"/>
                        </w14:solidFill>
                      </w14:textFill>
                      <w:highlight w:val="none"/>
                    </w:rPr>
                  </w:pPr>
                  <w:r>
                    <w:rPr>
                      <w:rFonts w:hAnsi="宋体" w:hint="eastAsia"/>
                      <w:snapToGrid w:val="0"/>
                      <w:color w:val="000000"/>
                      <w:spacing w:val="0"/>
                      <w:szCs w:val="21"/>
                      <w14:textFill>
                        <w14:solidFill>
                          <w14:srgbClr w14:val="000000"/>
                        </w14:solidFill>
                      </w14:textFill>
                      <w:highlight w:val="none"/>
                    </w:rPr>
                    <w:t>符合</w:t>
                  </w:r>
                </w:p>
              </w:tc>
            </w:tr>
            <w:tr>
              <w:trPr>
                <w:trHeight w:val="340"/>
              </w:trPr>
              <w:tc>
                <w:tcPr>
                  <w:tcW w:w="1025" w:type="pct"/>
                  <w:vMerge/>
                  <w:vAlign w:val="center"/>
                </w:tcPr>
                <w:p/>
              </w:tc>
              <w:tc>
                <w:tcPr>
                  <w:tcW w:w="2098" w:type="pct"/>
                  <w:tcBorders>
                    <w:left w:val="single" w:sz="4" w:space="0" w:color="auto"/>
                  </w:tcBorders>
                  <w:vAlign w:val="center"/>
                </w:tcPr>
                <w:p>
                  <w:pPr>
                    <w:adjustRightInd w:val="0"/>
                    <w:snapToGrid w:val="0"/>
                    <w:jc w:val="both"/>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14.狠抓施工工地控尘。落实《河北省扬尘污染防治办法》要求</w:t>
                  </w:r>
                  <w:r>
                    <w:rPr>
                      <w:rFonts w:hint="eastAsia"/>
                      <w:color w:val="000000"/>
                      <w:szCs w:val="21"/>
                      <w14:textFill>
                        <w14:solidFill>
                          <w14:srgbClr w14:val="000000"/>
                        </w14:solidFill>
                      </w14:textFill>
                      <w:highlight w:val="none"/>
                    </w:rPr>
                    <w:t>，</w:t>
                  </w:r>
                  <w:r>
                    <w:rPr>
                      <w:color w:val="000000"/>
                      <w:szCs w:val="21"/>
                      <w14:textFill>
                        <w14:solidFill>
                          <w14:srgbClr w14:val="000000"/>
                        </w14:solidFill>
                      </w14:textFill>
                      <w:highlight w:val="none"/>
                    </w:rPr>
                    <w:t>健全完善责任体系，做到 “六个百分百”“两个全覆盖”。将扬尘污染防治费用纳入工程造价。严格施工工地创A标准，加大创A力度，年底前房建工地中创A比例达到50%，以点带面提升管理水平。压实各类施工工地行业监管部门责任，道路、水务等长距离线性工程实行分段施工，拆迁工地严格落实湿法作业。市属国有企业要发挥示范引领作用</w:t>
                  </w:r>
                  <w:r>
                    <w:rPr>
                      <w:rFonts w:hint="eastAsia"/>
                      <w:color w:val="000000"/>
                      <w:szCs w:val="21"/>
                      <w14:textFill>
                        <w14:solidFill>
                          <w14:srgbClr w14:val="000000"/>
                        </w14:solidFill>
                      </w14:textFill>
                      <w:highlight w:val="none"/>
                    </w:rPr>
                    <w:t>，</w:t>
                  </w:r>
                  <w:r>
                    <w:rPr>
                      <w:color w:val="000000"/>
                      <w:szCs w:val="21"/>
                      <w14:textFill>
                        <w14:solidFill>
                          <w14:srgbClr w14:val="000000"/>
                        </w14:solidFill>
                      </w14:textFill>
                      <w:highlight w:val="none"/>
                    </w:rPr>
                    <w:t>带头落实扬尘污染防治各项措施。施工工地渣土运输要使用专业运输车辆</w:t>
                  </w:r>
                  <w:r>
                    <w:rPr>
                      <w:rFonts w:hint="eastAsia"/>
                      <w:color w:val="000000"/>
                      <w:szCs w:val="21"/>
                      <w14:textFill>
                        <w14:solidFill>
                          <w14:srgbClr w14:val="000000"/>
                        </w14:solidFill>
                      </w14:textFill>
                      <w:highlight w:val="none"/>
                    </w:rPr>
                    <w:t>，</w:t>
                  </w:r>
                  <w:r>
                    <w:rPr>
                      <w:color w:val="000000"/>
                      <w:szCs w:val="21"/>
                      <w14:textFill>
                        <w14:solidFill>
                          <w14:srgbClr w14:val="000000"/>
                        </w14:solidFill>
                      </w14:textFill>
                      <w:highlight w:val="none"/>
                    </w:rPr>
                    <w:t>车辆冲洗干净后方可上路行驶。</w:t>
                  </w:r>
                </w:p>
              </w:tc>
              <w:tc>
                <w:tcPr>
                  <w:tcW w:w="1398" w:type="pct"/>
                  <w:tcBorders>
                    <w:left w:val="single" w:sz="4" w:space="0" w:color="auto"/>
                  </w:tcBorders>
                  <w:vAlign w:val="center"/>
                </w:tcPr>
                <w:p>
                  <w:pPr>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zh-CN"/>
                      <w:highlight w:val="none"/>
                    </w:rPr>
                    <w:t>项目</w:t>
                  </w:r>
                  <w:r>
                    <w:rPr>
                      <w:rFonts w:hint="eastAsia"/>
                      <w:color w:val="000000"/>
                      <w:szCs w:val="21"/>
                      <w14:textFill>
                        <w14:solidFill>
                          <w14:srgbClr w14:val="000000"/>
                        </w14:solidFill>
                      </w14:textFill>
                      <w:highlight w:val="none"/>
                    </w:rPr>
                    <w:t>在现有车间进行生</w:t>
                  </w:r>
                  <w:r>
                    <w:rPr>
                      <w:rFonts w:eastAsia="宋体" w:hint="eastAsia"/>
                      <w:color w:val="000000"/>
                      <w:szCs w:val="21"/>
                      <w14:textFill>
                        <w14:solidFill>
                          <w14:srgbClr w14:val="000000"/>
                        </w14:solidFill>
                      </w14:textFill>
                      <w:lang w:val="zh-CN"/>
                      <w:highlight w:val="none"/>
                    </w:rPr>
                    <w:t>产，</w:t>
                  </w:r>
                  <w:r>
                    <w:rPr>
                      <w:rFonts w:eastAsia="宋体" w:hint="eastAsia"/>
                      <w:color w:val="000000"/>
                      <w:szCs w:val="21"/>
                      <w14:textFill>
                        <w14:solidFill>
                          <w14:srgbClr w14:val="000000"/>
                        </w14:solidFill>
                      </w14:textFill>
                      <w:lang w:val="en-US" w:eastAsia="zh-CN"/>
                      <w:highlight w:val="none"/>
                    </w:rPr>
                    <w:t>施工废气</w:t>
                  </w:r>
                  <w:r>
                    <w:rPr>
                      <w:rFonts w:eastAsia="宋体" w:hint="eastAsia"/>
                      <w:color w:val="000000"/>
                      <w:szCs w:val="21"/>
                      <w14:textFill>
                        <w14:solidFill>
                          <w14:srgbClr w14:val="000000"/>
                        </w14:solidFill>
                      </w14:textFill>
                      <w:lang w:val="zh-CN" w:eastAsia="zh-CN"/>
                      <w:highlight w:val="none"/>
                    </w:rPr>
                    <w:t>通过采取措施可最大限度的降低施工扬尘对周围环境的影响，随着施工期的结束，施工扬尘影响也将结束</w:t>
                  </w:r>
                  <w:r>
                    <w:rPr>
                      <w:rFonts w:eastAsia="宋体" w:hint="eastAsia"/>
                      <w:color w:val="000000"/>
                      <w:szCs w:val="21"/>
                      <w14:textFill>
                        <w14:solidFill>
                          <w14:srgbClr w14:val="000000"/>
                        </w14:solidFill>
                      </w14:textFill>
                      <w:lang w:val="zh-CN"/>
                      <w:highlight w:val="none"/>
                    </w:rPr>
                    <w:t>。</w:t>
                  </w:r>
                </w:p>
              </w:tc>
              <w:tc>
                <w:tcPr>
                  <w:tcW w:w="476" w:type="pct"/>
                  <w:tcBorders>
                    <w:left w:val="single" w:sz="4" w:space="0" w:color="auto"/>
                  </w:tcBorders>
                  <w:vAlign w:val="center"/>
                </w:tcPr>
                <w:p>
                  <w:pPr>
                    <w:pStyle w:val="68"/>
                    <w:tabs>
                      <w:tab w:val="left" w:pos="0"/>
                      <w:tab w:val="left" w:pos="360"/>
                      <w:tab w:val="left" w:pos="900"/>
                    </w:tabs>
                    <w:rPr>
                      <w:color w:val="000000"/>
                      <w:spacing w:val="0"/>
                      <w:szCs w:val="21"/>
                      <w14:textFill>
                        <w14:solidFill>
                          <w14:srgbClr w14:val="000000"/>
                        </w14:solidFill>
                      </w14:textFill>
                      <w:highlight w:val="none"/>
                    </w:rPr>
                  </w:pPr>
                  <w:r>
                    <w:rPr>
                      <w:rFonts w:hAnsi="宋体" w:hint="eastAsia"/>
                      <w:snapToGrid w:val="0"/>
                      <w:color w:val="000000"/>
                      <w:spacing w:val="0"/>
                      <w:szCs w:val="21"/>
                      <w14:textFill>
                        <w14:solidFill>
                          <w14:srgbClr w14:val="000000"/>
                        </w14:solidFill>
                      </w14:textFill>
                      <w:highlight w:val="none"/>
                    </w:rPr>
                    <w:t>符合</w:t>
                  </w:r>
                </w:p>
              </w:tc>
            </w:tr>
            <w:tr>
              <w:trPr>
                <w:trHeight w:val="340"/>
              </w:trPr>
              <w:tc>
                <w:tcPr>
                  <w:tcW w:w="1025" w:type="pct"/>
                  <w:vMerge w:val="restart"/>
                  <w:vAlign w:val="center"/>
                </w:tcPr>
                <w:p>
                  <w:pPr>
                    <w:pStyle w:val="68"/>
                    <w:tabs>
                      <w:tab w:val="left" w:pos="0"/>
                      <w:tab w:val="left" w:pos="360"/>
                      <w:tab w:val="left" w:pos="900"/>
                    </w:tabs>
                    <w:rPr>
                      <w:rFonts w:hint="eastAsia"/>
                      <w:color w:val="000000"/>
                      <w:spacing w:val="0"/>
                      <w:szCs w:val="21"/>
                      <w14:textFill>
                        <w14:solidFill>
                          <w14:srgbClr w14:val="000000"/>
                        </w14:solidFill>
                      </w14:textFill>
                      <w:highlight w:val="none"/>
                    </w:rPr>
                  </w:pPr>
                  <w:r>
                    <w:rPr>
                      <w:rFonts w:hint="eastAsia"/>
                      <w:color w:val="000000"/>
                      <w:spacing w:val="0"/>
                      <w:szCs w:val="21"/>
                      <w14:textFill>
                        <w14:solidFill>
                          <w14:srgbClr w14:val="000000"/>
                        </w14:solidFill>
                      </w14:textFill>
                      <w:highlight w:val="none"/>
                    </w:rPr>
                    <w:t>《河北省大气污染防治条例》</w:t>
                  </w:r>
                </w:p>
              </w:tc>
              <w:tc>
                <w:tcPr>
                  <w:tcW w:w="2098" w:type="pct"/>
                  <w:tcBorders>
                    <w:left w:val="single" w:sz="4" w:space="0" w:color="auto"/>
                  </w:tcBorders>
                  <w:vAlign w:val="center"/>
                </w:tcPr>
                <w:p>
                  <w:pPr>
                    <w:numPr>
                      <w:ilvl w:val="0"/>
                      <w:numId w:val="1"/>
                    </w:numPr>
                    <w:adjustRightInd w:val="0"/>
                    <w:snapToGrid w:val="0"/>
                    <w:jc w:val="both"/>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县级以上人民政府应当统筹考虑区域环境资源承载能力，合理确定重点产业和能源结构，制定和推行有利于大气污染防治的经济政策，促进污染企业进行技术改造与产业升级。</w:t>
                  </w:r>
                </w:p>
                <w:p>
                  <w:pPr>
                    <w:numPr>
                      <w:ilvl w:val="0"/>
                      <w:numId w:val="1"/>
                    </w:numPr>
                    <w:adjustRightInd w:val="0"/>
                    <w:snapToGrid w:val="0"/>
                    <w:jc w:val="both"/>
                    <w:rPr>
                      <w:rFonts w:hint="eastAsia"/>
                      <w:color w:val="000000"/>
                      <w:szCs w:val="21"/>
                      <w14:textFill>
                        <w14:solidFill>
                          <w14:srgbClr w14:val="000000"/>
                        </w14:solidFill>
                      </w14:textFill>
                      <w:highlight w:val="none"/>
                    </w:rPr>
                  </w:pPr>
                  <w:r>
                    <w:rPr>
                      <w:color w:val="000000"/>
                      <w:szCs w:val="21"/>
                      <w14:textFill>
                        <w14:solidFill>
                          <w14:srgbClr w14:val="000000"/>
                        </w14:solidFill>
                      </w14:textFill>
                      <w:highlight w:val="none"/>
                    </w:rPr>
                    <w:t>县级以上人民政府应当优化产业布局，逐步将钢铁、水泥、平板玻璃、化学合成制药、有色金属冶炼、化工等重污染企业搬出城市建成区和生态红线控制区。在完成落实技术改造措施和达到排放污染防治标准要求后，迁入工业园区。</w:t>
                  </w:r>
                </w:p>
              </w:tc>
              <w:tc>
                <w:tcPr>
                  <w:tcW w:w="1398" w:type="pct"/>
                  <w:tcBorders>
                    <w:left w:val="single" w:sz="4" w:space="0" w:color="auto"/>
                  </w:tcBorders>
                  <w:vAlign w:val="center"/>
                </w:tcPr>
                <w:p>
                  <w:pPr>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项目不属于</w:t>
                  </w:r>
                  <w:r>
                    <w:rPr>
                      <w:color w:val="000000"/>
                      <w:szCs w:val="21"/>
                      <w14:textFill>
                        <w14:solidFill>
                          <w14:srgbClr w14:val="000000"/>
                        </w14:solidFill>
                      </w14:textFill>
                      <w:highlight w:val="none"/>
                    </w:rPr>
                    <w:t>钢铁、水泥、平板玻璃、化学合成制药、有色金属冶炼、化工等重污染</w:t>
                  </w:r>
                  <w:r>
                    <w:rPr>
                      <w:rFonts w:ascii="Times New Roman" w:eastAsia="宋体" w:cs="Times New Roman" w:hAnsi="Times New Roman" w:hint="eastAsia"/>
                      <w:color w:val="000000"/>
                      <w14:textFill>
                        <w14:solidFill>
                          <w14:srgbClr w14:val="000000"/>
                        </w14:solidFill>
                      </w14:textFill>
                      <w:lang w:val="en-US" w:eastAsia="zh-CN"/>
                      <w:highlight w:val="none"/>
                    </w:rPr>
                    <w:t>企业。项目租赁石家庄圣弘粮食机械有限责任公司闲置厂房进行生产，根据中华人民共和国不动产权证书（冀（2024）栾城区不动产权第0018711号），占地为</w:t>
                  </w:r>
                  <w:r>
                    <w:rPr>
                      <w:rFonts w:ascii="Times New Roman" w:eastAsia="宋体" w:cs="Times New Roman" w:hAnsi="Times New Roman"/>
                      <w:color w:val="000000"/>
                      <w14:textFill>
                        <w14:solidFill>
                          <w14:srgbClr w14:val="000000"/>
                        </w14:solidFill>
                      </w14:textFill>
                      <w:lang w:val="en-US" w:eastAsia="zh-CN"/>
                      <w:highlight w:val="none"/>
                    </w:rPr>
                    <w:t>工业用地，符合用地规划</w:t>
                  </w:r>
                </w:p>
              </w:tc>
              <w:tc>
                <w:tcPr>
                  <w:tcW w:w="476" w:type="pct"/>
                  <w:tcBorders>
                    <w:left w:val="single" w:sz="4" w:space="0" w:color="auto"/>
                  </w:tcBorders>
                  <w:vAlign w:val="center"/>
                </w:tcPr>
                <w:p>
                  <w:pPr>
                    <w:pStyle w:val="68"/>
                    <w:tabs>
                      <w:tab w:val="left" w:pos="0"/>
                      <w:tab w:val="left" w:pos="360"/>
                      <w:tab w:val="left" w:pos="900"/>
                    </w:tabs>
                    <w:rPr>
                      <w:rFonts w:hint="eastAsia"/>
                      <w:color w:val="000000"/>
                      <w:spacing w:val="0"/>
                      <w:szCs w:val="21"/>
                      <w14:textFill>
                        <w14:solidFill>
                          <w14:srgbClr w14:val="000000"/>
                        </w14:solidFill>
                      </w14:textFill>
                      <w:highlight w:val="none"/>
                    </w:rPr>
                  </w:pPr>
                  <w:r>
                    <w:rPr>
                      <w:rFonts w:hint="eastAsia"/>
                      <w:color w:val="000000"/>
                      <w:spacing w:val="0"/>
                      <w:szCs w:val="21"/>
                      <w14:textFill>
                        <w14:solidFill>
                          <w14:srgbClr w14:val="000000"/>
                        </w14:solidFill>
                      </w14:textFill>
                      <w:highlight w:val="none"/>
                    </w:rPr>
                    <w:t>符合</w:t>
                  </w:r>
                </w:p>
              </w:tc>
            </w:tr>
            <w:tr>
              <w:trPr>
                <w:trHeight w:val="340"/>
              </w:trPr>
              <w:tc>
                <w:tcPr>
                  <w:tcW w:w="1025" w:type="pct"/>
                  <w:vMerge/>
                  <w:vAlign w:val="center"/>
                </w:tcPr>
                <w:p/>
              </w:tc>
              <w:tc>
                <w:tcPr>
                  <w:tcW w:w="2098" w:type="pct"/>
                  <w:tcBorders>
                    <w:left w:val="single" w:sz="4" w:space="0" w:color="auto"/>
                  </w:tcBorders>
                  <w:vAlign w:val="center"/>
                </w:tcPr>
                <w:p>
                  <w:pPr>
                    <w:adjustRightInd w:val="0"/>
                    <w:snapToGrid w:val="0"/>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第十五条</w:t>
                  </w:r>
                  <w:r>
                    <w:rPr>
                      <w:rFonts w:hint="eastAsia"/>
                      <w:color w:val="000000"/>
                      <w:szCs w:val="21"/>
                      <w14:textFill>
                        <w14:solidFill>
                          <w14:srgbClr w14:val="000000"/>
                        </w14:solidFill>
                      </w14:textFill>
                      <w:highlight w:val="none"/>
                    </w:rPr>
                    <w:t>、</w:t>
                  </w:r>
                  <w:r>
                    <w:rPr>
                      <w:color w:val="000000"/>
                      <w:szCs w:val="21"/>
                      <w14:textFill>
                        <w14:solidFill>
                          <w14:srgbClr w14:val="000000"/>
                        </w14:solidFill>
                      </w14:textFill>
                      <w:highlight w:val="none"/>
                    </w:rPr>
                    <w:t>本省实行重点大气污染物排放总量控制制度，逐步削减重点大气污染物排放总量。省人民政府结合经济社会发展水平、环境质量状况、产业结构，将重点大气污染物排放总量控制指标，分解落实到设区的市、县（市）人民政府。设区的市、县（市）人民政府按照公开、公平、公正的原则，将重点大气污染物排放总量控制指标分解落实到排污单位。排污单位不得超过总量控制指标排放大气污染物。</w:t>
                  </w:r>
                </w:p>
                <w:p>
                  <w:pPr>
                    <w:adjustRightInd w:val="0"/>
                    <w:snapToGrid w:val="0"/>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第十六条</w:t>
                  </w:r>
                  <w:r>
                    <w:rPr>
                      <w:rFonts w:hint="eastAsia"/>
                      <w:color w:val="000000"/>
                      <w:szCs w:val="21"/>
                      <w14:textFill>
                        <w14:solidFill>
                          <w14:srgbClr w14:val="000000"/>
                        </w14:solidFill>
                      </w14:textFill>
                      <w:highlight w:val="none"/>
                    </w:rPr>
                    <w:t>、</w:t>
                  </w:r>
                  <w:r>
                    <w:rPr>
                      <w:color w:val="000000"/>
                      <w:szCs w:val="21"/>
                      <w14:textFill>
                        <w14:solidFill>
                          <w14:srgbClr w14:val="000000"/>
                        </w14:solidFill>
                      </w14:textFill>
                      <w:highlight w:val="none"/>
                    </w:rPr>
                    <w:t>本省在严格控制重点大气污染物排放总量、实行排放总量削减计划的前提下，按照有利于总量减少的原则，逐步推行重点大气污染物排污权和碳排放权交易。</w:t>
                  </w:r>
                </w:p>
              </w:tc>
              <w:tc>
                <w:tcPr>
                  <w:tcW w:w="1398" w:type="pct"/>
                  <w:tcBorders>
                    <w:left w:val="single" w:sz="4" w:space="0" w:color="auto"/>
                  </w:tcBorders>
                  <w:vAlign w:val="center"/>
                </w:tcPr>
                <w:p>
                  <w:pPr>
                    <w:adjustRightInd w:val="0"/>
                    <w:snapToGrid w:val="0"/>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项目不涉及二氧化硫、氮氧化物的排放，不涉及</w:t>
                  </w:r>
                  <w:r>
                    <w:rPr>
                      <w:color w:val="000000"/>
                      <w:szCs w:val="21"/>
                      <w14:textFill>
                        <w14:solidFill>
                          <w14:srgbClr w14:val="000000"/>
                        </w14:solidFill>
                      </w14:textFill>
                      <w:highlight w:val="none"/>
                    </w:rPr>
                    <w:t>重点大气污染物排放总量</w:t>
                  </w:r>
                  <w:r>
                    <w:rPr>
                      <w:rFonts w:hint="eastAsia"/>
                      <w:color w:val="000000"/>
                      <w:szCs w:val="21"/>
                      <w14:textFill>
                        <w14:solidFill>
                          <w14:srgbClr w14:val="000000"/>
                        </w14:solidFill>
                      </w14:textFill>
                      <w:highlight w:val="none"/>
                    </w:rPr>
                    <w:t>，无需进行</w:t>
                  </w:r>
                  <w:r>
                    <w:rPr>
                      <w:color w:val="000000"/>
                      <w:szCs w:val="21"/>
                      <w14:textFill>
                        <w14:solidFill>
                          <w14:srgbClr w14:val="000000"/>
                        </w14:solidFill>
                      </w14:textFill>
                      <w:highlight w:val="none"/>
                    </w:rPr>
                    <w:t>重点大气污染物排污权和碳排放权交易</w:t>
                  </w:r>
                  <w:r>
                    <w:rPr>
                      <w:rFonts w:hint="eastAsia"/>
                      <w:color w:val="000000"/>
                      <w:szCs w:val="21"/>
                      <w14:textFill>
                        <w14:solidFill>
                          <w14:srgbClr w14:val="000000"/>
                        </w14:solidFill>
                      </w14:textFill>
                      <w:highlight w:val="none"/>
                    </w:rPr>
                    <w:t>。</w:t>
                  </w:r>
                </w:p>
              </w:tc>
              <w:tc>
                <w:tcPr>
                  <w:tcW w:w="476" w:type="pct"/>
                  <w:tcBorders>
                    <w:left w:val="single" w:sz="4" w:space="0" w:color="auto"/>
                  </w:tcBorders>
                  <w:vAlign w:val="center"/>
                </w:tcPr>
                <w:p>
                  <w:pPr>
                    <w:pStyle w:val="68"/>
                    <w:tabs>
                      <w:tab w:val="left" w:pos="0"/>
                      <w:tab w:val="left" w:pos="360"/>
                      <w:tab w:val="left" w:pos="900"/>
                    </w:tabs>
                    <w:rPr>
                      <w:rFonts w:hint="eastAsia"/>
                      <w:color w:val="000000"/>
                      <w:spacing w:val="0"/>
                      <w:szCs w:val="21"/>
                      <w14:textFill>
                        <w14:solidFill>
                          <w14:srgbClr w14:val="000000"/>
                        </w14:solidFill>
                      </w14:textFill>
                      <w:highlight w:val="none"/>
                    </w:rPr>
                  </w:pPr>
                  <w:r>
                    <w:rPr>
                      <w:rFonts w:hint="eastAsia"/>
                      <w:color w:val="000000"/>
                      <w:spacing w:val="0"/>
                      <w:szCs w:val="21"/>
                      <w14:textFill>
                        <w14:solidFill>
                          <w14:srgbClr w14:val="000000"/>
                        </w14:solidFill>
                      </w14:textFill>
                      <w:highlight w:val="none"/>
                    </w:rPr>
                    <w:t>符合</w:t>
                  </w:r>
                </w:p>
              </w:tc>
            </w:tr>
            <w:tr>
              <w:trPr>
                <w:trHeight w:val="340"/>
              </w:trPr>
              <w:tc>
                <w:tcPr>
                  <w:tcW w:w="1025" w:type="pct"/>
                  <w:vMerge/>
                  <w:vAlign w:val="center"/>
                </w:tcPr>
                <w:p/>
              </w:tc>
              <w:tc>
                <w:tcPr>
                  <w:tcW w:w="2098" w:type="pct"/>
                  <w:tcBorders>
                    <w:left w:val="single" w:sz="4" w:space="0" w:color="auto"/>
                  </w:tcBorders>
                  <w:vAlign w:val="center"/>
                </w:tcPr>
                <w:p>
                  <w:pPr>
                    <w:adjustRightInd w:val="0"/>
                    <w:snapToGrid w:val="0"/>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第十七条</w:t>
                  </w:r>
                  <w:r>
                    <w:rPr>
                      <w:rFonts w:hint="eastAsia"/>
                      <w:color w:val="000000"/>
                      <w:szCs w:val="21"/>
                      <w14:textFill>
                        <w14:solidFill>
                          <w14:srgbClr w14:val="000000"/>
                        </w14:solidFill>
                      </w14:textFill>
                      <w:highlight w:val="none"/>
                    </w:rPr>
                    <w:t>、</w:t>
                  </w:r>
                  <w:r>
                    <w:rPr>
                      <w:color w:val="000000"/>
                      <w:szCs w:val="21"/>
                      <w14:textFill>
                        <w14:solidFill>
                          <w14:srgbClr w14:val="000000"/>
                        </w14:solidFill>
                      </w14:textFill>
                      <w:highlight w:val="none"/>
                    </w:rPr>
                    <w:t>本省实行大气污染物排污许可管理制度。向大气排放工业废气或者有毒有害大气污染物的企业事业单位、集中供热设施的燃煤热源生产运营单位，以及其他依法实行排污许可管理的单位，应当依法取得排污许可证。禁止无排污许可证或者不按照排污许可证的规定排放大气污染物。向大气排放污染物的排污单位，应当按照国家和本省规定，设置大气污染物排放口及其标志。除因发生或者可能发生安全生产事故或者突发环境事件需要通过应急排放通道排放大气污染物外，禁止通过其他排放通道排放大气污染物。</w:t>
                  </w:r>
                </w:p>
                <w:p>
                  <w:pPr>
                    <w:adjustRightInd w:val="0"/>
                    <w:snapToGrid w:val="0"/>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第十八条</w:t>
                  </w:r>
                  <w:r>
                    <w:rPr>
                      <w:rFonts w:hint="eastAsia"/>
                      <w:color w:val="000000"/>
                      <w:szCs w:val="21"/>
                      <w14:textFill>
                        <w14:solidFill>
                          <w14:srgbClr w14:val="000000"/>
                        </w14:solidFill>
                      </w14:textFill>
                      <w:highlight w:val="none"/>
                    </w:rPr>
                    <w:t>、</w:t>
                  </w:r>
                  <w:r>
                    <w:rPr>
                      <w:color w:val="000000"/>
                      <w:szCs w:val="21"/>
                      <w14:textFill>
                        <w14:solidFill>
                          <w14:srgbClr w14:val="000000"/>
                        </w14:solidFill>
                      </w14:textFill>
                      <w:highlight w:val="none"/>
                    </w:rPr>
                    <w:t>向大气排放污染物的重点排污单位，应当按照国家和本省有关规定安装使用大气污染物排放自动监测设备，并与环境保护主管部门的监控设备联网，保证监测设备正常运行并依法公开排放信息。重点排污单位不得破坏、损毁或者擅自拆除、闲置大气污染物排放自动监测设备，不得篡改、伪造监测数据。</w:t>
                  </w:r>
                </w:p>
              </w:tc>
              <w:tc>
                <w:tcPr>
                  <w:tcW w:w="1398" w:type="pct"/>
                  <w:tcBorders>
                    <w:left w:val="single" w:sz="4" w:space="0" w:color="auto"/>
                  </w:tcBorders>
                  <w:vAlign w:val="center"/>
                </w:tcPr>
                <w:p>
                  <w:pPr>
                    <w:adjustRightInd w:val="0"/>
                    <w:snapToGrid w:val="0"/>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项目要求建设完成后，进行</w:t>
                  </w:r>
                  <w:r>
                    <w:rPr>
                      <w:color w:val="000000"/>
                      <w:szCs w:val="21"/>
                      <w14:textFill>
                        <w14:solidFill>
                          <w14:srgbClr w14:val="000000"/>
                        </w14:solidFill>
                      </w14:textFill>
                      <w:highlight w:val="none"/>
                    </w:rPr>
                    <w:t>排污许可</w:t>
                  </w:r>
                  <w:r>
                    <w:rPr>
                      <w:rFonts w:hint="eastAsia"/>
                      <w:color w:val="000000"/>
                      <w:szCs w:val="21"/>
                      <w14:textFill>
                        <w14:solidFill>
                          <w14:srgbClr w14:val="000000"/>
                        </w14:solidFill>
                      </w14:textFill>
                      <w:highlight w:val="none"/>
                    </w:rPr>
                    <w:t>证申领工作，依法取得排污许可证。对排入大气的排放口，</w:t>
                  </w:r>
                  <w:r>
                    <w:rPr>
                      <w:rFonts w:ascii="Helvetica" w:eastAsia="Helvetica" w:cs="Helvetica" w:hAnsi="Helvetica"/>
                      <w:color w:val="000000"/>
                      <w:szCs w:val="21"/>
                      <w:shd w:val="clear" w:color="auto" w:fill="FFFFFF"/>
                      <w14:textFill>
                        <w14:solidFill>
                          <w14:srgbClr w14:val="000000"/>
                        </w14:solidFill>
                      </w14:textFill>
                      <w:highlight w:val="none"/>
                    </w:rPr>
                    <w:t>设置大气污染物排放标志</w:t>
                  </w:r>
                  <w:r>
                    <w:rPr>
                      <w:rFonts w:ascii="Helvetica" w:cs="Helvetica" w:hAnsi="Helvetica" w:hint="eastAsia"/>
                      <w:color w:val="000000"/>
                      <w:szCs w:val="21"/>
                      <w:shd w:val="clear" w:color="auto" w:fill="FFFFFF"/>
                      <w14:textFill>
                        <w14:solidFill>
                          <w14:srgbClr w14:val="000000"/>
                        </w14:solidFill>
                      </w14:textFill>
                      <w:highlight w:val="none"/>
                    </w:rPr>
                    <w:t>。同时根据检测要求，定期检测。</w:t>
                  </w:r>
                </w:p>
              </w:tc>
              <w:tc>
                <w:tcPr>
                  <w:tcW w:w="476" w:type="pct"/>
                  <w:tcBorders>
                    <w:left w:val="single" w:sz="4" w:space="0" w:color="auto"/>
                  </w:tcBorders>
                  <w:vAlign w:val="center"/>
                </w:tcPr>
                <w:p>
                  <w:pPr>
                    <w:pStyle w:val="68"/>
                    <w:tabs>
                      <w:tab w:val="left" w:pos="0"/>
                      <w:tab w:val="left" w:pos="360"/>
                      <w:tab w:val="left" w:pos="900"/>
                    </w:tabs>
                    <w:rPr>
                      <w:rFonts w:hint="eastAsia"/>
                      <w:color w:val="000000"/>
                      <w:spacing w:val="0"/>
                      <w:szCs w:val="21"/>
                      <w14:textFill>
                        <w14:solidFill>
                          <w14:srgbClr w14:val="000000"/>
                        </w14:solidFill>
                      </w14:textFill>
                      <w:highlight w:val="none"/>
                    </w:rPr>
                  </w:pPr>
                  <w:r>
                    <w:rPr>
                      <w:rFonts w:hint="eastAsia"/>
                      <w:color w:val="000000"/>
                      <w:spacing w:val="0"/>
                      <w:szCs w:val="21"/>
                      <w14:textFill>
                        <w14:solidFill>
                          <w14:srgbClr w14:val="000000"/>
                        </w14:solidFill>
                      </w14:textFill>
                      <w:highlight w:val="none"/>
                    </w:rPr>
                    <w:t>符合</w:t>
                  </w:r>
                </w:p>
              </w:tc>
            </w:tr>
            <w:tr>
              <w:trPr>
                <w:trHeight w:val="90"/>
              </w:trPr>
              <w:tc>
                <w:tcPr>
                  <w:tcW w:w="1025" w:type="pct"/>
                  <w:vMerge/>
                  <w:vAlign w:val="center"/>
                </w:tcPr>
                <w:p/>
              </w:tc>
              <w:tc>
                <w:tcPr>
                  <w:tcW w:w="2098" w:type="pct"/>
                  <w:tcBorders>
                    <w:left w:val="single" w:sz="4" w:space="0" w:color="auto"/>
                  </w:tcBorders>
                  <w:vAlign w:val="center"/>
                </w:tcPr>
                <w:p>
                  <w:pPr>
                    <w:adjustRightInd w:val="0"/>
                    <w:snapToGrid w:val="0"/>
                    <w:rPr>
                      <w:rFonts w:hint="eastAsia"/>
                      <w:color w:val="000000"/>
                      <w:szCs w:val="21"/>
                      <w14:textFill>
                        <w14:solidFill>
                          <w14:srgbClr w14:val="000000"/>
                        </w14:solidFill>
                      </w14:textFill>
                      <w:highlight w:val="none"/>
                    </w:rPr>
                  </w:pPr>
                  <w:r>
                    <w:rPr>
                      <w:color w:val="000000"/>
                      <w:szCs w:val="21"/>
                      <w14:textFill>
                        <w14:solidFill>
                          <w14:srgbClr w14:val="000000"/>
                        </w14:solidFill>
                      </w14:textFill>
                      <w:highlight w:val="none"/>
                    </w:rPr>
                    <w:t>第二十九条</w:t>
                  </w:r>
                  <w:r>
                    <w:rPr>
                      <w:rFonts w:hint="eastAsia"/>
                      <w:color w:val="000000"/>
                      <w:szCs w:val="21"/>
                      <w14:textFill>
                        <w14:solidFill>
                          <w14:srgbClr w14:val="000000"/>
                        </w14:solidFill>
                      </w14:textFill>
                      <w:highlight w:val="none"/>
                    </w:rPr>
                    <w:t>、</w:t>
                  </w:r>
                  <w:r>
                    <w:rPr>
                      <w:color w:val="000000"/>
                      <w:szCs w:val="21"/>
                      <w14:textFill>
                        <w14:solidFill>
                          <w14:srgbClr w14:val="000000"/>
                        </w14:solidFill>
                      </w14:textFill>
                      <w:highlight w:val="none"/>
                    </w:rPr>
                    <w:t>根据国家产业政策，严格控制新建、改建、扩建钢铁、水泥、平板玻璃、化学合成制药、有色金属冶炼、化工等工业项目。现有大气重污染工业项目应当按照国家和本省有关规定开展清洁生产审核。</w:t>
                  </w:r>
                </w:p>
              </w:tc>
              <w:tc>
                <w:tcPr>
                  <w:tcW w:w="1398" w:type="pct"/>
                  <w:tcBorders>
                    <w:left w:val="single" w:sz="4" w:space="0" w:color="auto"/>
                  </w:tcBorders>
                  <w:vAlign w:val="center"/>
                </w:tcPr>
                <w:p>
                  <w:pPr>
                    <w:pStyle w:val="68"/>
                    <w:tabs>
                      <w:tab w:val="left" w:pos="0"/>
                      <w:tab w:val="left" w:pos="360"/>
                      <w:tab w:val="left" w:pos="900"/>
                    </w:tabs>
                    <w:rPr>
                      <w:rFonts w:hint="eastAsia"/>
                      <w:bCs w:val="0"/>
                      <w:color w:val="000000"/>
                      <w:spacing w:val="0"/>
                      <w:kern w:val="2"/>
                      <w:szCs w:val="21"/>
                      <w14:textFill>
                        <w14:solidFill>
                          <w14:srgbClr w14:val="000000"/>
                        </w14:solidFill>
                      </w14:textFill>
                      <w:highlight w:val="none"/>
                    </w:rPr>
                  </w:pPr>
                  <w:r>
                    <w:rPr>
                      <w:rFonts w:hint="eastAsia"/>
                      <w:bCs w:val="0"/>
                      <w:color w:val="000000"/>
                      <w:spacing w:val="0"/>
                      <w:kern w:val="2"/>
                      <w:szCs w:val="21"/>
                      <w14:textFill>
                        <w14:solidFill>
                          <w14:srgbClr w14:val="000000"/>
                        </w14:solidFill>
                      </w14:textFill>
                      <w:highlight w:val="none"/>
                    </w:rPr>
                    <w:t>项目不属于</w:t>
                  </w:r>
                  <w:r>
                    <w:rPr>
                      <w:bCs w:val="0"/>
                      <w:color w:val="000000"/>
                      <w:spacing w:val="0"/>
                      <w:kern w:val="2"/>
                      <w:szCs w:val="21"/>
                      <w14:textFill>
                        <w14:solidFill>
                          <w14:srgbClr w14:val="000000"/>
                        </w14:solidFill>
                      </w14:textFill>
                      <w:highlight w:val="none"/>
                    </w:rPr>
                    <w:t>新建、改建、扩建钢铁、水泥、平板玻璃、化学合成制药、有色金属冶炼、化工等工业项目</w:t>
                  </w:r>
                </w:p>
              </w:tc>
              <w:tc>
                <w:tcPr>
                  <w:tcW w:w="476" w:type="pct"/>
                  <w:tcBorders>
                    <w:left w:val="single" w:sz="4" w:space="0" w:color="auto"/>
                  </w:tcBorders>
                  <w:vAlign w:val="center"/>
                </w:tcPr>
                <w:p>
                  <w:pPr>
                    <w:pStyle w:val="68"/>
                    <w:tabs>
                      <w:tab w:val="left" w:pos="0"/>
                      <w:tab w:val="left" w:pos="360"/>
                      <w:tab w:val="left" w:pos="900"/>
                    </w:tabs>
                    <w:rPr>
                      <w:rFonts w:hint="eastAsia"/>
                      <w:bCs w:val="0"/>
                      <w:color w:val="000000"/>
                      <w:spacing w:val="0"/>
                      <w:kern w:val="2"/>
                      <w:szCs w:val="21"/>
                      <w14:textFill>
                        <w14:solidFill>
                          <w14:srgbClr w14:val="000000"/>
                        </w14:solidFill>
                      </w14:textFill>
                      <w:highlight w:val="none"/>
                    </w:rPr>
                  </w:pPr>
                  <w:r>
                    <w:rPr>
                      <w:rFonts w:hint="eastAsia"/>
                      <w:bCs w:val="0"/>
                      <w:color w:val="000000"/>
                      <w:spacing w:val="0"/>
                      <w:kern w:val="2"/>
                      <w:szCs w:val="21"/>
                      <w14:textFill>
                        <w14:solidFill>
                          <w14:srgbClr w14:val="000000"/>
                        </w14:solidFill>
                      </w14:textFill>
                      <w:highlight w:val="none"/>
                    </w:rPr>
                    <w:t>符合</w:t>
                  </w:r>
                </w:p>
              </w:tc>
            </w:tr>
            <w:tr>
              <w:trPr>
                <w:trHeight w:val="340"/>
              </w:trPr>
              <w:tc>
                <w:tcPr>
                  <w:tcW w:w="1025" w:type="pct"/>
                  <w:vMerge/>
                  <w:vAlign w:val="center"/>
                </w:tcPr>
                <w:p/>
              </w:tc>
              <w:tc>
                <w:tcPr>
                  <w:tcW w:w="2098" w:type="pct"/>
                  <w:tcBorders>
                    <w:left w:val="single" w:sz="4" w:space="0" w:color="auto"/>
                  </w:tcBorders>
                  <w:vAlign w:val="center"/>
                </w:tcPr>
                <w:p>
                  <w:pPr>
                    <w:adjustRightInd w:val="0"/>
                    <w:snapToGrid w:val="0"/>
                    <w:rPr>
                      <w:rFonts w:hint="eastAsia"/>
                      <w:color w:val="000000"/>
                      <w:szCs w:val="21"/>
                      <w14:textFill>
                        <w14:solidFill>
                          <w14:srgbClr w14:val="000000"/>
                        </w14:solidFill>
                      </w14:textFill>
                      <w:highlight w:val="none"/>
                    </w:rPr>
                  </w:pPr>
                  <w:r>
                    <w:rPr>
                      <w:color w:val="000000"/>
                      <w:szCs w:val="21"/>
                      <w14:textFill>
                        <w14:solidFill>
                          <w14:srgbClr w14:val="000000"/>
                        </w14:solidFill>
                      </w14:textFill>
                      <w:highlight w:val="none"/>
                    </w:rPr>
                    <w:t>第三十三条</w:t>
                  </w:r>
                  <w:r>
                    <w:rPr>
                      <w:rFonts w:hint="eastAsia"/>
                      <w:color w:val="000000"/>
                      <w:szCs w:val="21"/>
                      <w14:textFill>
                        <w14:solidFill>
                          <w14:srgbClr w14:val="000000"/>
                        </w14:solidFill>
                      </w14:textFill>
                      <w:highlight w:val="none"/>
                    </w:rPr>
                    <w:t>、</w:t>
                  </w:r>
                  <w:r>
                    <w:rPr>
                      <w:color w:val="000000"/>
                      <w:szCs w:val="21"/>
                      <w14:textFill>
                        <w14:solidFill>
                          <w14:srgbClr w14:val="000000"/>
                        </w14:solidFill>
                      </w14:textFill>
                      <w:highlight w:val="none"/>
                    </w:rPr>
                    <w:t>产生含挥发性有机物废气的生产和服务活动，应当在密闭空间或者设备中进行，并按照规定安装、使用污染防治设施；无法密闭的，应当采取措施减少废气排放。禁止在人口集中地区从事露天喷漆、喷涂、喷砂、制作玻璃钢以及其他散发有毒有害气体的作业。</w:t>
                  </w:r>
                </w:p>
              </w:tc>
              <w:tc>
                <w:tcPr>
                  <w:tcW w:w="1398" w:type="pct"/>
                  <w:tcBorders>
                    <w:left w:val="single" w:sz="4" w:space="0" w:color="auto"/>
                  </w:tcBorders>
                  <w:vAlign w:val="center"/>
                </w:tcPr>
                <w:p>
                  <w:pPr>
                    <w:pStyle w:val="68"/>
                    <w:tabs>
                      <w:tab w:val="left" w:pos="0"/>
                      <w:tab w:val="left" w:pos="360"/>
                      <w:tab w:val="left" w:pos="900"/>
                    </w:tabs>
                    <w:rPr>
                      <w:color w:val="000000"/>
                      <w:spacing w:val="0"/>
                      <w:szCs w:val="21"/>
                      <w14:textFill>
                        <w14:solidFill>
                          <w14:srgbClr w14:val="000000"/>
                        </w14:solidFill>
                      </w14:textFill>
                      <w:lang w:val="en-US"/>
                      <w:highlight w:val="none"/>
                    </w:rPr>
                  </w:pPr>
                  <w:r>
                    <w:rPr>
                      <w:rFonts w:hint="eastAsia"/>
                      <w:bCs w:val="0"/>
                      <w:color w:val="000000"/>
                      <w:spacing w:val="0"/>
                      <w:kern w:val="2"/>
                      <w:szCs w:val="21"/>
                      <w14:textFill>
                        <w14:solidFill>
                          <w14:srgbClr w14:val="000000"/>
                        </w14:solidFill>
                      </w14:textFill>
                      <w:highlight w:val="none"/>
                    </w:rPr>
                    <w:t>项目不涉及</w:t>
                  </w:r>
                  <w:r>
                    <w:rPr>
                      <w:bCs w:val="0"/>
                      <w:color w:val="000000"/>
                      <w:spacing w:val="0"/>
                      <w:kern w:val="2"/>
                      <w:szCs w:val="21"/>
                      <w14:textFill>
                        <w14:solidFill>
                          <w14:srgbClr w14:val="000000"/>
                        </w14:solidFill>
                      </w14:textFill>
                      <w:highlight w:val="none"/>
                    </w:rPr>
                    <w:t>在人口集中地区从事露天喷漆、喷涂、喷砂、制作玻璃钢以及其他散发有毒有害气体的作业</w:t>
                  </w:r>
                  <w:r>
                    <w:rPr>
                      <w:rFonts w:hint="eastAsia"/>
                      <w:bCs w:val="0"/>
                      <w:color w:val="000000"/>
                      <w:spacing w:val="0"/>
                      <w:kern w:val="2"/>
                      <w:szCs w:val="21"/>
                      <w14:textFill>
                        <w14:solidFill>
                          <w14:srgbClr w14:val="000000"/>
                        </w14:solidFill>
                      </w14:textFill>
                      <w:highlight w:val="none"/>
                    </w:rPr>
                    <w:t>。</w:t>
                  </w:r>
                  <w:r>
                    <w:rPr>
                      <w:rFonts w:hint="eastAsia"/>
                      <w:bCs w:val="0"/>
                      <w:color w:val="000000"/>
                      <w:spacing w:val="0"/>
                      <w:kern w:val="2"/>
                      <w:szCs w:val="21"/>
                      <w14:textFill>
                        <w14:solidFill>
                          <w14:srgbClr w14:val="000000"/>
                        </w14:solidFill>
                      </w14:textFill>
                      <w:lang w:val="en-US" w:eastAsia="zh-CN"/>
                      <w:highlight w:val="none"/>
                    </w:rPr>
                    <w:t>项目废气</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要求使用</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低VOCs含量的水性油墨</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从源头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对挥发性有机物</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进行削减。</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油墨使用过程中</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密封贮存，即用即开。</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同时</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加强车间机械通风</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建立台账记录，定期进行厂界监测</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等措施。</w:t>
                  </w:r>
                </w:p>
              </w:tc>
              <w:tc>
                <w:tcPr>
                  <w:tcW w:w="476" w:type="pct"/>
                  <w:tcBorders>
                    <w:left w:val="single" w:sz="4" w:space="0" w:color="auto"/>
                  </w:tcBorders>
                  <w:vAlign w:val="center"/>
                </w:tcPr>
                <w:p>
                  <w:pPr>
                    <w:pStyle w:val="68"/>
                    <w:tabs>
                      <w:tab w:val="left" w:pos="0"/>
                      <w:tab w:val="left" w:pos="360"/>
                      <w:tab w:val="left" w:pos="900"/>
                    </w:tabs>
                    <w:rPr>
                      <w:rFonts w:hint="eastAsia"/>
                      <w:color w:val="000000"/>
                      <w:spacing w:val="0"/>
                      <w:szCs w:val="21"/>
                      <w14:textFill>
                        <w14:solidFill>
                          <w14:srgbClr w14:val="000000"/>
                        </w14:solidFill>
                      </w14:textFill>
                      <w:highlight w:val="none"/>
                    </w:rPr>
                  </w:pPr>
                  <w:r>
                    <w:rPr>
                      <w:rFonts w:hint="eastAsia"/>
                      <w:color w:val="000000"/>
                      <w:spacing w:val="0"/>
                      <w:szCs w:val="21"/>
                      <w14:textFill>
                        <w14:solidFill>
                          <w14:srgbClr w14:val="000000"/>
                        </w14:solidFill>
                      </w14:textFill>
                      <w:highlight w:val="none"/>
                    </w:rPr>
                    <w:t>符合</w:t>
                  </w:r>
                </w:p>
              </w:tc>
            </w:tr>
            <w:tr>
              <w:trPr>
                <w:trHeight w:val="340"/>
              </w:trPr>
              <w:tc>
                <w:tcPr>
                  <w:tcW w:w="1025" w:type="pct"/>
                  <w:vAlign w:val="center"/>
                </w:tcPr>
                <w:p>
                  <w:pPr>
                    <w:adjustRightInd w:val="0"/>
                    <w:snapToGrid w:val="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《河北省水污染防治条例》（河北省第十三届人民代表大会常务委员会公告第4号）</w:t>
                  </w:r>
                </w:p>
              </w:tc>
              <w:tc>
                <w:tcPr>
                  <w:tcW w:w="2098" w:type="pct"/>
                  <w:tcBorders>
                    <w:left w:val="single" w:sz="4" w:space="0" w:color="auto"/>
                  </w:tcBorders>
                  <w:vAlign w:val="center"/>
                </w:tcPr>
                <w:p>
                  <w:pPr>
                    <w:adjustRightInd w:val="0"/>
                    <w:snapToGrid w:val="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排放工业废水的企业应当采取有效措施，收集和处理产生的全部废水，防止污染环境。含有毒有害水污染物的工业废水应当分类收集和处理，不得稀释排放。</w:t>
                  </w:r>
                </w:p>
              </w:tc>
              <w:tc>
                <w:tcPr>
                  <w:tcW w:w="1398" w:type="pct"/>
                  <w:tcBorders>
                    <w:left w:val="single" w:sz="4" w:space="0" w:color="auto"/>
                  </w:tcBorders>
                  <w:vAlign w:val="center"/>
                </w:tcPr>
                <w:p>
                  <w:pPr>
                    <w:adjustRightInd w:val="0"/>
                    <w:snapToGrid w:val="0"/>
                    <w:jc w:val="center"/>
                    <w:rPr>
                      <w:color w:val="000000"/>
                      <w:szCs w:val="21"/>
                      <w14:textFill>
                        <w14:solidFill>
                          <w14:srgbClr w14:val="000000"/>
                        </w14:solidFill>
                      </w14:textFill>
                      <w:highlight w:val="none"/>
                    </w:rPr>
                  </w:pP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网框版擦拭无废水产生。</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项目</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涉及废水主要为</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生产废水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、生活污水。</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生产废水（水刀切割废水、磨边冲洗废水和清洗废水）经各自配套的沉淀池预处理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生活污水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、纯水制备浓水</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经化粪池预处理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；处理后</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废水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一并</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排入石家庄圣弘粮食机械有限责任公司废水总排口，进入园区污水管网，最终送至石家庄市栾城区污水处理中心（绿源污水处理厂）进行深度处理。</w:t>
                  </w:r>
                </w:p>
              </w:tc>
              <w:tc>
                <w:tcPr>
                  <w:tcW w:w="476" w:type="pct"/>
                  <w:tcBorders>
                    <w:left w:val="single" w:sz="4" w:space="0" w:color="auto"/>
                  </w:tcBorders>
                  <w:vAlign w:val="center"/>
                </w:tcPr>
                <w:p>
                  <w:pPr>
                    <w:adjustRightInd w:val="0"/>
                    <w:snapToGrid w:val="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符合</w:t>
                  </w:r>
                </w:p>
              </w:tc>
            </w:tr>
            <w:tr>
              <w:trPr>
                <w:trHeight w:val="340"/>
              </w:trPr>
              <w:tc>
                <w:tcPr>
                  <w:tcW w:w="1025" w:type="pct"/>
                  <w:vAlign w:val="center"/>
                </w:tcPr>
                <w:p>
                  <w:pPr>
                    <w:pStyle w:val="68"/>
                    <w:tabs>
                      <w:tab w:val="left" w:pos="0"/>
                      <w:tab w:val="left" w:pos="360"/>
                      <w:tab w:val="left" w:pos="900"/>
                    </w:tabs>
                    <w:rPr>
                      <w:color w:val="000000"/>
                      <w:spacing w:val="0"/>
                      <w:szCs w:val="21"/>
                      <w14:textFill>
                        <w14:solidFill>
                          <w14:srgbClr w14:val="000000"/>
                        </w14:solidFill>
                      </w14:textFill>
                      <w:highlight w:val="none"/>
                    </w:rPr>
                  </w:pPr>
                  <w:r>
                    <w:rPr>
                      <w:color w:val="000000"/>
                      <w:spacing w:val="0"/>
                      <w:szCs w:val="21"/>
                      <w14:textFill>
                        <w14:solidFill>
                          <w14:srgbClr w14:val="000000"/>
                        </w14:solidFill>
                      </w14:textFill>
                      <w:highlight w:val="none"/>
                    </w:rPr>
                    <w:t>《河北省水污染防治工作方案》（冀发〔2015〕28号）</w:t>
                  </w:r>
                </w:p>
              </w:tc>
              <w:tc>
                <w:tcPr>
                  <w:tcW w:w="2098" w:type="pct"/>
                  <w:tcBorders>
                    <w:left w:val="single" w:sz="4" w:space="0" w:color="auto"/>
                  </w:tcBorders>
                  <w:vAlign w:val="center"/>
                </w:tcPr>
                <w:p>
                  <w:pPr>
                    <w:pStyle w:val="68"/>
                    <w:tabs>
                      <w:tab w:val="left" w:pos="0"/>
                      <w:tab w:val="left" w:pos="360"/>
                      <w:tab w:val="left" w:pos="900"/>
                    </w:tabs>
                    <w:rPr>
                      <w:color w:val="000000"/>
                      <w:spacing w:val="0"/>
                      <w:szCs w:val="21"/>
                      <w14:textFill>
                        <w14:solidFill>
                          <w14:srgbClr w14:val="000000"/>
                        </w14:solidFill>
                      </w14:textFill>
                      <w:highlight w:val="none"/>
                    </w:rPr>
                  </w:pPr>
                  <w:r>
                    <w:rPr>
                      <w:color w:val="000000"/>
                      <w:spacing w:val="0"/>
                      <w:szCs w:val="21"/>
                      <w14:textFill>
                        <w14:solidFill>
                          <w14:srgbClr w14:val="000000"/>
                        </w14:solidFill>
                      </w14:textFill>
                      <w:highlight w:val="none"/>
                    </w:rPr>
                    <w:t>严格控制高污染、高耗水行业新增产能。对造纸、焦化、氮肥、石油化工、印染、农副食品加工、原料药制造、制革、农药、电镀等</w:t>
                  </w:r>
                  <w:r>
                    <w:rPr>
                      <w:rFonts w:hint="eastAsia"/>
                      <w:color w:val="000000"/>
                      <w:spacing w:val="0"/>
                      <w:szCs w:val="21"/>
                      <w14:textFill>
                        <w14:solidFill>
                          <w14:srgbClr w14:val="000000"/>
                        </w14:solidFill>
                      </w14:textFill>
                      <w:highlight w:val="none"/>
                    </w:rPr>
                    <w:t>“</w:t>
                  </w:r>
                  <w:r>
                    <w:rPr>
                      <w:color w:val="000000"/>
                      <w:spacing w:val="0"/>
                      <w:szCs w:val="21"/>
                      <w14:textFill>
                        <w14:solidFill>
                          <w14:srgbClr w14:val="000000"/>
                        </w14:solidFill>
                      </w14:textFill>
                      <w:highlight w:val="none"/>
                    </w:rPr>
                    <w:t>十大</w:t>
                  </w:r>
                  <w:r>
                    <w:rPr>
                      <w:rFonts w:hint="eastAsia"/>
                      <w:color w:val="000000"/>
                      <w:spacing w:val="0"/>
                      <w:szCs w:val="21"/>
                      <w14:textFill>
                        <w14:solidFill>
                          <w14:srgbClr w14:val="000000"/>
                        </w14:solidFill>
                      </w14:textFill>
                      <w:highlight w:val="none"/>
                    </w:rPr>
                    <w:t>”</w:t>
                  </w:r>
                  <w:r>
                    <w:rPr>
                      <w:color w:val="000000"/>
                      <w:spacing w:val="0"/>
                      <w:szCs w:val="21"/>
                      <w14:textFill>
                        <w14:solidFill>
                          <w14:srgbClr w14:val="000000"/>
                        </w14:solidFill>
                      </w14:textFill>
                      <w:highlight w:val="none"/>
                    </w:rPr>
                    <w:t>重点行业，新建、</w:t>
                  </w:r>
                  <w:r>
                    <w:rPr>
                      <w:rFonts w:hint="eastAsia"/>
                      <w:color w:val="000000"/>
                      <w:spacing w:val="0"/>
                      <w:szCs w:val="21"/>
                      <w14:textFill>
                        <w14:solidFill>
                          <w14:srgbClr w14:val="000000"/>
                        </w14:solidFill>
                      </w14:textFill>
                      <w:highlight w:val="none"/>
                    </w:rPr>
                    <w:t>技改</w:t>
                  </w:r>
                  <w:r>
                    <w:rPr>
                      <w:color w:val="000000"/>
                      <w:spacing w:val="0"/>
                      <w:szCs w:val="21"/>
                      <w14:textFill>
                        <w14:solidFill>
                          <w14:srgbClr w14:val="000000"/>
                        </w14:solidFill>
                      </w14:textFill>
                      <w:highlight w:val="none"/>
                    </w:rPr>
                    <w:t>、扩建项目实行新增主要污染物排放倍量替代。</w:t>
                  </w:r>
                </w:p>
              </w:tc>
              <w:tc>
                <w:tcPr>
                  <w:tcW w:w="1398" w:type="pct"/>
                  <w:tcBorders>
                    <w:left w:val="single" w:sz="4" w:space="0" w:color="auto"/>
                  </w:tcBorders>
                  <w:vAlign w:val="center"/>
                </w:tcPr>
                <w:p>
                  <w:pPr>
                    <w:pStyle w:val="68"/>
                    <w:tabs>
                      <w:tab w:val="left" w:pos="0"/>
                      <w:tab w:val="left" w:pos="360"/>
                      <w:tab w:val="left" w:pos="900"/>
                    </w:tabs>
                    <w:rPr>
                      <w:bCs w:val="0"/>
                      <w:color w:val="000000"/>
                      <w:spacing w:val="0"/>
                      <w:kern w:val="2"/>
                      <w:szCs w:val="21"/>
                      <w14:textFill>
                        <w14:solidFill>
                          <w14:srgbClr w14:val="000000"/>
                        </w14:solidFill>
                      </w14:textFill>
                      <w:highlight w:val="none"/>
                    </w:rPr>
                  </w:pPr>
                  <w:r>
                    <w:rPr>
                      <w:bCs w:val="0"/>
                      <w:color w:val="000000"/>
                      <w:spacing w:val="0"/>
                      <w:kern w:val="2"/>
                      <w:szCs w:val="21"/>
                      <w14:textFill>
                        <w14:solidFill>
                          <w14:srgbClr w14:val="000000"/>
                        </w14:solidFill>
                      </w14:textFill>
                      <w:highlight w:val="none"/>
                    </w:rPr>
                    <w:t>项目不属于高污染、高耗水行业，不属于</w:t>
                  </w:r>
                  <w:r>
                    <w:rPr>
                      <w:rFonts w:hint="eastAsia"/>
                      <w:bCs w:val="0"/>
                      <w:color w:val="000000"/>
                      <w:spacing w:val="0"/>
                      <w:kern w:val="2"/>
                      <w:szCs w:val="21"/>
                      <w14:textFill>
                        <w14:solidFill>
                          <w14:srgbClr w14:val="000000"/>
                        </w14:solidFill>
                      </w14:textFill>
                      <w:highlight w:val="none"/>
                    </w:rPr>
                    <w:t>“</w:t>
                  </w:r>
                  <w:r>
                    <w:rPr>
                      <w:bCs w:val="0"/>
                      <w:color w:val="000000"/>
                      <w:spacing w:val="0"/>
                      <w:kern w:val="2"/>
                      <w:szCs w:val="21"/>
                      <w14:textFill>
                        <w14:solidFill>
                          <w14:srgbClr w14:val="000000"/>
                        </w14:solidFill>
                      </w14:textFill>
                      <w:highlight w:val="none"/>
                    </w:rPr>
                    <w:t>十大重点行业</w:t>
                  </w:r>
                  <w:r>
                    <w:rPr>
                      <w:rFonts w:hint="eastAsia"/>
                      <w:bCs w:val="0"/>
                      <w:color w:val="000000"/>
                      <w:spacing w:val="0"/>
                      <w:kern w:val="2"/>
                      <w:szCs w:val="21"/>
                      <w14:textFill>
                        <w14:solidFill>
                          <w14:srgbClr w14:val="000000"/>
                        </w14:solidFill>
                      </w14:textFill>
                      <w:highlight w:val="none"/>
                    </w:rPr>
                    <w:t>”</w:t>
                  </w:r>
                  <w:r>
                    <w:rPr>
                      <w:bCs w:val="0"/>
                      <w:color w:val="000000"/>
                      <w:spacing w:val="0"/>
                      <w:kern w:val="2"/>
                      <w:szCs w:val="21"/>
                      <w14:textFill>
                        <w14:solidFill>
                          <w14:srgbClr w14:val="000000"/>
                        </w14:solidFill>
                      </w14:textFill>
                      <w:highlight w:val="none"/>
                    </w:rPr>
                    <w:t>。</w:t>
                  </w:r>
                </w:p>
              </w:tc>
              <w:tc>
                <w:tcPr>
                  <w:tcW w:w="476" w:type="pct"/>
                  <w:tcBorders>
                    <w:left w:val="single" w:sz="4" w:space="0" w:color="auto"/>
                  </w:tcBorders>
                  <w:vAlign w:val="center"/>
                </w:tcPr>
                <w:p>
                  <w:pPr>
                    <w:pStyle w:val="68"/>
                    <w:tabs>
                      <w:tab w:val="left" w:pos="0"/>
                      <w:tab w:val="left" w:pos="360"/>
                      <w:tab w:val="left" w:pos="900"/>
                    </w:tabs>
                    <w:rPr>
                      <w:bCs w:val="0"/>
                      <w:color w:val="000000"/>
                      <w:spacing w:val="0"/>
                      <w:kern w:val="2"/>
                      <w:szCs w:val="21"/>
                      <w14:textFill>
                        <w14:solidFill>
                          <w14:srgbClr w14:val="000000"/>
                        </w14:solidFill>
                      </w14:textFill>
                      <w:highlight w:val="none"/>
                    </w:rPr>
                  </w:pPr>
                  <w:r>
                    <w:rPr>
                      <w:bCs w:val="0"/>
                      <w:color w:val="000000"/>
                      <w:spacing w:val="0"/>
                      <w:kern w:val="2"/>
                      <w:szCs w:val="21"/>
                      <w14:textFill>
                        <w14:solidFill>
                          <w14:srgbClr w14:val="000000"/>
                        </w14:solidFill>
                      </w14:textFill>
                      <w:highlight w:val="none"/>
                    </w:rPr>
                    <w:t>符合</w:t>
                  </w:r>
                </w:p>
              </w:tc>
            </w:tr>
            <w:tr>
              <w:trPr>
                <w:trHeight w:val="340"/>
              </w:trPr>
              <w:tc>
                <w:tcPr>
                  <w:tcW w:w="1025" w:type="pct"/>
                  <w:vAlign w:val="center"/>
                </w:tcPr>
                <w:p>
                  <w:pPr>
                    <w:adjustRightInd w:val="0"/>
                    <w:snapToGrid w:val="0"/>
                    <w:jc w:val="center"/>
                    <w:rPr>
                      <w:bCs/>
                      <w:color w:val="000000"/>
                      <w:kern w:val="0"/>
                      <w:szCs w:val="21"/>
                      <w14:textFill>
                        <w14:solidFill>
                          <w14:srgbClr w14:val="000000"/>
                        </w14:solidFill>
                      </w14:textFill>
                      <w:highlight w:val="none"/>
                    </w:rPr>
                  </w:pPr>
                  <w:r>
                    <w:rPr>
                      <w:bCs/>
                      <w:color w:val="000000"/>
                      <w:kern w:val="0"/>
                      <w:szCs w:val="21"/>
                      <w14:textFill>
                        <w14:solidFill>
                          <w14:srgbClr w14:val="000000"/>
                        </w14:solidFill>
                      </w14:textFill>
                      <w:highlight w:val="none"/>
                    </w:rPr>
                    <w:t>石家庄市人民政府办公室关于印发《石家庄市长安区、桥西区、新华区、裕华区、菜城区、鹿泉区、栾城区、高新技术产业开发区、循环化工园区声环境功能区划分方案》的通知及《关于石家庄市长安区、桥西区、新华区、裕华区、藁城区、鹿泉区、栾城区、高新技术产业开发区声环境功能区划分方案的补充说明》</w:t>
                  </w:r>
                </w:p>
              </w:tc>
              <w:tc>
                <w:tcPr>
                  <w:tcW w:w="2098" w:type="pct"/>
                  <w:tcBorders>
                    <w:left w:val="single" w:sz="4" w:space="0" w:color="auto"/>
                  </w:tcBorders>
                  <w:vAlign w:val="center"/>
                </w:tcPr>
                <w:p>
                  <w:pPr>
                    <w:adjustRightInd w:val="0"/>
                    <w:snapToGrid w:val="0"/>
                    <w:rPr>
                      <w:rFonts w:hint="eastAsia"/>
                      <w:bCs/>
                      <w:color w:val="000000"/>
                      <w:kern w:val="0"/>
                      <w:szCs w:val="21"/>
                      <w14:textFill>
                        <w14:solidFill>
                          <w14:srgbClr w14:val="000000"/>
                        </w14:solidFill>
                      </w14:textFill>
                      <w:highlight w:val="none"/>
                    </w:rPr>
                  </w:pPr>
                  <w:r>
                    <w:rPr>
                      <w:rFonts w:hint="eastAsia"/>
                      <w:bCs/>
                      <w:color w:val="000000"/>
                      <w:kern w:val="0"/>
                      <w:szCs w:val="21"/>
                      <w14:textFill>
                        <w14:solidFill>
                          <w14:srgbClr w14:val="000000"/>
                        </w14:solidFill>
                      </w14:textFill>
                      <w:lang w:val="en-US" w:eastAsia="zh-CN"/>
                      <w:highlight w:val="none"/>
                    </w:rPr>
                    <w:t>3</w:t>
                  </w:r>
                  <w:r>
                    <w:rPr>
                      <w:rFonts w:hint="eastAsia"/>
                      <w:bCs/>
                      <w:color w:val="000000"/>
                      <w:kern w:val="0"/>
                      <w:szCs w:val="21"/>
                      <w14:textFill>
                        <w14:solidFill>
                          <w14:srgbClr w14:val="000000"/>
                        </w14:solidFill>
                      </w14:textFill>
                      <w:highlight w:val="none"/>
                    </w:rPr>
                    <w:t>类标准适用区域：栾城区:涉及2个片区，总面积约为37.23平方公里6</w:t>
                  </w:r>
                  <w:r>
                    <w:rPr>
                      <w:rFonts w:hint="eastAsia"/>
                      <w:bCs/>
                      <w:color w:val="000000"/>
                      <w:kern w:val="0"/>
                      <w:szCs w:val="21"/>
                      <w14:textFill>
                        <w14:solidFill>
                          <w14:srgbClr w14:val="000000"/>
                        </w14:solidFill>
                      </w14:textFill>
                      <w:lang w:eastAsia="zh-CN"/>
                      <w:highlight w:val="none"/>
                    </w:rPr>
                    <w:t>）</w:t>
                  </w:r>
                  <w:r>
                    <w:rPr>
                      <w:rFonts w:hint="eastAsia"/>
                      <w:bCs/>
                      <w:color w:val="000000"/>
                      <w:kern w:val="0"/>
                      <w:szCs w:val="21"/>
                      <w14:textFill>
                        <w14:solidFill>
                          <w14:srgbClr w14:val="000000"/>
                        </w14:solidFill>
                      </w14:textFill>
                      <w:highlight w:val="none"/>
                    </w:rPr>
                    <w:t>一号片区:东坡路一天山大街一惠源路一西外环一祥和路一308国道一朝阳路一圣雪路-308国道一神威路一栾窦路一新元高速一东坡路。</w:t>
                  </w:r>
                </w:p>
                <w:p>
                  <w:pPr>
                    <w:adjustRightInd w:val="0"/>
                    <w:snapToGrid w:val="0"/>
                    <w:rPr>
                      <w:rFonts w:hint="eastAsia"/>
                      <w:bCs/>
                      <w:color w:val="000000"/>
                      <w:kern w:val="0"/>
                      <w:szCs w:val="21"/>
                      <w14:textFill>
                        <w14:solidFill>
                          <w14:srgbClr w14:val="000000"/>
                        </w14:solidFill>
                      </w14:textFill>
                      <w:highlight w:val="none"/>
                    </w:rPr>
                  </w:pPr>
                  <w:r>
                    <w:rPr>
                      <w:rFonts w:hint="eastAsia"/>
                      <w:bCs/>
                      <w:color w:val="000000"/>
                      <w:kern w:val="0"/>
                      <w:szCs w:val="21"/>
                      <w14:textFill>
                        <w14:solidFill>
                          <w14:srgbClr w14:val="000000"/>
                        </w14:solidFill>
                      </w14:textFill>
                      <w:highlight w:val="none"/>
                    </w:rPr>
                    <w:t>二号片区:裕翔街一于底村一方西大街一东坡路一裕翔街一衡井线一青银高速一栾城西边界一107国道一吴家屯西一东坡路-裕翔街。</w:t>
                  </w:r>
                </w:p>
              </w:tc>
              <w:tc>
                <w:tcPr>
                  <w:tcW w:w="1398" w:type="pct"/>
                  <w:tcBorders>
                    <w:left w:val="single" w:sz="4" w:space="0" w:color="auto"/>
                  </w:tcBorders>
                  <w:vAlign w:val="center"/>
                </w:tcPr>
                <w:p>
                  <w:pPr>
                    <w:adjustRightInd w:val="0"/>
                    <w:snapToGrid w:val="0"/>
                    <w:jc w:val="center"/>
                    <w:rPr>
                      <w:color w:val="000000"/>
                      <w:szCs w:val="21"/>
                      <w14:textFill>
                        <w14:solidFill>
                          <w14:srgbClr w14:val="000000"/>
                        </w14:solidFill>
                      </w14:textFill>
                      <w:highlight w:val="none"/>
                    </w:rPr>
                  </w:pPr>
                  <w:r>
                    <w:rPr>
                      <w:rFonts w:ascii="Times New Roman" w:eastAsia="宋体" w:cs="Times New Roman" w:hAnsi="Times New Roman" w:hint="eastAsia"/>
                      <w:bCs/>
                      <w:color w:val="000000"/>
                      <w:kern w:val="0"/>
                      <w:szCs w:val="21"/>
                      <w14:textFill>
                        <w14:solidFill>
                          <w14:srgbClr w14:val="000000"/>
                        </w14:solidFill>
                      </w14:textFill>
                      <w:highlight w:val="none"/>
                    </w:rPr>
                    <w:t>项目位于河北省</w:t>
                  </w:r>
                  <w:r>
                    <w:rPr>
                      <w:rFonts w:cs="Times New Roman" w:hint="eastAsia"/>
                      <w:bCs/>
                      <w:color w:val="000000"/>
                      <w:kern w:val="0"/>
                      <w:szCs w:val="21"/>
                      <w14:textFill>
                        <w14:solidFill>
                          <w14:srgbClr w14:val="000000"/>
                        </w14:solidFill>
                      </w14:textFill>
                      <w:lang w:eastAsia="zh-CN"/>
                      <w:highlight w:val="none"/>
                    </w:rPr>
                    <w:t>石家庄市栾城区楼底镇段同村装备制造产业园和谐街63号院内1A号</w:t>
                  </w:r>
                  <w:r>
                    <w:rPr>
                      <w:rFonts w:ascii="Times New Roman" w:eastAsia="宋体" w:cs="Times New Roman" w:hAnsi="Times New Roman" w:hint="eastAsia"/>
                      <w:bCs/>
                      <w:color w:val="000000"/>
                      <w:kern w:val="0"/>
                      <w:szCs w:val="21"/>
                      <w14:textFill>
                        <w14:solidFill>
                          <w14:srgbClr w14:val="000000"/>
                        </w14:solidFill>
                      </w14:textFill>
                      <w:highlight w:val="none"/>
                    </w:rPr>
                    <w:t>，</w:t>
                  </w:r>
                  <w:r>
                    <w:rPr>
                      <w:rFonts w:ascii="Times New Roman" w:cs="Times New Roman" w:hAnsi="Times New Roman"/>
                      <w:color w:val="000000"/>
                      <w14:textFill>
                        <w14:solidFill>
                          <w14:srgbClr w14:val="000000"/>
                        </w14:solidFill>
                      </w14:textFill>
                      <w:highlight w:val="none"/>
                    </w:rPr>
                    <w:t>河北石家庄装备制造产业园西部片区</w:t>
                  </w:r>
                  <w:r>
                    <w:rPr>
                      <w:rFonts w:ascii="Times New Roman" w:cs="Times New Roman" w:hAnsi="Times New Roman" w:hint="eastAsia"/>
                      <w:color w:val="000000"/>
                      <w14:textFill>
                        <w14:solidFill>
                          <w14:srgbClr w14:val="000000"/>
                        </w14:solidFill>
                      </w14:textFill>
                      <w:lang w:val="en-US" w:eastAsia="zh-CN"/>
                      <w:highlight w:val="none"/>
                    </w:rPr>
                    <w:t>内，</w:t>
                  </w:r>
                  <w:r>
                    <w:rPr>
                      <w:rFonts w:ascii="Times New Roman" w:eastAsia="宋体" w:cs="Times New Roman" w:hAnsi="Times New Roman" w:hint="eastAsia"/>
                      <w:bCs/>
                      <w:color w:val="000000"/>
                      <w:kern w:val="0"/>
                      <w:szCs w:val="21"/>
                      <w14:textFill>
                        <w14:solidFill>
                          <w14:srgbClr w14:val="000000"/>
                        </w14:solidFill>
                      </w14:textFill>
                      <w:highlight w:val="none"/>
                    </w:rPr>
                    <w:t>涉及</w:t>
                  </w:r>
                  <w:r>
                    <w:rPr>
                      <w:rFonts w:ascii="Times New Roman" w:eastAsia="宋体" w:cs="Times New Roman" w:hAnsi="Times New Roman" w:hint="eastAsia"/>
                      <w:bCs/>
                      <w:color w:val="000000"/>
                      <w:kern w:val="0"/>
                      <w:szCs w:val="21"/>
                      <w14:textFill>
                        <w14:solidFill>
                          <w14:srgbClr w14:val="000000"/>
                        </w14:solidFill>
                      </w14:textFill>
                      <w:lang w:val="en-US" w:eastAsia="zh-CN"/>
                      <w:highlight w:val="none"/>
                    </w:rPr>
                    <w:t>3</w:t>
                  </w:r>
                  <w:r>
                    <w:rPr>
                      <w:rFonts w:ascii="Times New Roman" w:eastAsia="宋体" w:cs="Times New Roman" w:hAnsi="Times New Roman" w:hint="eastAsia"/>
                      <w:bCs/>
                      <w:color w:val="000000"/>
                      <w:kern w:val="0"/>
                      <w:szCs w:val="21"/>
                      <w14:textFill>
                        <w14:solidFill>
                          <w14:srgbClr w14:val="000000"/>
                        </w14:solidFill>
                      </w14:textFill>
                      <w:highlight w:val="none"/>
                    </w:rPr>
                    <w:t>类声环境功能区，执行《</w:t>
                  </w:r>
                  <w:r>
                    <w:rPr>
                      <w:rFonts w:ascii="Times New Roman" w:eastAsia="宋体" w:cs="Times New Roman" w:hAnsi="Times New Roman"/>
                      <w:bCs/>
                      <w:color w:val="000000"/>
                      <w:kern w:val="0"/>
                      <w:szCs w:val="21"/>
                      <w14:textFill>
                        <w14:solidFill>
                          <w14:srgbClr w14:val="000000"/>
                        </w14:solidFill>
                      </w14:textFill>
                      <w:highlight w:val="none"/>
                    </w:rPr>
                    <w:t>声环境质量标准》（GB3096-2008）相应标准要求</w:t>
                  </w:r>
                  <w:r>
                    <w:rPr>
                      <w:rFonts w:ascii="Times New Roman" w:eastAsia="宋体" w:cs="Times New Roman" w:hAnsi="Times New Roman" w:hint="eastAsia"/>
                      <w:bCs/>
                      <w:color w:val="000000"/>
                      <w:kern w:val="0"/>
                      <w:szCs w:val="21"/>
                      <w14:textFill>
                        <w14:solidFill>
                          <w14:srgbClr w14:val="000000"/>
                        </w14:solidFill>
                      </w14:textFill>
                      <w:highlight w:val="none"/>
                    </w:rPr>
                    <w:t>。</w:t>
                  </w:r>
                </w:p>
              </w:tc>
              <w:tc>
                <w:tcPr>
                  <w:tcW w:w="476" w:type="pct"/>
                  <w:tcBorders>
                    <w:left w:val="single" w:sz="4" w:space="0" w:color="auto"/>
                  </w:tcBorders>
                  <w:vAlign w:val="center"/>
                </w:tcPr>
                <w:p>
                  <w:pPr>
                    <w:pStyle w:val="68"/>
                    <w:tabs>
                      <w:tab w:val="left" w:pos="0"/>
                      <w:tab w:val="left" w:pos="360"/>
                      <w:tab w:val="left" w:pos="900"/>
                    </w:tabs>
                    <w:rPr>
                      <w:color w:val="000000"/>
                      <w:spacing w:val="0"/>
                      <w:szCs w:val="21"/>
                      <w14:textFill>
                        <w14:solidFill>
                          <w14:srgbClr w14:val="000000"/>
                        </w14:solidFill>
                      </w14:textFill>
                      <w:highlight w:val="none"/>
                    </w:rPr>
                  </w:pPr>
                  <w:r>
                    <w:rPr>
                      <w:bCs w:val="0"/>
                      <w:color w:val="000000"/>
                      <w:spacing w:val="0"/>
                      <w:kern w:val="2"/>
                      <w:szCs w:val="21"/>
                      <w14:textFill>
                        <w14:solidFill>
                          <w14:srgbClr w14:val="000000"/>
                        </w14:solidFill>
                      </w14:textFill>
                      <w:highlight w:val="none"/>
                    </w:rPr>
                    <w:t>符合</w:t>
                  </w:r>
                </w:p>
              </w:tc>
            </w:tr>
            <w:tr>
              <w:trPr>
                <w:trHeight w:val="340"/>
              </w:trPr>
              <w:tc>
                <w:tcPr>
                  <w:tcW w:w="1025" w:type="pct"/>
                  <w:vAlign w:val="center"/>
                </w:tcPr>
                <w:p>
                  <w:pPr>
                    <w:pStyle w:val="68"/>
                    <w:tabs>
                      <w:tab w:val="left" w:pos="0"/>
                      <w:tab w:val="left" w:pos="360"/>
                      <w:tab w:val="left" w:pos="900"/>
                    </w:tabs>
                    <w:rPr>
                      <w:rFonts w:hint="eastAsia"/>
                      <w:color w:val="000000"/>
                      <w:spacing w:val="0"/>
                      <w:szCs w:val="21"/>
                      <w14:textFill>
                        <w14:solidFill>
                          <w14:srgbClr w14:val="000000"/>
                        </w14:solidFill>
                      </w14:textFill>
                      <w:highlight w:val="none"/>
                    </w:rPr>
                  </w:pPr>
                  <w:r>
                    <w:rPr>
                      <w:rFonts w:hint="eastAsia"/>
                      <w:color w:val="000000"/>
                      <w:spacing w:val="0"/>
                      <w:szCs w:val="21"/>
                      <w14:textFill>
                        <w14:solidFill>
                          <w14:srgbClr w14:val="000000"/>
                        </w14:solidFill>
                      </w14:textFill>
                      <w:highlight w:val="none"/>
                    </w:rPr>
                    <w:t>《土壤污染防治行动计划》（国发〔2016〕31号）</w:t>
                  </w:r>
                </w:p>
              </w:tc>
              <w:tc>
                <w:tcPr>
                  <w:tcW w:w="2098" w:type="pct"/>
                  <w:tcBorders>
                    <w:left w:val="single" w:sz="4" w:space="0" w:color="auto"/>
                  </w:tcBorders>
                  <w:vAlign w:val="center"/>
                </w:tcPr>
                <w:p>
                  <w:pPr>
                    <w:pStyle w:val="68"/>
                    <w:tabs>
                      <w:tab w:val="left" w:pos="0"/>
                      <w:tab w:val="left" w:pos="360"/>
                      <w:tab w:val="left" w:pos="900"/>
                    </w:tabs>
                    <w:rPr>
                      <w:rFonts w:hint="eastAsia"/>
                      <w:color w:val="000000"/>
                      <w:spacing w:val="0"/>
                      <w:szCs w:val="21"/>
                      <w14:textFill>
                        <w14:solidFill>
                          <w14:srgbClr w14:val="000000"/>
                        </w14:solidFill>
                      </w14:textFill>
                      <w:highlight w:val="none"/>
                    </w:rPr>
                  </w:pPr>
                  <w:r>
                    <w:rPr>
                      <w:rFonts w:hint="eastAsia"/>
                      <w:color w:val="000000"/>
                      <w:spacing w:val="0"/>
                      <w:szCs w:val="21"/>
                      <w14:textFill>
                        <w14:solidFill>
                          <w14:srgbClr w14:val="000000"/>
                        </w14:solidFill>
                      </w14:textFill>
                      <w:highlight w:val="none"/>
                    </w:rPr>
                    <w:t>严格控制在优先保护类耕地集中区域新建有色金属冶炼、石油加工、化工、焦化、电镀、制革等行业企业，现有相关行业企业要采用新技术、新工艺，加快提标升级改造步伐。严格执行相关行业企业布局选址要求，禁止在居民区、学校、医疗和养老机构等周边新建有色金属冶炼、焦化等行业企业；结合推进新型城镇化、产业结构调整和化解过剩产能等，有序搬迁或依法关闭对土壤造成严重污染的现有企业。</w:t>
                  </w:r>
                </w:p>
              </w:tc>
              <w:tc>
                <w:tcPr>
                  <w:tcW w:w="1398" w:type="pct"/>
                  <w:tcBorders>
                    <w:left w:val="single" w:sz="4" w:space="0" w:color="auto"/>
                  </w:tcBorders>
                  <w:vAlign w:val="center"/>
                </w:tcPr>
                <w:p>
                  <w:pPr>
                    <w:pStyle w:val="68"/>
                    <w:tabs>
                      <w:tab w:val="left" w:pos="0"/>
                      <w:tab w:val="left" w:pos="360"/>
                      <w:tab w:val="left" w:pos="900"/>
                    </w:tabs>
                    <w:rPr>
                      <w:bCs w:val="0"/>
                      <w:color w:val="000000"/>
                      <w:spacing w:val="0"/>
                      <w:szCs w:val="21"/>
                      <w14:textFill>
                        <w14:solidFill>
                          <w14:srgbClr w14:val="000000"/>
                        </w14:solidFill>
                      </w14:textFill>
                      <w:highlight w:val="none"/>
                    </w:rPr>
                  </w:pPr>
                  <w:r>
                    <w:rPr>
                      <w:color w:val="000000"/>
                      <w:spacing w:val="0"/>
                      <w:szCs w:val="21"/>
                      <w14:textFill>
                        <w14:solidFill>
                          <w14:srgbClr w14:val="000000"/>
                        </w14:solidFill>
                      </w14:textFill>
                      <w:highlight w:val="none"/>
                    </w:rPr>
                    <w:t>项目不属于计划中限制行业，不涉及有色金属冶炼、焦化等，项目</w:t>
                  </w:r>
                  <w:r>
                    <w:rPr>
                      <w:rFonts w:hint="eastAsia"/>
                      <w:color w:val="000000"/>
                      <w:spacing w:val="0"/>
                      <w:szCs w:val="21"/>
                      <w14:textFill>
                        <w14:solidFill>
                          <w14:srgbClr w14:val="000000"/>
                        </w14:solidFill>
                      </w14:textFill>
                      <w:highlight w:val="none"/>
                    </w:rPr>
                    <w:t>污染物</w:t>
                  </w:r>
                  <w:r>
                    <w:rPr>
                      <w:color w:val="000000"/>
                      <w:spacing w:val="0"/>
                      <w:szCs w:val="21"/>
                      <w14:textFill>
                        <w14:solidFill>
                          <w14:srgbClr w14:val="000000"/>
                        </w14:solidFill>
                      </w14:textFill>
                      <w:highlight w:val="none"/>
                    </w:rPr>
                    <w:t>经过治理措施处理后</w:t>
                  </w:r>
                  <w:r>
                    <w:rPr>
                      <w:rFonts w:hint="eastAsia"/>
                      <w:color w:val="000000"/>
                      <w:spacing w:val="0"/>
                      <w:szCs w:val="21"/>
                      <w14:textFill>
                        <w14:solidFill>
                          <w14:srgbClr w14:val="000000"/>
                        </w14:solidFill>
                      </w14:textFill>
                      <w:highlight w:val="none"/>
                    </w:rPr>
                    <w:t>达标排放</w:t>
                  </w:r>
                  <w:r>
                    <w:rPr>
                      <w:color w:val="000000"/>
                      <w:spacing w:val="0"/>
                      <w:szCs w:val="21"/>
                      <w14:textFill>
                        <w14:solidFill>
                          <w14:srgbClr w14:val="000000"/>
                        </w14:solidFill>
                      </w14:textFill>
                      <w:highlight w:val="none"/>
                    </w:rPr>
                    <w:t>，不会对土壤造成严重污染</w:t>
                  </w:r>
                  <w:r>
                    <w:rPr>
                      <w:rFonts w:hint="eastAsia"/>
                      <w:color w:val="000000"/>
                      <w:spacing w:val="0"/>
                      <w:szCs w:val="21"/>
                      <w14:textFill>
                        <w14:solidFill>
                          <w14:srgbClr w14:val="000000"/>
                        </w14:solidFill>
                      </w14:textFill>
                      <w:highlight w:val="none"/>
                    </w:rPr>
                    <w:t>；项目无生产废水外排，不会对土壤造成严重污染；项目固废均合理处置，不会对土壤造成严重污染</w:t>
                  </w:r>
                  <w:r>
                    <w:rPr>
                      <w:color w:val="000000"/>
                      <w:spacing w:val="0"/>
                      <w:szCs w:val="21"/>
                      <w14:textFill>
                        <w14:solidFill>
                          <w14:srgbClr w14:val="000000"/>
                        </w14:solidFill>
                      </w14:textFill>
                      <w:highlight w:val="none"/>
                    </w:rPr>
                    <w:t>。</w:t>
                  </w:r>
                  <w:r>
                    <w:rPr>
                      <w:rFonts w:hint="eastAsia"/>
                      <w:color w:val="000000"/>
                      <w:spacing w:val="0"/>
                      <w:szCs w:val="21"/>
                      <w14:textFill>
                        <w14:solidFill>
                          <w14:srgbClr w14:val="000000"/>
                        </w14:solidFill>
                      </w14:textFill>
                      <w:highlight w:val="none"/>
                    </w:rPr>
                    <w:t>且项目分区进行防渗，正常生产情况下，对土壤环境的影响较小。</w:t>
                  </w:r>
                </w:p>
              </w:tc>
              <w:tc>
                <w:tcPr>
                  <w:tcW w:w="476" w:type="pct"/>
                  <w:tcBorders>
                    <w:left w:val="single" w:sz="4" w:space="0" w:color="auto"/>
                  </w:tcBorders>
                  <w:vAlign w:val="center"/>
                </w:tcPr>
                <w:p>
                  <w:pPr>
                    <w:pStyle w:val="68"/>
                    <w:tabs>
                      <w:tab w:val="left" w:pos="0"/>
                      <w:tab w:val="left" w:pos="360"/>
                      <w:tab w:val="left" w:pos="900"/>
                    </w:tabs>
                    <w:rPr>
                      <w:bCs w:val="0"/>
                      <w:color w:val="000000"/>
                      <w:spacing w:val="0"/>
                      <w:szCs w:val="21"/>
                      <w14:textFill>
                        <w14:solidFill>
                          <w14:srgbClr w14:val="000000"/>
                        </w14:solidFill>
                      </w14:textFill>
                      <w:highlight w:val="none"/>
                    </w:rPr>
                  </w:pPr>
                  <w:r>
                    <w:rPr>
                      <w:color w:val="000000"/>
                      <w:spacing w:val="0"/>
                      <w:szCs w:val="21"/>
                      <w14:textFill>
                        <w14:solidFill>
                          <w14:srgbClr w14:val="000000"/>
                        </w14:solidFill>
                      </w14:textFill>
                      <w:highlight w:val="none"/>
                    </w:rPr>
                    <w:t>符合</w:t>
                  </w:r>
                </w:p>
              </w:tc>
            </w:tr>
            <w:tr>
              <w:trPr>
                <w:trHeight w:val="340"/>
              </w:trPr>
              <w:tc>
                <w:tcPr>
                  <w:tcW w:w="1025" w:type="pct"/>
                  <w:vAlign w:val="center"/>
                </w:tcPr>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bidi w:val="0"/>
                    <w:spacing w:before="0" w:beforeAutospacing="0" w:afterAutospacing="0" w:line="240" w:lineRule="auto"/>
                    <w:ind w:left="0" w:right="0" w:firstLine="0"/>
                    <w:jc w:val="center"/>
                    <w:textAlignment w:val="baseline"/>
                    <w:rPr>
                      <w:rFonts w:ascii="Times New Roman" w:eastAsia="宋体" w:cs="Times New Roman" w:hAnsi="Times New Roman" w:hint="eastAsia"/>
                      <w:bCs/>
                      <w:color w:val="000000"/>
                      <w:spacing w:val="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Cs/>
                      <w:color w:val="000000"/>
                      <w:spacing w:val="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bCs/>
                      <w:color w:val="000000"/>
                      <w:spacing w:val="0"/>
                      <w:kern w:val="2"/>
                      <w:sz w:val="21"/>
                      <w:szCs w:val="21"/>
                      <w14:textFill>
                        <w14:solidFill>
                          <w14:srgbClr w14:val="000000"/>
                        </w14:solidFill>
                      </w14:textFill>
                      <w:lang w:val="en-US" w:eastAsia="zh-CN" w:bidi="ar-SA"/>
                      <w:highlight w:val="none"/>
                    </w:rPr>
                    <w:t>河北省人民政府关于印发河北省空气质量持续改善行动计划实施方案的通知</w:t>
                  </w:r>
                  <w:r>
                    <w:rPr>
                      <w:rFonts w:ascii="Times New Roman" w:eastAsia="宋体" w:cs="Times New Roman" w:hAnsi="Times New Roman" w:hint="eastAsia"/>
                      <w:bCs/>
                      <w:color w:val="000000"/>
                      <w:spacing w:val="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bCs/>
                      <w:color w:val="000000"/>
                      <w:spacing w:val="0"/>
                      <w:kern w:val="2"/>
                      <w:sz w:val="21"/>
                      <w:szCs w:val="21"/>
                      <w14:textFill>
                        <w14:solidFill>
                          <w14:srgbClr w14:val="000000"/>
                        </w14:solidFill>
                      </w14:textFill>
                      <w:lang w:val="en-US" w:eastAsia="zh-CN" w:bidi="ar-SA"/>
                      <w:highlight w:val="none"/>
                    </w:rPr>
                    <w:t>冀政发〔2024〕4号</w:t>
                  </w:r>
                  <w:r>
                    <w:rPr>
                      <w:rFonts w:ascii="Times New Roman" w:eastAsia="宋体" w:cs="Times New Roman" w:hAnsi="Times New Roman" w:hint="eastAsia"/>
                      <w:bCs/>
                      <w:color w:val="000000"/>
                      <w:spacing w:val="0"/>
                      <w:kern w:val="2"/>
                      <w:sz w:val="21"/>
                      <w:szCs w:val="21"/>
                      <w14:textFill>
                        <w14:solidFill>
                          <w14:srgbClr w14:val="000000"/>
                        </w14:solidFill>
                      </w14:textFill>
                      <w:lang w:val="en-US" w:eastAsia="zh-CN" w:bidi="ar-SA"/>
                      <w:highlight w:val="none"/>
                    </w:rPr>
                    <w:t>）</w:t>
                  </w:r>
                </w:p>
              </w:tc>
              <w:tc>
                <w:tcPr>
                  <w:tcW w:w="2098" w:type="pct"/>
                  <w:tcBorders>
                    <w:left w:val="single" w:sz="4" w:space="0" w:color="auto"/>
                  </w:tcBorders>
                  <w:vAlign w:val="center"/>
                </w:tcPr>
                <w:p>
                  <w:pPr>
                    <w:pStyle w:val="68"/>
                    <w:keepNext w:val="0"/>
                    <w:keepLines w:val="0"/>
                    <w:pageBreakBefore w:val="0"/>
                    <w:tabs>
                      <w:tab w:val="left" w:pos="0"/>
                      <w:tab w:val="left" w:pos="360"/>
                      <w:tab w:val="left" w:pos="900"/>
                    </w:tabs>
                    <w:kinsoku/>
                    <w:wordWrap/>
                    <w:overflowPunct/>
                    <w:topLinePunct/>
                    <w:autoSpaceDE w:val="0"/>
                    <w:autoSpaceDN w:val="0"/>
                    <w:bidi w:val="0"/>
                    <w:spacing w:line="240" w:lineRule="auto"/>
                    <w:textAlignment w:val="baseline"/>
                    <w:rPr>
                      <w:rFonts w:ascii="Times New Roman" w:eastAsia="宋体" w:cs="Times New Roman" w:hAnsi="Times New Roman" w:hint="eastAsia"/>
                      <w:bCs/>
                      <w:color w:val="000000"/>
                      <w:spacing w:val="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Cs/>
                      <w:color w:val="000000"/>
                      <w:spacing w:val="0"/>
                      <w:kern w:val="2"/>
                      <w:sz w:val="21"/>
                      <w:szCs w:val="21"/>
                      <w14:textFill>
                        <w14:solidFill>
                          <w14:srgbClr w14:val="000000"/>
                        </w14:solidFill>
                      </w14:textFill>
                      <w:lang w:val="en-US" w:eastAsia="zh-CN" w:bidi="ar-SA"/>
                      <w:highlight w:val="none"/>
                    </w:rPr>
                    <w:t>（一）严格环境准入。坚决遏制高耗能、高排放、低水平项目盲目上马。新改扩建项目严格落实国家和省产业规划、产业政策、生态环境分区管控方案、产能置换、重点污染物总量控制、污染物排放区域削减、碳排放达峰目标等相关要求，原则上采用清洁运输方式。被置换产能项目关停后，新建项目方可投产。</w:t>
                  </w:r>
                </w:p>
              </w:tc>
              <w:tc>
                <w:tcPr>
                  <w:tcW w:w="1398" w:type="pct"/>
                  <w:tcBorders>
                    <w:left w:val="single" w:sz="4" w:space="0" w:color="auto"/>
                  </w:tcBorders>
                  <w:vAlign w:val="center"/>
                </w:tcPr>
                <w:p>
                  <w:pPr>
                    <w:pStyle w:val="68"/>
                    <w:tabs>
                      <w:tab w:val="left" w:pos="0"/>
                      <w:tab w:val="left" w:pos="360"/>
                      <w:tab w:val="left" w:pos="900"/>
                    </w:tabs>
                    <w:rPr>
                      <w:rFonts w:eastAsia="宋体"/>
                      <w:color w:val="000000"/>
                      <w:spacing w:val="0"/>
                      <w:szCs w:val="21"/>
                      <w14:textFill>
                        <w14:solidFill>
                          <w14:srgbClr w14:val="000000"/>
                        </w14:solidFill>
                      </w14:textFill>
                      <w:lang w:val="en-US" w:eastAsia="zh-CN"/>
                      <w:highlight w:val="none"/>
                    </w:rPr>
                  </w:pPr>
                  <w:r>
                    <w:rPr>
                      <w:rFonts w:hint="eastAsia"/>
                      <w:color w:val="000000"/>
                      <w:spacing w:val="0"/>
                      <w:szCs w:val="21"/>
                      <w14:textFill>
                        <w14:solidFill>
                          <w14:srgbClr w14:val="000000"/>
                        </w14:solidFill>
                      </w14:textFill>
                      <w:lang w:val="en-US" w:eastAsia="zh-CN"/>
                      <w:highlight w:val="none"/>
                    </w:rPr>
                    <w:t>项目不属于</w:t>
                  </w:r>
                  <w:r>
                    <w:rPr>
                      <w:rFonts w:ascii="Times New Roman" w:eastAsia="宋体" w:cs="Times New Roman" w:hAnsi="Times New Roman" w:hint="eastAsia"/>
                      <w:bCs/>
                      <w:color w:val="000000"/>
                      <w:spacing w:val="0"/>
                      <w:kern w:val="2"/>
                      <w:sz w:val="21"/>
                      <w:szCs w:val="21"/>
                      <w14:textFill>
                        <w14:solidFill>
                          <w14:srgbClr w14:val="000000"/>
                        </w14:solidFill>
                      </w14:textFill>
                      <w:lang w:val="en-US" w:eastAsia="zh-CN" w:bidi="ar-SA"/>
                      <w:highlight w:val="none"/>
                    </w:rPr>
                    <w:t>高耗能、高排放、低水平项目，不涉及产能置换。对照政策符合性分析，项目满足要求。</w:t>
                  </w:r>
                </w:p>
              </w:tc>
              <w:tc>
                <w:tcPr>
                  <w:tcW w:w="476" w:type="pct"/>
                  <w:tcBorders>
                    <w:left w:val="single" w:sz="4" w:space="0" w:color="auto"/>
                  </w:tcBorders>
                  <w:vAlign w:val="center"/>
                </w:tcPr>
                <w:p>
                  <w:pPr>
                    <w:pStyle w:val="68"/>
                    <w:tabs>
                      <w:tab w:val="left" w:pos="0"/>
                      <w:tab w:val="left" w:pos="360"/>
                      <w:tab w:val="left" w:pos="900"/>
                    </w:tabs>
                    <w:rPr>
                      <w:color w:val="000000"/>
                      <w:spacing w:val="0"/>
                      <w:szCs w:val="21"/>
                      <w14:textFill>
                        <w14:solidFill>
                          <w14:srgbClr w14:val="000000"/>
                        </w14:solidFill>
                      </w14:textFill>
                      <w:highlight w:val="none"/>
                    </w:rPr>
                  </w:pPr>
                  <w:r>
                    <w:rPr>
                      <w:color w:val="000000"/>
                      <w:spacing w:val="0"/>
                      <w:szCs w:val="21"/>
                      <w14:textFill>
                        <w14:solidFill>
                          <w14:srgbClr w14:val="000000"/>
                        </w14:solidFill>
                      </w14:textFill>
                      <w:highlight w:val="none"/>
                    </w:rPr>
                    <w:t>符合</w:t>
                  </w:r>
                </w:p>
              </w:tc>
            </w:tr>
            <w:tr>
              <w:trPr>
                <w:trHeight w:val="340"/>
              </w:trPr>
              <w:tc>
                <w:tcPr>
                  <w:tcW w:w="1025" w:type="pct"/>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bCs/>
                      <w:color w:val="000000"/>
                      <w:spacing w:val="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Cs/>
                      <w:color w:val="000000"/>
                      <w:spacing w:val="0"/>
                      <w:kern w:val="2"/>
                      <w:sz w:val="21"/>
                      <w:szCs w:val="21"/>
                      <w14:textFill>
                        <w14:solidFill>
                          <w14:srgbClr w14:val="000000"/>
                        </w14:solidFill>
                      </w14:textFill>
                      <w:lang w:val="en-US" w:eastAsia="zh-CN" w:bidi="ar-SA"/>
                      <w:highlight w:val="none"/>
                    </w:rPr>
                    <w:t>《关于进一步做好沙区建设项目环境影响评价工作的通知》冀环办字函</w:t>
                  </w:r>
                  <w:r>
                    <w:rPr>
                      <w:rFonts w:ascii="Times New Roman" w:eastAsia="宋体" w:cs="Times New Roman" w:hAnsi="Times New Roman"/>
                      <w:bCs/>
                      <w:color w:val="000000"/>
                      <w:spacing w:val="0"/>
                      <w:kern w:val="2"/>
                      <w:sz w:val="21"/>
                      <w:szCs w:val="21"/>
                      <w14:textFill>
                        <w14:solidFill>
                          <w14:srgbClr w14:val="000000"/>
                        </w14:solidFill>
                      </w14:textFill>
                      <w:lang w:val="en-US" w:eastAsia="zh-CN" w:bidi="ar-SA"/>
                      <w:highlight w:val="none"/>
                    </w:rPr>
                    <w:t>〔202</w:t>
                  </w:r>
                  <w:r>
                    <w:rPr>
                      <w:rFonts w:ascii="Times New Roman" w:eastAsia="宋体" w:cs="Times New Roman" w:hAnsi="Times New Roman" w:hint="eastAsia"/>
                      <w:bCs/>
                      <w:color w:val="000000"/>
                      <w:spacing w:val="0"/>
                      <w:kern w:val="2"/>
                      <w:sz w:val="21"/>
                      <w:szCs w:val="21"/>
                      <w14:textFill>
                        <w14:solidFill>
                          <w14:srgbClr w14:val="000000"/>
                        </w14:solidFill>
                      </w14:textFill>
                      <w:lang w:val="en-US" w:eastAsia="zh-CN" w:bidi="ar-SA"/>
                      <w:highlight w:val="none"/>
                    </w:rPr>
                    <w:t>3</w:t>
                  </w:r>
                  <w:r>
                    <w:rPr>
                      <w:rFonts w:ascii="Times New Roman" w:eastAsia="宋体" w:cs="Times New Roman" w:hAnsi="Times New Roman"/>
                      <w:bCs/>
                      <w:color w:val="000000"/>
                      <w:spacing w:val="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bCs/>
                      <w:color w:val="000000"/>
                      <w:spacing w:val="0"/>
                      <w:kern w:val="2"/>
                      <w:sz w:val="21"/>
                      <w:szCs w:val="21"/>
                      <w14:textFill>
                        <w14:solidFill>
                          <w14:srgbClr w14:val="000000"/>
                        </w14:solidFill>
                      </w14:textFill>
                      <w:lang w:val="en-US" w:eastAsia="zh-CN" w:bidi="ar-SA"/>
                      <w:highlight w:val="none"/>
                    </w:rPr>
                    <w:t>326</w:t>
                  </w:r>
                  <w:r>
                    <w:rPr>
                      <w:rFonts w:ascii="Times New Roman" w:eastAsia="宋体" w:cs="Times New Roman" w:hAnsi="Times New Roman"/>
                      <w:bCs/>
                      <w:color w:val="000000"/>
                      <w:spacing w:val="0"/>
                      <w:kern w:val="2"/>
                      <w:sz w:val="21"/>
                      <w:szCs w:val="21"/>
                      <w14:textFill>
                        <w14:solidFill>
                          <w14:srgbClr w14:val="000000"/>
                        </w14:solidFill>
                      </w14:textFill>
                      <w:lang w:val="en-US" w:eastAsia="zh-CN" w:bidi="ar-SA"/>
                      <w:highlight w:val="none"/>
                    </w:rPr>
                    <w:t>号</w:t>
                  </w:r>
                </w:p>
              </w:tc>
              <w:tc>
                <w:tcPr>
                  <w:tcW w:w="2098"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bCs/>
                      <w:color w:val="000000"/>
                      <w:spacing w:val="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Cs/>
                      <w:color w:val="000000"/>
                      <w:spacing w:val="0"/>
                      <w:kern w:val="2"/>
                      <w:sz w:val="21"/>
                      <w:szCs w:val="21"/>
                      <w14:textFill>
                        <w14:solidFill>
                          <w14:srgbClr w14:val="000000"/>
                        </w14:solidFill>
                      </w14:textFill>
                      <w:lang w:val="en-US" w:eastAsia="zh-CN" w:bidi="ar-SA"/>
                      <w:highlight w:val="none"/>
                    </w:rPr>
                    <w:t>沙区范围主要涉及的区域-石家庄：藁城区、行唐县、晋州市、灵寿县、深泽县、无极县、新乐市、赵县、正定县。</w:t>
                  </w:r>
                </w:p>
              </w:tc>
              <w:tc>
                <w:tcPr>
                  <w:tcW w:w="1398"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bCs/>
                      <w:color w:val="000000"/>
                      <w:spacing w:val="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Cs/>
                      <w:color w:val="000000"/>
                      <w:spacing w:val="0"/>
                      <w:kern w:val="2"/>
                      <w:sz w:val="21"/>
                      <w:szCs w:val="21"/>
                      <w14:textFill>
                        <w14:solidFill>
                          <w14:srgbClr w14:val="000000"/>
                        </w14:solidFill>
                      </w14:textFill>
                      <w:lang w:val="en-US" w:eastAsia="zh-CN" w:bidi="ar-SA"/>
                      <w:highlight w:val="none"/>
                    </w:rPr>
                    <w:t>项目位于栾城区，不涉及沙区范围</w:t>
                  </w:r>
                </w:p>
              </w:tc>
              <w:tc>
                <w:tcPr>
                  <w:tcW w:w="476"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bCs/>
                      <w:color w:val="000000"/>
                      <w:spacing w:val="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Cs/>
                      <w:color w:val="000000"/>
                      <w:spacing w:val="0"/>
                      <w:kern w:val="2"/>
                      <w:sz w:val="21"/>
                      <w:szCs w:val="21"/>
                      <w14:textFill>
                        <w14:solidFill>
                          <w14:srgbClr w14:val="000000"/>
                        </w14:solidFill>
                      </w14:textFill>
                      <w:lang w:val="en-US" w:eastAsia="zh-CN" w:bidi="ar-SA"/>
                      <w:highlight w:val="none"/>
                    </w:rPr>
                    <w:t>符合</w:t>
                  </w:r>
                </w:p>
              </w:tc>
            </w:tr>
          </w:tbl>
          <w:p>
            <w:pPr>
              <w:adjustRightInd w:val="0"/>
              <w:snapToGrid w:val="0"/>
              <w:spacing w:line="460" w:lineRule="exact"/>
              <w:ind w:firstLineChars="200" w:firstLine="480"/>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综上，项目建设符合国家及地方环境管理政策要求。</w:t>
            </w:r>
          </w:p>
          <w:p>
            <w:pPr>
              <w:pStyle w:val="15"/>
              <w:pageBreakBefore w:val="0"/>
              <w:widowControl w:val="0"/>
              <w:kinsoku/>
              <w:wordWrap/>
              <w:overflowPunct/>
              <w:topLinePunct w:val="0"/>
              <w:autoSpaceDE/>
              <w:autoSpaceDN/>
              <w:bidi w:val="0"/>
              <w:spacing w:line="460" w:lineRule="exact"/>
              <w:ind w:left="0" w:firstLineChars="0" w:firstLine="0"/>
              <w:textAlignment w:val="auto"/>
              <w:rPr>
                <w:rFonts w:ascii="Times New Roman" w:cs="Times New Roman" w:hAnsi="Times New Roman"/>
                <w:color w:val="000000"/>
                <w:sz w:val="24"/>
                <w14:textFill>
                  <w14:solidFill>
                    <w14:srgbClr w14:val="000000"/>
                  </w14:solidFill>
                </w14:textFill>
                <w:highlight w:val="none"/>
              </w:rPr>
            </w:pPr>
          </w:p>
          <w:p>
            <w:pPr>
              <w:pStyle w:val="16"/>
              <w:pageBreakBefore w:val="0"/>
              <w:widowControl w:val="0"/>
              <w:kinsoku/>
              <w:wordWrap/>
              <w:overflowPunct/>
              <w:topLinePunct w:val="0"/>
              <w:autoSpaceDE/>
              <w:autoSpaceDN/>
              <w:bidi w:val="0"/>
              <w:spacing w:line="460" w:lineRule="exact"/>
              <w:ind w:firstLine="0"/>
              <w:jc w:val="both"/>
              <w:textAlignment w:val="auto"/>
              <w:rPr>
                <w:rFonts w:ascii="Times New Roman" w:cs="Times New Roman" w:hAnsi="Times New Roman"/>
                <w:color w:val="000000"/>
                <w:sz w:val="24"/>
                <w14:textFill>
                  <w14:solidFill>
                    <w14:srgbClr w14:val="000000"/>
                  </w14:solidFill>
                </w14:textFill>
                <w:highlight w:val="none"/>
              </w:rPr>
            </w:pPr>
          </w:p>
          <w:p>
            <w:pPr>
              <w:rPr>
                <w:rFonts w:ascii="Times New Roman" w:cs="Times New Roman" w:hAnsi="Times New Roman"/>
                <w:color w:val="000000"/>
                <w:sz w:val="24"/>
                <w14:textFill>
                  <w14:solidFill>
                    <w14:srgbClr w14:val="000000"/>
                  </w14:solidFill>
                </w14:textFill>
                <w:highlight w:val="none"/>
              </w:rPr>
            </w:pPr>
          </w:p>
          <w:p>
            <w:pPr>
              <w:pStyle w:val="15"/>
              <w:rPr>
                <w:rFonts w:ascii="Times New Roman" w:cs="Times New Roman" w:hAnsi="Times New Roman"/>
                <w:color w:val="000000"/>
                <w:sz w:val="24"/>
                <w14:textFill>
                  <w14:solidFill>
                    <w14:srgbClr w14:val="000000"/>
                  </w14:solidFill>
                </w14:textFill>
                <w:highlight w:val="none"/>
              </w:rPr>
            </w:pPr>
          </w:p>
          <w:p>
            <w:pPr>
              <w:pStyle w:val="15"/>
              <w:rPr>
                <w:rFonts w:ascii="Times New Roman" w:cs="Times New Roman" w:hAnsi="Times New Roman"/>
                <w:color w:val="000000"/>
                <w:sz w:val="24"/>
                <w14:textFill>
                  <w14:solidFill>
                    <w14:srgbClr w14:val="000000"/>
                  </w14:solidFill>
                </w14:textFill>
                <w:highlight w:val="none"/>
              </w:rPr>
            </w:pPr>
          </w:p>
          <w:p>
            <w:pPr>
              <w:pStyle w:val="15"/>
              <w:rPr>
                <w:rFonts w:ascii="Times New Roman" w:cs="Times New Roman" w:hAnsi="Times New Roman"/>
                <w:color w:val="000000"/>
                <w:sz w:val="24"/>
                <w14:textFill>
                  <w14:solidFill>
                    <w14:srgbClr w14:val="000000"/>
                  </w14:solidFill>
                </w14:textFill>
                <w:highlight w:val="none"/>
              </w:rPr>
            </w:pPr>
          </w:p>
          <w:p>
            <w:pPr>
              <w:pStyle w:val="15"/>
              <w:rPr>
                <w:rFonts w:ascii="Times New Roman" w:cs="Times New Roman" w:hAnsi="Times New Roman"/>
                <w:color w:val="000000"/>
                <w:sz w:val="24"/>
                <w14:textFill>
                  <w14:solidFill>
                    <w14:srgbClr w14:val="000000"/>
                  </w14:solidFill>
                </w14:textFill>
                <w:highlight w:val="none"/>
              </w:rPr>
            </w:pPr>
          </w:p>
          <w:p>
            <w:pPr>
              <w:pStyle w:val="15"/>
              <w:rPr>
                <w:rFonts w:ascii="Times New Roman" w:cs="Times New Roman" w:hAnsi="Times New Roman"/>
                <w:color w:val="000000"/>
                <w:sz w:val="24"/>
                <w14:textFill>
                  <w14:solidFill>
                    <w14:srgbClr w14:val="000000"/>
                  </w14:solidFill>
                </w14:textFill>
                <w:highlight w:val="none"/>
              </w:rPr>
            </w:pPr>
          </w:p>
          <w:p>
            <w:pPr>
              <w:pStyle w:val="15"/>
              <w:rPr>
                <w:rFonts w:ascii="Times New Roman" w:cs="Times New Roman" w:hAnsi="Times New Roman"/>
                <w:color w:val="000000"/>
                <w:sz w:val="24"/>
                <w14:textFill>
                  <w14:solidFill>
                    <w14:srgbClr w14:val="000000"/>
                  </w14:solidFill>
                </w14:textFill>
                <w:highlight w:val="none"/>
              </w:rPr>
            </w:pPr>
          </w:p>
          <w:p>
            <w:pPr>
              <w:pStyle w:val="15"/>
              <w:rPr>
                <w:rFonts w:ascii="Times New Roman" w:cs="Times New Roman" w:hAnsi="Times New Roman"/>
                <w:color w:val="000000"/>
                <w:sz w:val="24"/>
                <w14:textFill>
                  <w14:solidFill>
                    <w14:srgbClr w14:val="000000"/>
                  </w14:solidFill>
                </w14:textFill>
                <w:highlight w:val="none"/>
              </w:rPr>
            </w:pPr>
          </w:p>
          <w:p>
            <w:pPr>
              <w:pStyle w:val="15"/>
              <w:rPr>
                <w:rFonts w:ascii="Times New Roman" w:cs="Times New Roman" w:hAnsi="Times New Roman"/>
                <w:color w:val="000000"/>
                <w:sz w:val="24"/>
                <w14:textFill>
                  <w14:solidFill>
                    <w14:srgbClr w14:val="000000"/>
                  </w14:solidFill>
                </w14:textFill>
                <w:highlight w:val="none"/>
              </w:rPr>
            </w:pPr>
          </w:p>
          <w:p>
            <w:pPr>
              <w:pStyle w:val="15"/>
              <w:rPr>
                <w:rFonts w:ascii="Times New Roman" w:cs="Times New Roman" w:hAnsi="Times New Roman"/>
                <w:color w:val="000000"/>
                <w:sz w:val="24"/>
                <w14:textFill>
                  <w14:solidFill>
                    <w14:srgbClr w14:val="000000"/>
                  </w14:solidFill>
                </w14:textFill>
                <w:highlight w:val="none"/>
              </w:rPr>
            </w:pPr>
          </w:p>
          <w:p>
            <w:pPr>
              <w:pStyle w:val="15"/>
              <w:rPr>
                <w:rFonts w:ascii="Times New Roman" w:cs="Times New Roman" w:hAnsi="Times New Roman"/>
                <w:color w:val="000000"/>
                <w:sz w:val="24"/>
                <w14:textFill>
                  <w14:solidFill>
                    <w14:srgbClr w14:val="000000"/>
                  </w14:solidFill>
                </w14:textFill>
                <w:highlight w:val="none"/>
              </w:rPr>
            </w:pPr>
          </w:p>
          <w:p>
            <w:pPr>
              <w:pStyle w:val="15"/>
              <w:rPr>
                <w:rFonts w:ascii="Times New Roman" w:cs="Times New Roman" w:hAnsi="Times New Roman"/>
                <w:color w:val="000000"/>
                <w:sz w:val="24"/>
                <w14:textFill>
                  <w14:solidFill>
                    <w14:srgbClr w14:val="000000"/>
                  </w14:solidFill>
                </w14:textFill>
                <w:highlight w:val="none"/>
              </w:rPr>
            </w:pPr>
          </w:p>
          <w:p>
            <w:pPr>
              <w:pStyle w:val="15"/>
              <w:rPr>
                <w:rFonts w:ascii="Times New Roman" w:cs="Times New Roman" w:hAnsi="Times New Roman"/>
                <w:color w:val="000000"/>
                <w:sz w:val="24"/>
                <w14:textFill>
                  <w14:solidFill>
                    <w14:srgbClr w14:val="000000"/>
                  </w14:solidFill>
                </w14:textFill>
                <w:highlight w:val="none"/>
              </w:rPr>
            </w:pPr>
          </w:p>
          <w:p>
            <w:pPr>
              <w:pStyle w:val="15"/>
              <w:rPr>
                <w:rFonts w:ascii="Times New Roman" w:cs="Times New Roman" w:hAnsi="Times New Roman"/>
                <w:color w:val="000000"/>
                <w:sz w:val="24"/>
                <w14:textFill>
                  <w14:solidFill>
                    <w14:srgbClr w14:val="000000"/>
                  </w14:solidFill>
                </w14:textFill>
                <w:highlight w:val="none"/>
              </w:rPr>
            </w:pPr>
          </w:p>
          <w:p>
            <w:pPr>
              <w:pStyle w:val="15"/>
              <w:rPr>
                <w:rFonts w:ascii="Times New Roman" w:cs="Times New Roman" w:hAnsi="Times New Roman"/>
                <w:color w:val="000000"/>
                <w:sz w:val="24"/>
                <w14:textFill>
                  <w14:solidFill>
                    <w14:srgbClr w14:val="000000"/>
                  </w14:solidFill>
                </w14:textFill>
                <w:highlight w:val="none"/>
              </w:rPr>
            </w:pPr>
          </w:p>
          <w:p>
            <w:pPr>
              <w:pStyle w:val="15"/>
              <w:rPr>
                <w:rFonts w:ascii="Times New Roman" w:cs="Times New Roman" w:hAnsi="Times New Roman"/>
                <w:color w:val="000000"/>
                <w:sz w:val="24"/>
                <w14:textFill>
                  <w14:solidFill>
                    <w14:srgbClr w14:val="000000"/>
                  </w14:solidFill>
                </w14:textFill>
                <w:highlight w:val="none"/>
              </w:rPr>
            </w:pPr>
          </w:p>
          <w:p>
            <w:pPr>
              <w:pStyle w:val="15"/>
              <w:rPr>
                <w:rFonts w:ascii="Times New Roman" w:cs="Times New Roman" w:hAnsi="Times New Roman"/>
                <w:color w:val="000000"/>
                <w:sz w:val="24"/>
                <w14:textFill>
                  <w14:solidFill>
                    <w14:srgbClr w14:val="000000"/>
                  </w14:solidFill>
                </w14:textFill>
                <w:highlight w:val="none"/>
              </w:rPr>
            </w:pPr>
          </w:p>
          <w:p>
            <w:pPr>
              <w:pStyle w:val="15"/>
              <w:rPr>
                <w:rFonts w:ascii="Times New Roman" w:cs="Times New Roman" w:hAnsi="Times New Roman"/>
                <w:color w:val="000000"/>
                <w:sz w:val="24"/>
                <w14:textFill>
                  <w14:solidFill>
                    <w14:srgbClr w14:val="000000"/>
                  </w14:solidFill>
                </w14:textFill>
                <w:highlight w:val="none"/>
              </w:rPr>
            </w:pPr>
          </w:p>
          <w:p>
            <w:pPr>
              <w:pStyle w:val="15"/>
              <w:ind w:left="0" w:firstLineChars="0" w:firstLine="0"/>
              <w:rPr>
                <w:rFonts w:ascii="Times New Roman" w:cs="Times New Roman" w:hAnsi="Times New Roman"/>
                <w:color w:val="000000"/>
                <w:sz w:val="24"/>
                <w14:textFill>
                  <w14:solidFill>
                    <w14:srgbClr w14:val="000000"/>
                  </w14:solidFill>
                </w14:textFill>
                <w:highlight w:val="none"/>
              </w:rPr>
            </w:pPr>
          </w:p>
          <w:p>
            <w:pPr>
              <w:pStyle w:val="15"/>
              <w:ind w:left="0" w:firstLineChars="0" w:firstLine="0"/>
              <w:rPr>
                <w:rFonts w:ascii="Times New Roman" w:cs="Times New Roman" w:hAnsi="Times New Roman"/>
                <w:color w:val="000000"/>
                <w:sz w:val="24"/>
                <w14:textFill>
                  <w14:solidFill>
                    <w14:srgbClr w14:val="000000"/>
                  </w14:solidFill>
                </w14:textFill>
                <w:highlight w:val="none"/>
              </w:rPr>
            </w:pPr>
          </w:p>
          <w:p>
            <w:pPr>
              <w:rPr>
                <w:color w:val="000000"/>
                <w14:textFill>
                  <w14:solidFill>
                    <w14:srgbClr w14:val="000000"/>
                  </w14:solidFill>
                </w14:textFill>
                <w:highlight w:val="none"/>
              </w:rPr>
            </w:pPr>
          </w:p>
        </w:tc>
      </w:tr>
    </w:tbl>
    <w:p>
      <w:pPr>
        <w:pStyle w:val="35"/>
        <w:jc w:val="center"/>
        <w:rPr>
          <w:rFonts w:ascii="黑体" w:eastAsia="黑体" w:hAnsi="黑体" w:hint="eastAsia"/>
          <w:snapToGrid w:val="0"/>
          <w:color w:val="000000"/>
          <w:sz w:val="30"/>
          <w:szCs w:val="30"/>
          <w14:textFill>
            <w14:solidFill>
              <w14:srgbClr w14:val="000000"/>
            </w14:solidFill>
          </w14:textFill>
          <w:highlight w:val="none"/>
        </w:rPr>
        <w:sectPr>
          <w:pgSz w:w="11906" w:h="16838"/>
          <w:pgMar w:top="1134" w:right="1134" w:bottom="1134" w:left="1134" w:header="851" w:footer="851" w:gutter="0"/>
          <w:pgNumType w:start="1"/>
          <w:cols w:num="1" w:space="720"/>
          <w:docGrid w:linePitch="312" w:charSpace="0"/>
        </w:sectPr>
      </w:pPr>
    </w:p>
    <w:p>
      <w:pPr>
        <w:pStyle w:val="35"/>
        <w:jc w:val="center"/>
        <w:outlineLvl w:val="0"/>
        <w:rPr>
          <w:rFonts w:ascii="黑体" w:eastAsia="黑体" w:hAnsi="黑体" w:hint="eastAsia"/>
          <w:snapToGrid w:val="0"/>
          <w:color w:val="000000"/>
          <w:sz w:val="30"/>
          <w:szCs w:val="30"/>
          <w14:textFill>
            <w14:solidFill>
              <w14:srgbClr w14:val="000000"/>
            </w14:solidFill>
          </w14:textFill>
          <w:highlight w:val="none"/>
        </w:rPr>
      </w:pPr>
      <w:bookmarkStart w:id="56" w:name="_Toc25921"/>
      <w:bookmarkStart w:id="57" w:name="_Toc20783"/>
      <w:bookmarkStart w:id="58" w:name="_Toc9990"/>
      <w:bookmarkStart w:id="59" w:name="_Toc2463"/>
      <w:bookmarkStart w:id="60" w:name="_Toc7286"/>
      <w:r>
        <w:rPr>
          <w:rFonts w:ascii="黑体" w:eastAsia="黑体" w:hAnsi="黑体" w:hint="eastAsia"/>
          <w:snapToGrid w:val="0"/>
          <w:color w:val="000000"/>
          <w:sz w:val="30"/>
          <w:szCs w:val="30"/>
          <w14:textFill>
            <w14:solidFill>
              <w14:srgbClr w14:val="000000"/>
            </w14:solidFill>
          </w14:textFill>
          <w:highlight w:val="none"/>
        </w:rPr>
        <w:t>二、建设项目工程分析</w:t>
      </w:r>
      <w:bookmarkEnd w:id="56"/>
      <w:bookmarkEnd w:id="57"/>
      <w:bookmarkEnd w:id="58"/>
      <w:bookmarkEnd w:id="59"/>
      <w:bookmarkEnd w:id="60"/>
    </w:p>
    <w:tbl>
      <w:tblPr>
        <w:jc w:val="center"/>
        <w:tblW w:w="4999"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764"/>
        <w:gridCol w:w="8851"/>
      </w:tblGrid>
      <w:tr>
        <w:trPr>
          <w:trHeight w:val="90"/>
        </w:trPr>
        <w:tc>
          <w:tcPr>
            <w:tcW w:w="397" w:type="pct"/>
            <w:vAlign w:val="center"/>
          </w:tcPr>
          <w:p>
            <w:pPr>
              <w:pStyle w:val="35"/>
              <w:adjustRightInd w:val="0"/>
              <w:snapToGrid w:val="0"/>
              <w:spacing w:before="0" w:beforeAutospacing="0" w:after="0" w:afterAutospacing="0"/>
              <w:jc w:val="center"/>
              <w:rPr>
                <w:rFonts w:cs="宋体" w:hint="eastAsia"/>
                <w:color w:val="000000"/>
                <w:szCs w:val="24"/>
                <w14:textFill>
                  <w14:solidFill>
                    <w14:srgbClr w14:val="000000"/>
                  </w14:solidFill>
                </w14:textFill>
                <w:highlight w:val="none"/>
              </w:rPr>
            </w:pPr>
            <w:r>
              <w:rPr>
                <w:rFonts w:cs="宋体" w:hint="eastAsia"/>
                <w:color w:val="000000"/>
                <w:szCs w:val="24"/>
                <w14:textFill>
                  <w14:solidFill>
                    <w14:srgbClr w14:val="000000"/>
                  </w14:solidFill>
                </w14:textFill>
                <w:highlight w:val="none"/>
              </w:rPr>
              <w:t>建设内容</w:t>
            </w:r>
          </w:p>
        </w:tc>
        <w:tc>
          <w:tcPr>
            <w:tcW w:w="4602" w:type="pct"/>
            <w:vAlign w:val="center"/>
          </w:tcPr>
          <w:p>
            <w:pPr>
              <w:keepNext w:val="0"/>
              <w:keepLines w:val="0"/>
              <w:pageBreakBefore w:val="0"/>
              <w:kinsoku/>
              <w:wordWrap/>
              <w:overflowPunct/>
              <w:topLinePunct w:val="0"/>
              <w:autoSpaceDE/>
              <w:autoSpaceDN/>
              <w:bidi w:val="0"/>
              <w:spacing w:line="460" w:lineRule="exact"/>
              <w:ind w:firstLineChars="200" w:firstLine="480"/>
              <w:rPr>
                <w:rFonts w:eastAsia="宋体"/>
                <w:b/>
                <w:color w:val="000000"/>
                <w:sz w:val="24"/>
                <w14:textFill>
                  <w14:solidFill>
                    <w14:srgbClr w14:val="000000"/>
                  </w14:solidFill>
                </w14:textFill>
                <w:lang w:val="en-US" w:eastAsia="zh-CN"/>
                <w:highlight w:val="none"/>
              </w:rPr>
            </w:pPr>
            <w:r>
              <w:rPr>
                <w:rFonts w:hint="eastAsia"/>
                <w:b/>
                <w:color w:val="000000"/>
                <w:sz w:val="24"/>
                <w14:textFill>
                  <w14:solidFill>
                    <w14:srgbClr w14:val="000000"/>
                  </w14:solidFill>
                </w14:textFill>
                <w:lang w:val="en-US" w:eastAsia="zh-CN"/>
                <w:highlight w:val="none"/>
              </w:rPr>
              <w:t>1、项目由来</w:t>
            </w:r>
          </w:p>
          <w:p>
            <w:pPr>
              <w:keepNext w:val="0"/>
              <w:keepLines w:val="0"/>
              <w:pageBreakBefore w:val="0"/>
              <w:kinsoku/>
              <w:wordWrap/>
              <w:overflowPunct/>
              <w:topLinePunct w:val="0"/>
              <w:autoSpaceDE/>
              <w:autoSpaceDN/>
              <w:bidi w:val="0"/>
              <w:spacing w:line="460" w:lineRule="exact"/>
              <w:ind w:firstLineChars="200" w:firstLine="480"/>
              <w:textAlignment w:val="auto"/>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pPr>
            <w:r>
              <w:rPr>
                <w:rFonts w:hint="eastAsia"/>
                <w:color w:val="000000"/>
                <w:sz w:val="24"/>
                <w14:textFill>
                  <w14:solidFill>
                    <w14:srgbClr w14:val="000000"/>
                  </w14:solidFill>
                </w14:textFill>
                <w:lang w:eastAsia="zh-CN"/>
                <w:highlight w:val="none"/>
              </w:rPr>
              <w:t>石家庄犇辉钢化玻璃有限公</w:t>
            </w:r>
            <w:r>
              <w:rPr>
                <w:rFonts w:eastAsia="宋体" w:cs="Times New Roman" w:hint="eastAsia"/>
                <w:color w:val="000000"/>
                <w:sz w:val="24"/>
                <w14:textFill>
                  <w14:solidFill>
                    <w14:srgbClr w14:val="000000"/>
                  </w14:solidFill>
                </w14:textFill>
                <w:lang w:eastAsia="zh-CN"/>
                <w:highlight w:val="none"/>
              </w:rPr>
              <w:t>司</w:t>
            </w:r>
            <w:r>
              <w:rPr>
                <w:rFonts w:eastAsia="宋体" w:cs="Times New Roman" w:hint="eastAsia"/>
                <w:color w:val="000000"/>
                <w:sz w:val="24"/>
                <w14:textFill>
                  <w14:solidFill>
                    <w14:srgbClr w14:val="000000"/>
                  </w14:solidFill>
                </w14:textFill>
                <w:lang w:val="en-US" w:eastAsia="zh-CN"/>
                <w:highlight w:val="none"/>
              </w:rPr>
              <w:t>原为“栾城区老牛钢化玻璃厂”</w:t>
            </w:r>
            <w:r>
              <w:rPr>
                <w:rFonts w:eastAsia="宋体" w:cs="Times New Roman" w:hint="eastAsia"/>
                <w:color w:val="000000"/>
                <w:sz w:val="24"/>
                <w14:textFill>
                  <w14:solidFill>
                    <w14:srgbClr w14:val="000000"/>
                  </w14:solidFill>
                </w14:textFill>
                <w:lang w:eastAsia="zh-CN"/>
                <w:highlight w:val="none"/>
              </w:rPr>
              <w:t>，</w:t>
            </w:r>
            <w:r>
              <w:rPr>
                <w:rFonts w:eastAsia="宋体" w:cs="Times New Roman" w:hint="eastAsia"/>
                <w:color w:val="000000"/>
                <w:sz w:val="24"/>
                <w14:textFill>
                  <w14:solidFill>
                    <w14:srgbClr w14:val="000000"/>
                  </w14:solidFill>
                </w14:textFill>
                <w:lang w:val="en-US" w:eastAsia="zh-CN"/>
                <w:highlight w:val="none"/>
              </w:rPr>
              <w:t>原厂址位于</w:t>
            </w:r>
            <w:r>
              <w:rPr>
                <w:rFonts w:ascii="Times New Roman" w:cs="Times New Roman" w:hAnsi="Times New Roman"/>
                <w:color w:val="000000"/>
                <w:sz w:val="24"/>
                <w14:textFill>
                  <w14:solidFill>
                    <w14:srgbClr w14:val="000000"/>
                  </w14:solidFill>
                </w14:textFill>
                <w:highlight w:val="none"/>
              </w:rPr>
              <w:t>石家庄市栾城区</w:t>
            </w:r>
            <w:r>
              <w:rPr>
                <w:rFonts w:ascii="Times New Roman" w:cs="Times New Roman" w:hAnsi="Times New Roman" w:hint="eastAsia"/>
                <w:color w:val="000000"/>
                <w:sz w:val="24"/>
                <w14:textFill>
                  <w14:solidFill>
                    <w14:srgbClr w14:val="000000"/>
                  </w14:solidFill>
                </w14:textFill>
                <w:lang w:val="en-US" w:eastAsia="zh-CN"/>
                <w:highlight w:val="none"/>
              </w:rPr>
              <w:t>榆底村，</w:t>
            </w:r>
            <w:r>
              <w:rPr>
                <w:rFonts w:hint="eastAsia"/>
                <w:color w:val="000000"/>
                <w:sz w:val="24"/>
                <w14:textFill>
                  <w14:solidFill>
                    <w14:srgbClr w14:val="000000"/>
                  </w14:solidFill>
                </w14:textFill>
                <w:lang w:val="en-US" w:eastAsia="zh-CN"/>
                <w:highlight w:val="none"/>
              </w:rPr>
              <w:t>该公司于2017年委托河北德源环保科技有限公司编制《栾城区老牛钢化玻璃厂年产12万m</w:t>
            </w:r>
            <w:r>
              <w:rPr>
                <w:rFonts w:hint="eastAsia"/>
                <w:color w:val="000000"/>
                <w:sz w:val="24"/>
                <w:vertAlign w:val="superscript"/>
                <w14:textFill>
                  <w14:solidFill>
                    <w14:srgbClr w14:val="000000"/>
                  </w14:solidFill>
                </w14:textFill>
                <w:lang w:val="en-US" w:eastAsia="zh-CN"/>
                <w:highlight w:val="none"/>
              </w:rPr>
              <w:t>2</w:t>
            </w:r>
            <w:r>
              <w:rPr>
                <w:rFonts w:hint="eastAsia"/>
                <w:color w:val="000000"/>
                <w:sz w:val="24"/>
                <w14:textFill>
                  <w14:solidFill>
                    <w14:srgbClr w14:val="000000"/>
                  </w14:solidFill>
                </w14:textFill>
                <w:lang w:val="en-US" w:eastAsia="zh-CN"/>
                <w:highlight w:val="none"/>
              </w:rPr>
              <w:t>钢化玻璃项目现状环境影响评估报</w:t>
            </w:r>
            <w:r>
              <w:rPr>
                <w:rFonts w:ascii="Times New Roman" w:eastAsia="宋体" w:cs="Times New Roman" w:hAnsi="Times New Roman" w:hint="eastAsia"/>
                <w:color w:val="000000"/>
                <w:sz w:val="24"/>
                <w14:textFill>
                  <w14:solidFill>
                    <w14:srgbClr w14:val="000000"/>
                  </w14:solidFill>
                </w14:textFill>
                <w:lang w:val="en-US" w:eastAsia="zh-CN"/>
                <w:highlight w:val="none"/>
              </w:rPr>
              <w:t>告》，并于2017年9月</w:t>
            </w:r>
            <w:r>
              <w:rPr>
                <w:rFonts w:cs="Times New Roman" w:hint="eastAsia"/>
                <w:color w:val="000000"/>
                <w:sz w:val="24"/>
                <w14:textFill>
                  <w14:solidFill>
                    <w14:srgbClr w14:val="000000"/>
                  </w14:solidFill>
                </w14:textFill>
                <w:lang w:val="en-US" w:eastAsia="zh-CN"/>
                <w:highlight w:val="none"/>
              </w:rPr>
              <w:t>7</w:t>
            </w:r>
            <w:r>
              <w:rPr>
                <w:rFonts w:ascii="Times New Roman" w:eastAsia="宋体" w:cs="Times New Roman" w:hAnsi="Times New Roman" w:hint="eastAsia"/>
                <w:color w:val="000000"/>
                <w:sz w:val="24"/>
                <w14:textFill>
                  <w14:solidFill>
                    <w14:srgbClr w14:val="000000"/>
                  </w14:solidFill>
                </w14:textFill>
                <w:lang w:val="en-US" w:eastAsia="zh-CN"/>
                <w:highlight w:val="none"/>
              </w:rPr>
              <w:t>日</w:t>
            </w:r>
            <w:r>
              <w:rPr>
                <w:rFonts w:cs="Times New Roman" w:hint="eastAsia"/>
                <w:color w:val="000000"/>
                <w:sz w:val="24"/>
                <w14:textFill>
                  <w14:solidFill>
                    <w14:srgbClr w14:val="000000"/>
                  </w14:solidFill>
                </w14:textFill>
                <w:lang w:val="en-US" w:eastAsia="zh-CN"/>
                <w:highlight w:val="none"/>
              </w:rPr>
              <w:t>在石家庄市栾城区环境保护局备案，</w:t>
            </w:r>
            <w:r>
              <w:rPr>
                <w:rFonts w:ascii="Times New Roman" w:eastAsia="宋体" w:cs="Times New Roman" w:hAnsi="Times New Roman" w:hint="eastAsia"/>
                <w:color w:val="000000"/>
                <w:sz w:val="24"/>
                <w14:textFill>
                  <w14:solidFill>
                    <w14:srgbClr w14:val="000000"/>
                  </w14:solidFill>
                </w14:textFill>
                <w:lang w:val="en-US" w:eastAsia="zh-CN"/>
                <w:highlight w:val="none"/>
              </w:rPr>
              <w:t>产能规模为</w:t>
            </w:r>
            <w:r>
              <w:rPr>
                <w:rFonts w:hint="eastAsia"/>
                <w:color w:val="000000"/>
                <w:sz w:val="24"/>
                <w14:textFill>
                  <w14:solidFill>
                    <w14:srgbClr w14:val="000000"/>
                  </w14:solidFill>
                </w14:textFill>
                <w:lang w:val="en-US" w:eastAsia="zh-CN"/>
                <w:highlight w:val="none"/>
              </w:rPr>
              <w:t>年产12万m</w:t>
            </w:r>
            <w:r>
              <w:rPr>
                <w:rFonts w:hint="eastAsia"/>
                <w:color w:val="000000"/>
                <w:sz w:val="24"/>
                <w:vertAlign w:val="superscript"/>
                <w14:textFill>
                  <w14:solidFill>
                    <w14:srgbClr w14:val="000000"/>
                  </w14:solidFill>
                </w14:textFill>
                <w:lang w:val="en-US" w:eastAsia="zh-CN"/>
                <w:highlight w:val="none"/>
              </w:rPr>
              <w:t>2</w:t>
            </w:r>
            <w:r>
              <w:rPr>
                <w:rFonts w:hint="eastAsia"/>
                <w:color w:val="000000"/>
                <w:sz w:val="24"/>
                <w14:textFill>
                  <w14:solidFill>
                    <w14:srgbClr w14:val="000000"/>
                  </w14:solidFill>
                </w14:textFill>
                <w:lang w:val="en-US" w:eastAsia="zh-CN"/>
                <w:highlight w:val="none"/>
              </w:rPr>
              <w:t>钢化玻璃</w:t>
            </w:r>
            <w:r>
              <w:rPr>
                <w:rFonts w:ascii="Times New Roman" w:eastAsia="宋体" w:cs="Times New Roman" w:hAnsi="Times New Roman" w:hint="eastAsia"/>
                <w:color w:val="000000"/>
                <w:sz w:val="24"/>
                <w14:textFill>
                  <w14:solidFill>
                    <w14:srgbClr w14:val="000000"/>
                  </w14:solidFill>
                </w14:textFill>
                <w:lang w:val="en-US" w:eastAsia="zh-CN"/>
                <w:highlight w:val="none"/>
              </w:rPr>
              <w:t>。</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202</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3</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年</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12</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月</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进行排污许可证申领，排污编号92130124MA0BJBPR08001Y，有效期2023-12-14至2028-12-13。</w:t>
            </w:r>
          </w:p>
          <w:p>
            <w:pPr>
              <w:pStyle w:val="35"/>
              <w:keepNext w:val="0"/>
              <w:keepLines w:val="0"/>
              <w:pageBreakBefore w:val="0"/>
              <w:shd w:val="clear" w:color="auto" w:fill="FFFFFF"/>
              <w:kinsoku/>
              <w:wordWrap/>
              <w:overflowPunct/>
              <w:topLinePunct w:val="0"/>
              <w:autoSpaceDE/>
              <w:autoSpaceDN/>
              <w:bidi w:val="0"/>
              <w:spacing w:before="0" w:beforeAutospacing="0" w:after="0" w:afterAutospacing="0" w:line="460" w:lineRule="exact"/>
              <w:ind w:firstLineChars="200" w:firstLine="480"/>
              <w:jc w:val="both"/>
              <w:textAlignment w:val="auto"/>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因</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原厂址</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租赁到期，企业</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进行搬迁，2025年6月</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租赁石家庄圣弘粮食机械有限责任公司现有闲置厂房</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进行</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建设，租赁</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厂地</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位于石家庄市栾城区楼底镇段同村装备制造产业园和谐街63号院内1A号。该厂房</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为</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已建成的标准工业厂房，企业通过租赁方式获得其使用权，主要构筑物即所租赁的整个生产车间</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与原有厂址（栾城区榆底村）已完全分离，无任何延续或依托关系。项目生产及运营所需的各类设施均在本租赁厂房内独立</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建设</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，不依托园区外或其他企业的现有设施。项目所需供电、供水</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均由</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园区</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提供</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w:t>
            </w:r>
          </w:p>
          <w:p>
            <w:pPr>
              <w:pStyle w:val="35"/>
              <w:keepNext w:val="0"/>
              <w:keepLines w:val="0"/>
              <w:pageBreakBefore w:val="0"/>
              <w:shd w:val="clear" w:color="auto" w:fill="FFFFFF"/>
              <w:kinsoku/>
              <w:wordWrap/>
              <w:overflowPunct/>
              <w:topLinePunct w:val="0"/>
              <w:autoSpaceDE/>
              <w:autoSpaceDN/>
              <w:bidi w:val="0"/>
              <w:spacing w:before="0" w:beforeAutospacing="0" w:after="0" w:afterAutospacing="0" w:line="460" w:lineRule="exact"/>
              <w:ind w:firstLineChars="200" w:firstLine="480"/>
              <w:jc w:val="both"/>
              <w:textAlignment w:val="auto"/>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pP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2025年10月9日，企业进行工商变更由原</w:t>
            </w:r>
            <w:r>
              <w:rPr>
                <w:rFonts w:eastAsia="宋体" w:cs="Times New Roman" w:hint="eastAsia"/>
                <w:color w:val="000000"/>
                <w:sz w:val="24"/>
                <w14:textFill>
                  <w14:solidFill>
                    <w14:srgbClr w14:val="000000"/>
                  </w14:solidFill>
                </w14:textFill>
                <w:lang w:val="en-US" w:eastAsia="zh-CN"/>
                <w:highlight w:val="none"/>
              </w:rPr>
              <w:t>“栾城区老牛钢化玻璃厂”</w:t>
            </w:r>
            <w:r>
              <w:rPr>
                <w:rFonts w:cs="Times New Roman" w:hint="eastAsia"/>
                <w:color w:val="000000"/>
                <w:sz w:val="24"/>
                <w14:textFill>
                  <w14:solidFill>
                    <w14:srgbClr w14:val="000000"/>
                  </w14:solidFill>
                </w14:textFill>
                <w:lang w:val="en-US" w:eastAsia="zh-CN"/>
                <w:highlight w:val="none"/>
              </w:rPr>
              <w:t>更名为</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“石家庄犇辉钢化玻璃有限公司”，并于2025年</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12</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月</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5</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日在</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河北石家庄</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装备制造产业园管理委员会备案，备案编号：</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装管委投资备字</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[2025]</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77</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号</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，项目代码为：</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2</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5</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10-130111-89-01-</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969348。</w:t>
            </w:r>
          </w:p>
          <w:p>
            <w:pPr>
              <w:keepNext w:val="0"/>
              <w:keepLines w:val="0"/>
              <w:pageBreakBefore w:val="0"/>
              <w:widowControl/>
              <w:suppressLineNumbers w:val="0"/>
              <w:kinsoku/>
              <w:wordWrap/>
              <w:overflowPunct/>
              <w:topLinePunct w:val="0"/>
              <w:autoSpaceDE/>
              <w:autoSpaceDN/>
              <w:bidi w:val="0"/>
              <w:spacing w:line="460" w:lineRule="exact"/>
              <w:ind w:firstLineChars="200" w:firstLine="480"/>
              <w:jc w:val="both"/>
              <w:textAlignment w:val="auto"/>
              <w:rPr>
                <w:rFonts w:ascii="Times New Roman" w:eastAsia="宋体" w:cs="Times New Roman" w:hAnsi="Times New Roman"/>
                <w:color w:val="000000"/>
                <w:kern w:val="0"/>
                <w:sz w:val="24"/>
                <w:szCs w:val="20"/>
                <w14:textFill>
                  <w14:solidFill>
                    <w14:srgbClr w14:val="000000"/>
                  </w14:solidFill>
                </w14:textFill>
                <w:lang w:val="en-US" w:eastAsia="zh-CN" w:bidi="ar-SA"/>
                <w:highlight w:val="none"/>
              </w:rPr>
            </w:pPr>
            <w:r>
              <w:rPr>
                <w:rFonts w:ascii="Times New Roman" w:eastAsia="宋体" w:cs="Times New Roman" w:hAnsi="Times New Roman"/>
                <w:color w:val="000000"/>
                <w:kern w:val="0"/>
                <w:sz w:val="24"/>
                <w:szCs w:val="20"/>
                <w14:textFill>
                  <w14:solidFill>
                    <w14:srgbClr w14:val="000000"/>
                  </w14:solidFill>
                </w14:textFill>
                <w:lang w:val="en-US" w:eastAsia="zh-CN" w:bidi="ar-SA"/>
                <w:highlight w:val="none"/>
              </w:rPr>
              <w:t>根据《中华人民共和国环境影响评价法》、《建设项目环境保护管理条例》（国务院第682号令）及《建设项目环境影响评价分类管理目录（2021年版）》的有关规定，项目属于</w:t>
            </w:r>
            <w:r>
              <w:rPr>
                <w:rFonts w:ascii="Times New Roman" w:cs="Times New Roman" w:hAnsi="Times New Roman" w:hint="eastAsia"/>
                <w:color w:val="000000"/>
                <w:kern w:val="0"/>
                <w:sz w:val="24"/>
                <w:szCs w:val="20"/>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4"/>
                <w:szCs w:val="20"/>
                <w14:textFill>
                  <w14:solidFill>
                    <w14:srgbClr w14:val="000000"/>
                  </w14:solidFill>
                </w14:textFill>
                <w:lang w:val="en-US" w:eastAsia="zh-CN" w:bidi="ar-SA"/>
                <w:highlight w:val="none"/>
              </w:rPr>
              <w:t>二十七、非金属矿物制品业30-57、玻璃制造304；玻璃制品制造305-特种玻璃制造</w:t>
            </w:r>
            <w:r>
              <w:rPr>
                <w:rFonts w:ascii="Times New Roman" w:cs="Times New Roman" w:hAnsi="Times New Roman" w:hint="eastAsia"/>
                <w:color w:val="000000"/>
                <w:kern w:val="0"/>
                <w:sz w:val="24"/>
                <w:szCs w:val="20"/>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4"/>
                <w:szCs w:val="20"/>
                <w14:textFill>
                  <w14:solidFill>
                    <w14:srgbClr w14:val="000000"/>
                  </w14:solidFill>
                </w14:textFill>
                <w:lang w:val="en-US" w:eastAsia="zh-CN" w:bidi="ar-SA"/>
                <w:highlight w:val="none"/>
              </w:rPr>
              <w:t>及</w:t>
            </w:r>
            <w:r>
              <w:rPr>
                <w:rFonts w:ascii="Times New Roman" w:cs="Times New Roman" w:hAnsi="Times New Roman" w:hint="eastAsia"/>
                <w:color w:val="000000"/>
                <w:kern w:val="0"/>
                <w:sz w:val="24"/>
                <w:szCs w:val="20"/>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4"/>
                <w:szCs w:val="20"/>
                <w14:textFill>
                  <w14:solidFill>
                    <w14:srgbClr w14:val="000000"/>
                  </w14:solidFill>
                </w14:textFill>
                <w:lang w:val="en-US" w:eastAsia="zh-CN" w:bidi="ar-SA"/>
                <w:highlight w:val="none"/>
              </w:rPr>
              <w:t>二十、印刷和记录媒介复制业23-39印刷231*-</w:t>
            </w:r>
            <w:r>
              <w:rPr>
                <w:rFonts w:cs="Times New Roman" w:hint="eastAsia"/>
                <w:color w:val="000000"/>
                <w:kern w:val="0"/>
                <w:sz w:val="24"/>
                <w:szCs w:val="20"/>
                <w14:textFill>
                  <w14:solidFill>
                    <w14:srgbClr w14:val="000000"/>
                  </w14:solidFill>
                </w14:textFill>
                <w:lang w:val="en-US" w:eastAsia="zh-CN" w:bidi="ar-SA"/>
                <w:highlight w:val="none"/>
              </w:rPr>
              <w:t>/</w:t>
            </w:r>
            <w:r>
              <w:rPr>
                <w:rFonts w:ascii="Times New Roman" w:cs="Times New Roman" w:hAnsi="Times New Roman" w:hint="eastAsia"/>
                <w:color w:val="000000"/>
                <w:kern w:val="0"/>
                <w:sz w:val="24"/>
                <w:szCs w:val="20"/>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4"/>
                <w:szCs w:val="20"/>
                <w14:textFill>
                  <w14:solidFill>
                    <w14:srgbClr w14:val="000000"/>
                  </w14:solidFill>
                </w14:textFill>
                <w:lang w:val="en-US" w:eastAsia="zh-CN" w:bidi="ar-SA"/>
                <w:highlight w:val="none"/>
              </w:rPr>
              <w:t>应编制环境影响报告表。</w:t>
            </w:r>
          </w:p>
          <w:p>
            <w:pPr>
              <w:pStyle w:val="15"/>
              <w:keepNext w:val="0"/>
              <w:keepLines w:val="0"/>
              <w:pageBreakBefore w:val="0"/>
              <w:kinsoku/>
              <w:wordWrap/>
              <w:overflowPunct/>
              <w:topLinePunct w:val="0"/>
              <w:autoSpaceDE/>
              <w:autoSpaceDN/>
              <w:bidi w:val="0"/>
              <w:spacing w:line="460" w:lineRule="exact"/>
              <w:ind w:firstLineChars="200" w:firstLine="480"/>
              <w:textAlignment w:val="auto"/>
              <w:rPr>
                <w:rFonts w:ascii="Times New Roman" w:hAnsi="Times New Roman" w:hint="eastAsia"/>
                <w:color w:val="000000"/>
                <w:sz w:val="24"/>
                <w14:textFill>
                  <w14:solidFill>
                    <w14:srgbClr w14:val="000000"/>
                  </w14:solidFill>
                </w14:textFill>
                <w:highlight w:val="none"/>
              </w:rPr>
            </w:pPr>
            <w:r>
              <w:rPr>
                <w:rFonts w:ascii="Calibri" w:eastAsia="宋体" w:cs="Times New Roman" w:hAnsi="Calibri" w:hint="eastAsia"/>
                <w:color w:val="000000"/>
                <w:kern w:val="0"/>
                <w:sz w:val="24"/>
                <w:szCs w:val="24"/>
                <w14:textFill>
                  <w14:solidFill>
                    <w14:srgbClr w14:val="000000"/>
                  </w14:solidFill>
                </w14:textFill>
                <w:lang w:val="en-US" w:eastAsia="zh-CN" w:bidi="ar-SA"/>
                <w:highlight w:val="none"/>
              </w:rPr>
              <w:t>为此，石</w:t>
            </w:r>
            <w:r>
              <w:rPr>
                <w:rFonts w:hint="eastAsia"/>
                <w:color w:val="000000"/>
                <w:sz w:val="24"/>
                <w14:textFill>
                  <w14:solidFill>
                    <w14:srgbClr w14:val="000000"/>
                  </w14:solidFill>
                </w14:textFill>
                <w:lang w:eastAsia="zh-CN"/>
                <w:highlight w:val="none"/>
              </w:rPr>
              <w:t>家庄犇辉钢化玻璃有限公</w:t>
            </w:r>
            <w:r>
              <w:rPr>
                <w:rFonts w:eastAsia="宋体" w:cs="Times New Roman" w:hint="eastAsia"/>
                <w:color w:val="000000"/>
                <w:sz w:val="24"/>
                <w14:textFill>
                  <w14:solidFill>
                    <w14:srgbClr w14:val="000000"/>
                  </w14:solidFill>
                </w14:textFill>
                <w:lang w:eastAsia="zh-CN"/>
                <w:highlight w:val="none"/>
              </w:rPr>
              <w:t>司</w:t>
            </w:r>
            <w:r>
              <w:rPr>
                <w:rFonts w:ascii="Times New Roman" w:hAnsi="Times New Roman" w:hint="eastAsia"/>
                <w:color w:val="000000"/>
                <w:sz w:val="24"/>
                <w14:textFill>
                  <w14:solidFill>
                    <w14:srgbClr w14:val="000000"/>
                  </w14:solidFill>
                </w14:textFill>
                <w:highlight w:val="none"/>
              </w:rPr>
              <w:t>委托我单位承担该项目环境影响评价工作。我单位接受委托后，立即组织有关人员进行了现场踏勘、资料收集等工作，并依据《建设项目环境影响报告表编制技术指南（污染影响类）（试行）》的要求编制了该项目的环境影响报告表。</w:t>
            </w:r>
          </w:p>
          <w:p>
            <w:pPr>
              <w:keepNext w:val="0"/>
              <w:keepLines w:val="0"/>
              <w:pageBreakBefore w:val="0"/>
              <w:kinsoku/>
              <w:wordWrap/>
              <w:overflowPunct/>
              <w:topLinePunct w:val="0"/>
              <w:autoSpaceDE/>
              <w:autoSpaceDN/>
              <w:bidi w:val="0"/>
              <w:spacing w:line="460" w:lineRule="exact"/>
              <w:ind w:firstLineChars="200" w:firstLine="480"/>
              <w:rPr>
                <w:b/>
                <w:color w:val="000000"/>
                <w:sz w:val="24"/>
                <w14:textFill>
                  <w14:solidFill>
                    <w14:srgbClr w14:val="000000"/>
                  </w14:solidFill>
                </w14:textFill>
                <w:highlight w:val="none"/>
              </w:rPr>
            </w:pPr>
            <w:r>
              <w:rPr>
                <w:rFonts w:hint="eastAsia"/>
                <w:b/>
                <w:color w:val="000000"/>
                <w:sz w:val="24"/>
                <w14:textFill>
                  <w14:solidFill>
                    <w14:srgbClr w14:val="000000"/>
                  </w14:solidFill>
                </w14:textFill>
                <w:lang w:val="en-US" w:eastAsia="zh-CN"/>
                <w:highlight w:val="none"/>
              </w:rPr>
              <w:t>2</w:t>
            </w:r>
            <w:r>
              <w:rPr>
                <w:rFonts w:hint="eastAsia"/>
                <w:b/>
                <w:color w:val="000000"/>
                <w:sz w:val="24"/>
                <w14:textFill>
                  <w14:solidFill>
                    <w14:srgbClr w14:val="000000"/>
                  </w14:solidFill>
                </w14:textFill>
                <w:highlight w:val="none"/>
              </w:rPr>
              <w:t>、项目基本情况</w:t>
            </w:r>
          </w:p>
          <w:p>
            <w:pPr>
              <w:keepNext w:val="0"/>
              <w:keepLines w:val="0"/>
              <w:pageBreakBefore w:val="0"/>
              <w:widowControl/>
              <w:kinsoku/>
              <w:wordWrap/>
              <w:overflowPunct/>
              <w:topLinePunct w:val="0"/>
              <w:autoSpaceDE/>
              <w:autoSpaceDN/>
              <w:bidi w:val="0"/>
              <w:spacing w:line="460" w:lineRule="exact"/>
              <w:ind w:firstLineChars="200" w:firstLine="480"/>
              <w:textAlignment w:val="auto"/>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（1）项目名称：</w:t>
            </w:r>
            <w:r>
              <w:rPr>
                <w:rFonts w:hint="eastAsia"/>
                <w:color w:val="000000"/>
                <w:sz w:val="24"/>
                <w14:textFill>
                  <w14:solidFill>
                    <w14:srgbClr w14:val="000000"/>
                  </w14:solidFill>
                </w14:textFill>
                <w:lang w:eastAsia="zh-CN"/>
                <w:highlight w:val="none"/>
              </w:rPr>
              <w:t>石家庄犇辉钢化玻璃有限公司年产12万m</w:t>
            </w:r>
            <w:r>
              <w:rPr>
                <w:rFonts w:hint="eastAsia"/>
                <w:color w:val="000000"/>
                <w:sz w:val="24"/>
                <w:vertAlign w:val="superscript"/>
                <w14:textFill>
                  <w14:solidFill>
                    <w14:srgbClr w14:val="000000"/>
                  </w14:solidFill>
                </w14:textFill>
                <w:lang w:eastAsia="zh-CN"/>
                <w:highlight w:val="none"/>
              </w:rPr>
              <w:t>2</w:t>
            </w:r>
            <w:r>
              <w:rPr>
                <w:rFonts w:hint="eastAsia"/>
                <w:color w:val="000000"/>
                <w:sz w:val="24"/>
                <w14:textFill>
                  <w14:solidFill>
                    <w14:srgbClr w14:val="000000"/>
                  </w14:solidFill>
                </w14:textFill>
                <w:lang w:eastAsia="zh-CN"/>
                <w:highlight w:val="none"/>
              </w:rPr>
              <w:t>钢化玻璃迁建项目</w:t>
            </w:r>
            <w:r>
              <w:rPr>
                <w:rFonts w:hint="eastAsia"/>
                <w:color w:val="000000"/>
                <w:sz w:val="24"/>
                <w14:textFill>
                  <w14:solidFill>
                    <w14:srgbClr w14:val="000000"/>
                  </w14:solidFill>
                </w14:textFill>
                <w:highlight w:val="none"/>
              </w:rPr>
              <w:t>；</w:t>
            </w:r>
          </w:p>
          <w:p>
            <w:pPr>
              <w:keepNext w:val="0"/>
              <w:keepLines w:val="0"/>
              <w:pageBreakBefore w:val="0"/>
              <w:widowControl/>
              <w:kinsoku/>
              <w:wordWrap/>
              <w:overflowPunct/>
              <w:topLinePunct w:val="0"/>
              <w:autoSpaceDE/>
              <w:autoSpaceDN/>
              <w:bidi w:val="0"/>
              <w:spacing w:line="460" w:lineRule="exact"/>
              <w:ind w:firstLineChars="200" w:firstLine="480"/>
              <w:textAlignment w:val="auto"/>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（2）建设单位：</w:t>
            </w:r>
            <w:r>
              <w:rPr>
                <w:rFonts w:hint="eastAsia"/>
                <w:color w:val="000000"/>
                <w:sz w:val="24"/>
                <w14:textFill>
                  <w14:solidFill>
                    <w14:srgbClr w14:val="000000"/>
                  </w14:solidFill>
                </w14:textFill>
                <w:lang w:eastAsia="zh-CN"/>
                <w:highlight w:val="none"/>
              </w:rPr>
              <w:t>石家庄犇辉钢化玻璃有限公司</w:t>
            </w:r>
            <w:r>
              <w:rPr>
                <w:rFonts w:hint="eastAsia"/>
                <w:color w:val="000000"/>
                <w:sz w:val="24"/>
                <w14:textFill>
                  <w14:solidFill>
                    <w14:srgbClr w14:val="000000"/>
                  </w14:solidFill>
                </w14:textFill>
                <w:highlight w:val="none"/>
              </w:rPr>
              <w:t>；</w:t>
            </w:r>
          </w:p>
          <w:p>
            <w:pPr>
              <w:keepNext w:val="0"/>
              <w:keepLines w:val="0"/>
              <w:pageBreakBefore w:val="0"/>
              <w:kinsoku/>
              <w:wordWrap/>
              <w:overflowPunct/>
              <w:topLinePunct w:val="0"/>
              <w:autoSpaceDE/>
              <w:autoSpaceDN/>
              <w:bidi w:val="0"/>
              <w:adjustRightInd w:val="0"/>
              <w:snapToGrid w:val="0"/>
              <w:spacing w:line="460" w:lineRule="exact"/>
              <w:ind w:firstLineChars="200" w:firstLine="480"/>
              <w:textAlignment w:val="auto"/>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（3）项目投资：总投资</w:t>
            </w:r>
            <w:r>
              <w:rPr>
                <w:rFonts w:hint="eastAsia"/>
                <w:color w:val="000000"/>
                <w:sz w:val="24"/>
                <w14:textFill>
                  <w14:solidFill>
                    <w14:srgbClr w14:val="000000"/>
                  </w14:solidFill>
                </w14:textFill>
                <w:lang w:val="en-US" w:eastAsia="zh-CN"/>
                <w:highlight w:val="none"/>
              </w:rPr>
              <w:t>50</w:t>
            </w:r>
            <w:r>
              <w:rPr>
                <w:rFonts w:hint="eastAsia"/>
                <w:color w:val="000000"/>
                <w:sz w:val="24"/>
                <w14:textFill>
                  <w14:solidFill>
                    <w14:srgbClr w14:val="000000"/>
                  </w14:solidFill>
                </w14:textFill>
                <w:highlight w:val="none"/>
              </w:rPr>
              <w:t>万元，其中环保投资</w:t>
            </w:r>
            <w:r>
              <w:rPr>
                <w:rFonts w:hint="eastAsia"/>
                <w:color w:val="000000"/>
                <w:sz w:val="24"/>
                <w14:textFill>
                  <w14:solidFill>
                    <w14:srgbClr w14:val="000000"/>
                  </w14:solidFill>
                </w14:textFill>
                <w:lang w:val="en-US" w:eastAsia="zh-CN"/>
                <w:highlight w:val="none"/>
              </w:rPr>
              <w:t>10</w:t>
            </w:r>
            <w:r>
              <w:rPr>
                <w:rFonts w:hint="eastAsia"/>
                <w:color w:val="000000"/>
                <w:sz w:val="24"/>
                <w14:textFill>
                  <w14:solidFill>
                    <w14:srgbClr w14:val="000000"/>
                  </w14:solidFill>
                </w14:textFill>
                <w:highlight w:val="none"/>
              </w:rPr>
              <w:t>万元，占总投资的</w:t>
            </w:r>
            <w:r>
              <w:rPr>
                <w:rFonts w:hint="eastAsia"/>
                <w:color w:val="000000"/>
                <w:sz w:val="24"/>
                <w14:textFill>
                  <w14:solidFill>
                    <w14:srgbClr w14:val="000000"/>
                  </w14:solidFill>
                </w14:textFill>
                <w:lang w:val="en-US" w:eastAsia="zh-CN"/>
                <w:highlight w:val="none"/>
              </w:rPr>
              <w:t>20</w:t>
            </w:r>
            <w:r>
              <w:rPr>
                <w:rFonts w:hint="eastAsia"/>
                <w:color w:val="000000"/>
                <w:sz w:val="24"/>
                <w14:textFill>
                  <w14:solidFill>
                    <w14:srgbClr w14:val="000000"/>
                  </w14:solidFill>
                </w14:textFill>
                <w:highlight w:val="none"/>
              </w:rPr>
              <w:t>%；</w:t>
            </w:r>
          </w:p>
          <w:p>
            <w:pPr>
              <w:keepNext w:val="0"/>
              <w:keepLines w:val="0"/>
              <w:pageBreakBefore w:val="0"/>
              <w:kinsoku/>
              <w:wordWrap/>
              <w:overflowPunct/>
              <w:topLinePunct w:val="0"/>
              <w:autoSpaceDE/>
              <w:autoSpaceDN/>
              <w:bidi w:val="0"/>
              <w:adjustRightInd w:val="0"/>
              <w:snapToGrid w:val="0"/>
              <w:spacing w:line="460" w:lineRule="exact"/>
              <w:ind w:firstLineChars="200" w:firstLine="480"/>
              <w:textAlignment w:val="auto"/>
              <w:rPr>
                <w:rFonts w:hint="eastAsia"/>
                <w:color w:val="000000"/>
                <w:sz w:val="24"/>
                <w14:textFill>
                  <w14:solidFill>
                    <w14:srgbClr w14:val="000000"/>
                  </w14:solidFill>
                </w14:textFill>
                <w:lang w:val="en-US" w:eastAsia="zh-CN"/>
                <w:highlight w:val="none"/>
              </w:rPr>
            </w:pPr>
            <w:r>
              <w:rPr>
                <w:rFonts w:hint="eastAsia"/>
                <w:color w:val="000000"/>
                <w:sz w:val="24"/>
                <w14:textFill>
                  <w14:solidFill>
                    <w14:srgbClr w14:val="000000"/>
                  </w14:solidFill>
                </w14:textFill>
                <w:highlight w:val="none"/>
              </w:rPr>
              <w:t>（4）建设地点及周边关系：项目位于</w:t>
            </w:r>
            <w:r>
              <w:rPr>
                <w:rFonts w:ascii="Times New Roman" w:cs="Times New Roman" w:hAnsi="Times New Roman"/>
                <w:color w:val="000000"/>
                <w:sz w:val="24"/>
                <w14:textFill>
                  <w14:solidFill>
                    <w14:srgbClr w14:val="000000"/>
                  </w14:solidFill>
                </w14:textFill>
                <w:highlight w:val="none"/>
              </w:rPr>
              <w:t>石家庄市栾城区楼底镇段同村装备制造产业园和谐街63号院内1A号</w:t>
            </w:r>
            <w:r>
              <w:rPr>
                <w:rFonts w:hint="eastAsia"/>
                <w:color w:val="000000"/>
                <w:sz w:val="24"/>
                <w14:textFill>
                  <w14:solidFill>
                    <w14:srgbClr w14:val="000000"/>
                  </w14:solidFill>
                </w14:textFill>
                <w:highlight w:val="none"/>
              </w:rPr>
              <w:t>，</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租赁石家庄圣弘粮食机械有限责任公司现有闲置厂房</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进行</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建设</w:t>
            </w:r>
            <w:r>
              <w:rPr>
                <w:rFonts w:ascii="Times New Roman" w:eastAsia="宋体" w:cs="Times New Roman" w:hAnsi="Times New Roman" w:hint="eastAsia"/>
                <w:color w:val="000000"/>
                <w:sz w:val="24"/>
                <w14:textFill>
                  <w14:solidFill>
                    <w14:srgbClr w14:val="000000"/>
                  </w14:solidFill>
                </w14:textFill>
                <w:lang w:val="en-US" w:eastAsia="zh-CN"/>
                <w:highlight w:val="none"/>
              </w:rPr>
              <w:t>，</w:t>
            </w:r>
            <w:r>
              <w:rPr>
                <w:rFonts w:hint="eastAsia"/>
                <w:color w:val="000000"/>
                <w:kern w:val="0"/>
                <w:sz w:val="24"/>
                <w14:textFill>
                  <w14:solidFill>
                    <w14:srgbClr w14:val="000000"/>
                  </w14:solidFill>
                </w14:textFill>
                <w:highlight w:val="none"/>
              </w:rPr>
              <w:t>中心位置地理坐标为</w:t>
            </w:r>
            <w:r>
              <w:rPr>
                <w:rFonts w:hint="eastAsia"/>
                <w:color w:val="000000"/>
                <w:sz w:val="24"/>
                <w14:textFill>
                  <w14:solidFill>
                    <w14:srgbClr w14:val="000000"/>
                  </w14:solidFill>
                </w14:textFill>
                <w:highlight w:val="none"/>
              </w:rPr>
              <w:t>北纬37°5</w:t>
            </w:r>
            <w:r>
              <w:rPr>
                <w:rFonts w:hint="eastAsia"/>
                <w:color w:val="000000"/>
                <w:sz w:val="24"/>
                <w14:textFill>
                  <w14:solidFill>
                    <w14:srgbClr w14:val="000000"/>
                  </w14:solidFill>
                </w14:textFill>
                <w:lang w:val="en-US" w:eastAsia="zh-CN"/>
                <w:highlight w:val="none"/>
              </w:rPr>
              <w:t>6</w:t>
            </w:r>
            <w:r>
              <w:rPr>
                <w:rFonts w:hint="eastAsia"/>
                <w:color w:val="000000"/>
                <w:sz w:val="24"/>
                <w14:textFill>
                  <w14:solidFill>
                    <w14:srgbClr w14:val="000000"/>
                  </w14:solidFill>
                </w14:textFill>
                <w:highlight w:val="none"/>
              </w:rPr>
              <w:t>′</w:t>
            </w:r>
            <w:r>
              <w:rPr>
                <w:rFonts w:hint="eastAsia"/>
                <w:color w:val="000000"/>
                <w:sz w:val="24"/>
                <w14:textFill>
                  <w14:solidFill>
                    <w14:srgbClr w14:val="000000"/>
                  </w14:solidFill>
                </w14:textFill>
                <w:lang w:val="en-US" w:eastAsia="zh-CN"/>
                <w:highlight w:val="none"/>
              </w:rPr>
              <w:t>3.503</w:t>
            </w:r>
            <w:r>
              <w:rPr>
                <w:rFonts w:hint="eastAsia"/>
                <w:color w:val="000000"/>
                <w:sz w:val="24"/>
                <w14:textFill>
                  <w14:solidFill>
                    <w14:srgbClr w14:val="000000"/>
                  </w14:solidFill>
                </w14:textFill>
                <w:highlight w:val="none"/>
              </w:rPr>
              <w:t>″，东经114°3</w:t>
            </w:r>
            <w:r>
              <w:rPr>
                <w:rFonts w:hint="eastAsia"/>
                <w:color w:val="000000"/>
                <w:sz w:val="24"/>
                <w14:textFill>
                  <w14:solidFill>
                    <w14:srgbClr w14:val="000000"/>
                  </w14:solidFill>
                </w14:textFill>
                <w:lang w:val="en-US" w:eastAsia="zh-CN"/>
                <w:highlight w:val="none"/>
              </w:rPr>
              <w:t>2</w:t>
            </w:r>
            <w:r>
              <w:rPr>
                <w:rFonts w:hint="eastAsia"/>
                <w:color w:val="000000"/>
                <w:sz w:val="24"/>
                <w14:textFill>
                  <w14:solidFill>
                    <w14:srgbClr w14:val="000000"/>
                  </w14:solidFill>
                </w14:textFill>
                <w:highlight w:val="none"/>
              </w:rPr>
              <w:t>′</w:t>
            </w:r>
            <w:r>
              <w:rPr>
                <w:rFonts w:hint="eastAsia"/>
                <w:color w:val="000000"/>
                <w:sz w:val="24"/>
                <w14:textFill>
                  <w14:solidFill>
                    <w14:srgbClr w14:val="000000"/>
                  </w14:solidFill>
                </w14:textFill>
                <w:lang w:val="en-US" w:eastAsia="zh-CN"/>
                <w:highlight w:val="none"/>
              </w:rPr>
              <w:t>13.164</w:t>
            </w:r>
            <w:r>
              <w:rPr>
                <w:rFonts w:hint="eastAsia"/>
                <w:color w:val="000000"/>
                <w:sz w:val="24"/>
                <w14:textFill>
                  <w14:solidFill>
                    <w14:srgbClr w14:val="000000"/>
                  </w14:solidFill>
                </w14:textFill>
                <w:highlight w:val="none"/>
              </w:rPr>
              <w:t>″。</w:t>
            </w:r>
            <w:bookmarkStart w:id="61" w:name="_Hlk161671024"/>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租赁</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厂房</w:t>
            </w:r>
            <w:r>
              <w:rPr>
                <w:rFonts w:hint="eastAsia"/>
                <w:color w:val="000000"/>
                <w:sz w:val="24"/>
                <w14:textFill>
                  <w14:solidFill>
                    <w14:srgbClr w14:val="000000"/>
                  </w14:solidFill>
                </w14:textFill>
                <w:lang w:val="en-US" w:eastAsia="zh-CN"/>
                <w:highlight w:val="none"/>
              </w:rPr>
              <w:t>东侧、西侧、</w:t>
            </w:r>
            <w:r>
              <w:rPr>
                <w:rFonts w:hint="eastAsia"/>
                <w:color w:val="000000"/>
                <w:sz w:val="24"/>
                <w14:textFill>
                  <w14:solidFill>
                    <w14:srgbClr w14:val="000000"/>
                  </w14:solidFill>
                </w14:textFill>
                <w:highlight w:val="none"/>
              </w:rPr>
              <w:t>南侧</w:t>
            </w:r>
            <w:r>
              <w:rPr>
                <w:rFonts w:hint="eastAsia"/>
                <w:color w:val="000000"/>
                <w:sz w:val="24"/>
                <w14:textFill>
                  <w14:solidFill>
                    <w14:srgbClr w14:val="000000"/>
                  </w14:solidFill>
                </w14:textFill>
                <w:lang w:val="en-US" w:eastAsia="zh-CN"/>
                <w:highlight w:val="none"/>
              </w:rPr>
              <w:t>均</w:t>
            </w:r>
            <w:r>
              <w:rPr>
                <w:rFonts w:hint="eastAsia"/>
                <w:color w:val="000000"/>
                <w:sz w:val="24"/>
                <w14:textFill>
                  <w14:solidFill>
                    <w14:srgbClr w14:val="000000"/>
                  </w14:solidFill>
                </w14:textFill>
                <w:highlight w:val="none"/>
              </w:rPr>
              <w:t>为</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石家庄圣弘粮食机械有限责任公司</w:t>
            </w:r>
            <w:r>
              <w:rPr>
                <w:rFonts w:cs="Times New Roman" w:hint="eastAsia"/>
                <w:color w:val="000000"/>
                <w:kern w:val="2"/>
                <w:sz w:val="24"/>
                <w:szCs w:val="24"/>
                <w14:textFill>
                  <w14:solidFill>
                    <w14:srgbClr w14:val="000000"/>
                  </w14:solidFill>
                </w14:textFill>
                <w:lang w:val="en-US" w:eastAsia="zh-CN" w:bidi="ar-SA"/>
                <w:highlight w:val="none"/>
              </w:rPr>
              <w:t>内部</w:t>
            </w:r>
            <w:r>
              <w:rPr>
                <w:rFonts w:hint="eastAsia"/>
                <w:color w:val="000000"/>
                <w:sz w:val="24"/>
                <w14:textFill>
                  <w14:solidFill>
                    <w14:srgbClr w14:val="000000"/>
                  </w14:solidFill>
                </w14:textFill>
                <w:lang w:val="en-US" w:eastAsia="zh-CN"/>
                <w:highlight w:val="none"/>
              </w:rPr>
              <w:t>道路，</w:t>
            </w:r>
            <w:r>
              <w:rPr>
                <w:rFonts w:hint="eastAsia"/>
                <w:color w:val="000000"/>
                <w:sz w:val="24"/>
                <w14:textFill>
                  <w14:solidFill>
                    <w14:srgbClr w14:val="000000"/>
                  </w14:solidFill>
                </w14:textFill>
                <w:highlight w:val="none"/>
              </w:rPr>
              <w:t>北侧为</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石家庄圣弘粮食机械有限责任公司</w:t>
            </w:r>
            <w:r>
              <w:rPr>
                <w:rFonts w:hint="eastAsia"/>
                <w:color w:val="000000"/>
                <w:sz w:val="24"/>
                <w14:textFill>
                  <w14:solidFill>
                    <w14:srgbClr w14:val="000000"/>
                  </w14:solidFill>
                </w14:textFill>
                <w:lang w:val="en-US" w:eastAsia="zh-CN"/>
                <w:highlight w:val="none"/>
              </w:rPr>
              <w:t>厂房</w:t>
            </w:r>
            <w:r>
              <w:rPr>
                <w:rFonts w:hint="eastAsia"/>
                <w:color w:val="000000"/>
                <w:sz w:val="24"/>
                <w14:textFill>
                  <w14:solidFill>
                    <w14:srgbClr w14:val="000000"/>
                  </w14:solidFill>
                </w14:textFill>
                <w:highlight w:val="none"/>
              </w:rPr>
              <w:t>。</w:t>
            </w:r>
            <w:r>
              <w:rPr>
                <w:rFonts w:ascii="Times New Roman" w:eastAsia="宋体" w:cs="Times New Roman" w:hAnsi="Times New Roman"/>
                <w:color w:val="000000"/>
                <w:sz w:val="24"/>
                <w14:textFill>
                  <w14:solidFill>
                    <w14:srgbClr w14:val="000000"/>
                  </w14:solidFill>
                </w14:textFill>
                <w:highlight w:val="none"/>
              </w:rPr>
              <w:t>距离项目最近的</w:t>
            </w:r>
            <w:r>
              <w:rPr>
                <w:rFonts w:ascii="Times New Roman" w:eastAsia="宋体" w:cs="Times New Roman" w:hAnsi="Times New Roman" w:hint="eastAsia"/>
                <w:color w:val="000000"/>
                <w:sz w:val="24"/>
                <w14:textFill>
                  <w14:solidFill>
                    <w14:srgbClr w14:val="000000"/>
                  </w14:solidFill>
                </w14:textFill>
                <w:lang w:val="en-US" w:eastAsia="zh-CN"/>
                <w:highlight w:val="none"/>
              </w:rPr>
              <w:t>敏感点</w:t>
            </w:r>
            <w:r>
              <w:rPr>
                <w:rFonts w:ascii="Times New Roman" w:eastAsia="宋体" w:cs="Times New Roman" w:hAnsi="Times New Roman"/>
                <w:color w:val="000000"/>
                <w:sz w:val="24"/>
                <w14:textFill>
                  <w14:solidFill>
                    <w14:srgbClr w14:val="000000"/>
                  </w14:solidFill>
                </w14:textFill>
                <w:highlight w:val="none"/>
              </w:rPr>
              <w:t>为</w:t>
            </w:r>
            <w:r>
              <w:rPr>
                <w:rFonts w:ascii="Times New Roman" w:eastAsia="宋体" w:cs="Times New Roman" w:hAnsi="Times New Roman" w:hint="eastAsia"/>
                <w:color w:val="000000"/>
                <w:sz w:val="24"/>
                <w14:textFill>
                  <w14:solidFill>
                    <w14:srgbClr w14:val="000000"/>
                  </w14:solidFill>
                </w14:textFill>
                <w:lang w:val="en-US" w:eastAsia="zh-CN"/>
                <w:highlight w:val="none"/>
              </w:rPr>
              <w:t>东</w:t>
            </w:r>
            <w:r>
              <w:rPr>
                <w:rFonts w:ascii="Times New Roman" w:eastAsia="宋体" w:cs="Times New Roman" w:hAnsi="Times New Roman"/>
                <w:color w:val="000000"/>
                <w:sz w:val="24"/>
                <w14:textFill>
                  <w14:solidFill>
                    <w14:srgbClr w14:val="000000"/>
                  </w14:solidFill>
                </w14:textFill>
                <w:highlight w:val="none"/>
              </w:rPr>
              <w:t>侧</w:t>
            </w:r>
            <w:r>
              <w:rPr>
                <w:rFonts w:ascii="Times New Roman" w:eastAsia="宋体" w:cs="Times New Roman" w:hAnsi="Times New Roman" w:hint="eastAsia"/>
                <w:color w:val="000000"/>
                <w:sz w:val="24"/>
                <w14:textFill>
                  <w14:solidFill>
                    <w14:srgbClr w14:val="000000"/>
                  </w14:solidFill>
                </w14:textFill>
                <w:lang w:val="en-US" w:eastAsia="zh-CN"/>
                <w:highlight w:val="none"/>
              </w:rPr>
              <w:t>130</w:t>
            </w:r>
            <w:r>
              <w:rPr>
                <w:rFonts w:ascii="Times New Roman" w:eastAsia="宋体" w:cs="Times New Roman" w:hAnsi="Times New Roman"/>
                <w:color w:val="000000"/>
                <w:sz w:val="24"/>
                <w14:textFill>
                  <w14:solidFill>
                    <w14:srgbClr w14:val="000000"/>
                  </w14:solidFill>
                </w14:textFill>
                <w:highlight w:val="none"/>
              </w:rPr>
              <w:t>m的</w:t>
            </w:r>
            <w:r>
              <w:rPr>
                <w:rFonts w:ascii="Times New Roman" w:eastAsia="宋体" w:cs="Times New Roman" w:hAnsi="Times New Roman" w:hint="eastAsia"/>
                <w:color w:val="000000"/>
                <w:sz w:val="24"/>
                <w14:textFill>
                  <w14:solidFill>
                    <w14:srgbClr w14:val="000000"/>
                  </w14:solidFill>
                </w14:textFill>
                <w:lang w:val="en-US" w:eastAsia="zh-CN"/>
                <w:highlight w:val="none"/>
              </w:rPr>
              <w:t>段同</w:t>
            </w:r>
            <w:r>
              <w:rPr>
                <w:rFonts w:ascii="Times New Roman" w:eastAsia="宋体" w:cs="Times New Roman" w:hAnsi="Times New Roman"/>
                <w:color w:val="000000"/>
                <w:sz w:val="24"/>
                <w14:textFill>
                  <w14:solidFill>
                    <w14:srgbClr w14:val="000000"/>
                  </w14:solidFill>
                </w14:textFill>
                <w:highlight w:val="none"/>
              </w:rPr>
              <w:t>村</w:t>
            </w:r>
            <w:r>
              <w:rPr>
                <w:rFonts w:ascii="Times New Roman" w:eastAsia="宋体" w:cs="Times New Roman" w:hAnsi="Times New Roman" w:hint="eastAsia"/>
                <w:color w:val="000000"/>
                <w:sz w:val="24"/>
                <w14:textFill>
                  <w14:solidFill>
                    <w14:srgbClr w14:val="000000"/>
                  </w14:solidFill>
                </w14:textFill>
                <w:lang w:eastAsia="zh-CN"/>
                <w:highlight w:val="none"/>
              </w:rPr>
              <w:t>。</w:t>
            </w:r>
          </w:p>
          <w:p>
            <w:pPr>
              <w:keepNext w:val="0"/>
              <w:keepLines w:val="0"/>
              <w:pageBreakBefore w:val="0"/>
              <w:kinsoku/>
              <w:wordWrap/>
              <w:overflowPunct/>
              <w:topLinePunct w:val="0"/>
              <w:autoSpaceDE/>
              <w:autoSpaceDN/>
              <w:bidi w:val="0"/>
              <w:spacing w:line="460" w:lineRule="exact"/>
              <w:ind w:firstLineChars="200" w:firstLine="480"/>
              <w:textAlignment w:val="auto"/>
              <w:rPr>
                <w:color w:val="000000"/>
                <w:sz w:val="24"/>
                <w14:textFill>
                  <w14:solidFill>
                    <w14:srgbClr w14:val="000000"/>
                  </w14:solidFill>
                </w14:textFill>
                <w:highlight w:val="none"/>
              </w:rPr>
            </w:pPr>
            <w:bookmarkEnd w:id="61"/>
            <w:r>
              <w:rPr>
                <w:rFonts w:hint="eastAsia"/>
                <w:color w:val="000000"/>
                <w:sz w:val="24"/>
                <w14:textFill>
                  <w14:solidFill>
                    <w14:srgbClr w14:val="000000"/>
                  </w14:solidFill>
                </w14:textFill>
                <w:highlight w:val="none"/>
              </w:rPr>
              <w:t>项目地理位置图见附图1，项目周边关系图见附图2。</w:t>
            </w:r>
          </w:p>
          <w:p>
            <w:pPr>
              <w:keepNext w:val="0"/>
              <w:keepLines w:val="0"/>
              <w:pageBreakBefore w:val="0"/>
              <w:numPr>
                <w:ilvl w:val="0"/>
                <w:numId w:val="2"/>
              </w:numPr>
              <w:kinsoku/>
              <w:wordWrap/>
              <w:overflowPunct/>
              <w:topLinePunct w:val="0"/>
              <w:autoSpaceDE/>
              <w:autoSpaceDN/>
              <w:bidi w:val="0"/>
              <w:spacing w:line="460" w:lineRule="exact"/>
              <w:ind w:left="0" w:firstLineChars="200" w:firstLine="480"/>
              <w:textAlignment w:val="auto"/>
              <w:rPr>
                <w:rFonts w:hint="eastAsia"/>
                <w:color w:val="000000"/>
                <w:sz w:val="24"/>
                <w14:textFill>
                  <w14:solidFill>
                    <w14:srgbClr w14:val="000000"/>
                  </w14:solidFill>
                </w14:textFill>
                <w:lang w:val="en-US" w:eastAsia="zh-CN"/>
                <w:highlight w:val="none"/>
              </w:rPr>
            </w:pPr>
            <w:r>
              <w:rPr>
                <w:rFonts w:hint="eastAsia"/>
                <w:color w:val="000000"/>
                <w:sz w:val="24"/>
                <w14:textFill>
                  <w14:solidFill>
                    <w14:srgbClr w14:val="000000"/>
                  </w14:solidFill>
                </w14:textFill>
                <w:highlight w:val="none"/>
              </w:rPr>
              <w:t>劳动定员及工作制度</w:t>
            </w:r>
            <w:r>
              <w:rPr>
                <w:rFonts w:hint="eastAsia"/>
                <w:color w:val="000000"/>
                <w:sz w:val="24"/>
                <w14:textFill>
                  <w14:solidFill>
                    <w14:srgbClr w14:val="000000"/>
                  </w14:solidFill>
                </w14:textFill>
                <w:lang w:val="en-US" w:eastAsia="zh-CN"/>
                <w:highlight w:val="none"/>
              </w:rPr>
              <w:t>：项目劳动定员15人，采用2班8小时工作制。其中，</w:t>
            </w:r>
            <w:r>
              <w:rPr>
                <w:color w:val="000000"/>
                <w:sz w:val="24"/>
                <w14:textFill>
                  <w14:solidFill>
                    <w14:srgbClr w14:val="000000"/>
                  </w14:solidFill>
                </w14:textFill>
                <w:lang w:val="en-US" w:eastAsia="zh-CN"/>
                <w:highlight w:val="none"/>
              </w:rPr>
              <w:t>钢化工序安排在夜间班进行，其余切割、磨边等前道工序均安排在白天班进行，年工作300天。</w:t>
            </w:r>
          </w:p>
          <w:p>
            <w:pPr>
              <w:keepNext w:val="0"/>
              <w:keepLines w:val="0"/>
              <w:pageBreakBefore w:val="0"/>
              <w:kinsoku/>
              <w:wordWrap/>
              <w:overflowPunct/>
              <w:topLinePunct w:val="0"/>
              <w:autoSpaceDE/>
              <w:autoSpaceDN/>
              <w:bidi w:val="0"/>
              <w:spacing w:line="460" w:lineRule="exact"/>
              <w:ind w:firstLineChars="200" w:firstLine="480"/>
              <w:rPr>
                <w:b/>
                <w:bCs/>
                <w:color w:val="000000"/>
                <w:sz w:val="24"/>
                <w14:textFill>
                  <w14:solidFill>
                    <w14:srgbClr w14:val="000000"/>
                  </w14:solidFill>
                </w14:textFill>
                <w:highlight w:val="none"/>
              </w:rPr>
            </w:pPr>
            <w:r>
              <w:rPr>
                <w:rFonts w:hint="eastAsia"/>
                <w:b/>
                <w:bCs/>
                <w:color w:val="000000"/>
                <w:sz w:val="24"/>
                <w14:textFill>
                  <w14:solidFill>
                    <w14:srgbClr w14:val="000000"/>
                  </w14:solidFill>
                </w14:textFill>
                <w:lang w:val="en-US" w:eastAsia="zh-CN"/>
                <w:highlight w:val="none"/>
              </w:rPr>
              <w:t>3</w:t>
            </w:r>
            <w:r>
              <w:rPr>
                <w:rFonts w:hint="eastAsia"/>
                <w:b/>
                <w:bCs/>
                <w:color w:val="000000"/>
                <w:sz w:val="24"/>
                <w14:textFill>
                  <w14:solidFill>
                    <w14:srgbClr w14:val="000000"/>
                  </w14:solidFill>
                </w14:textFill>
                <w:highlight w:val="none"/>
              </w:rPr>
              <w:t>、主要建设工程内容</w:t>
            </w:r>
          </w:p>
          <w:p>
            <w:pPr>
              <w:keepNext w:val="0"/>
              <w:keepLines w:val="0"/>
              <w:pageBreakBefore w:val="0"/>
              <w:widowControl w:val="0"/>
              <w:kinsoku/>
              <w:wordWrap/>
              <w:overflowPunct/>
              <w:topLinePunct w:val="0"/>
              <w:autoSpaceDE/>
              <w:autoSpaceDN/>
              <w:bidi w:val="0"/>
              <w:adjustRightInd/>
              <w:snapToGrid/>
              <w:spacing w:line="500" w:lineRule="exact"/>
              <w:ind w:firstLineChars="200" w:firstLine="480"/>
              <w:jc w:val="both"/>
              <w:textAlignment w:val="auto"/>
              <w:rPr>
                <w:color w:val="000000"/>
                <w14:textFill>
                  <w14:solidFill>
                    <w14:srgbClr w14:val="000000"/>
                  </w14:solidFill>
                </w14:textFill>
                <w:highlight w:val="none"/>
              </w:rPr>
            </w:pPr>
            <w:r>
              <w:rPr>
                <w:rFonts w:ascii="Times New Roman" w:eastAsia="宋体" w:cs="Times New Roman" w:hAnsi="Times New Roman" w:hint="eastAsia"/>
                <w:color w:val="000000"/>
                <w:sz w:val="24"/>
                <w14:textFill>
                  <w14:solidFill>
                    <w14:srgbClr w14:val="000000"/>
                  </w14:solidFill>
                </w14:textFill>
                <w:lang w:val="en-US" w:eastAsia="zh-CN"/>
                <w:highlight w:val="none"/>
              </w:rPr>
              <w:t>项目租赁闲置厂房进行生产，占地面积2500平方米；项目主要生产设备为上片机1台，功率6KW；切割机3台，型号LCA-C42284V2；上海金箭水刀1台，型号1525；磨边连线机1台，型号TF-10；玻璃直线直边磨边机1台，型号ZX9.325E；异型磨边机1台，型号DB251；手动磨边机1台，功率20KW；玻璃清洗干燥机2台，型号TWQX-2000K、LC1M-JSD；手动印刷台1</w:t>
            </w:r>
            <w:r>
              <w:rPr>
                <w:rFonts w:cs="Times New Roman" w:hint="eastAsia"/>
                <w:color w:val="000000"/>
                <w:sz w:val="24"/>
                <w14:textFill>
                  <w14:solidFill>
                    <w14:srgbClr w14:val="000000"/>
                  </w14:solidFill>
                </w14:textFill>
                <w:lang w:val="en-US" w:eastAsia="zh-CN"/>
                <w:highlight w:val="none"/>
              </w:rPr>
              <w:t>台，印刷面积15cm×15cm；</w:t>
            </w:r>
            <w:r>
              <w:rPr>
                <w:rFonts w:ascii="Times New Roman" w:eastAsia="宋体" w:cs="Times New Roman" w:hAnsi="Times New Roman" w:hint="eastAsia"/>
                <w:color w:val="000000"/>
                <w:sz w:val="24"/>
                <w14:textFill>
                  <w14:solidFill>
                    <w14:srgbClr w14:val="000000"/>
                  </w14:solidFill>
                </w14:textFill>
                <w:lang w:val="en-US" w:eastAsia="zh-CN"/>
                <w:highlight w:val="none"/>
              </w:rPr>
              <w:t>钢化炉（强制对流型平钢化玻璃生产线）2台，型号TPG5024-A-15、TPG6024×3.5-A；原料及使用量为玻璃</w:t>
            </w:r>
            <w:r>
              <w:rPr>
                <w:rFonts w:cs="Times New Roman" w:hint="eastAsia"/>
                <w:color w:val="000000"/>
                <w:sz w:val="24"/>
                <w14:textFill>
                  <w14:solidFill>
                    <w14:srgbClr w14:val="000000"/>
                  </w14:solidFill>
                </w14:textFill>
                <w:lang w:val="en-US" w:eastAsia="zh-CN"/>
                <w:highlight w:val="none"/>
              </w:rPr>
              <w:t>原片</w:t>
            </w:r>
            <w:r>
              <w:rPr>
                <w:rFonts w:ascii="Times New Roman" w:eastAsia="宋体" w:cs="Times New Roman" w:hAnsi="Times New Roman" w:hint="eastAsia"/>
                <w:color w:val="000000"/>
                <w:sz w:val="24"/>
                <w14:textFill>
                  <w14:solidFill>
                    <w14:srgbClr w14:val="000000"/>
                  </w14:solidFill>
                </w14:textFill>
                <w:lang w:val="en-US" w:eastAsia="zh-CN"/>
                <w:highlight w:val="none"/>
              </w:rPr>
              <w:t>1</w:t>
            </w:r>
            <w:r>
              <w:rPr>
                <w:rFonts w:cs="Times New Roman" w:hint="eastAsia"/>
                <w:color w:val="000000"/>
                <w:sz w:val="24"/>
                <w14:textFill>
                  <w14:solidFill>
                    <w14:srgbClr w14:val="000000"/>
                  </w14:solidFill>
                </w14:textFill>
                <w:lang w:val="en-US" w:eastAsia="zh-CN"/>
                <w:highlight w:val="none"/>
              </w:rPr>
              <w:t>4</w:t>
            </w:r>
            <w:r>
              <w:rPr>
                <w:rFonts w:ascii="Times New Roman" w:eastAsia="宋体" w:cs="Times New Roman" w:hAnsi="Times New Roman" w:hint="eastAsia"/>
                <w:color w:val="000000"/>
                <w:sz w:val="24"/>
                <w14:textFill>
                  <w14:solidFill>
                    <w14:srgbClr w14:val="000000"/>
                  </w14:solidFill>
                </w14:textFill>
                <w:lang w:val="en-US" w:eastAsia="zh-CN"/>
                <w:highlight w:val="none"/>
              </w:rPr>
              <w:t>万m</w:t>
            </w:r>
            <w:r>
              <w:rPr>
                <w:rFonts w:ascii="Times New Roman" w:eastAsia="宋体" w:cs="Times New Roman" w:hAnsi="Times New Roman" w:hint="eastAsia"/>
                <w:color w:val="000000"/>
                <w:sz w:val="24"/>
                <w:vertAlign w:val="superscript"/>
                <w14:textFill>
                  <w14:solidFill>
                    <w14:srgbClr w14:val="000000"/>
                  </w14:solidFill>
                </w14:textFill>
                <w:lang w:val="en-US" w:eastAsia="zh-CN"/>
                <w:highlight w:val="none"/>
              </w:rPr>
              <w:t>2</w:t>
            </w:r>
            <w:r>
              <w:rPr>
                <w:rFonts w:ascii="Times New Roman" w:eastAsia="宋体" w:cs="Times New Roman" w:hAnsi="Times New Roman" w:hint="eastAsia"/>
                <w:color w:val="000000"/>
                <w:sz w:val="24"/>
                <w14:textFill>
                  <w14:solidFill>
                    <w14:srgbClr w14:val="000000"/>
                  </w14:solidFill>
                </w14:textFill>
                <w:lang w:val="en-US" w:eastAsia="zh-CN"/>
                <w:highlight w:val="none"/>
              </w:rPr>
              <w:t>、金刚砂轮160片/a、水刀砂6t/a</w:t>
            </w:r>
            <w:r>
              <w:rPr>
                <w:rFonts w:cs="Times New Roman" w:hint="eastAsia"/>
                <w:color w:val="000000"/>
                <w:sz w:val="24"/>
                <w14:textFill>
                  <w14:solidFill>
                    <w14:srgbClr w14:val="000000"/>
                  </w14:solidFill>
                </w14:textFill>
                <w:lang w:val="en-US" w:eastAsia="zh-CN"/>
                <w:highlight w:val="none"/>
              </w:rPr>
              <w:t>、印标油墨0.002</w:t>
            </w:r>
            <w:r>
              <w:rPr>
                <w:rFonts w:ascii="Times New Roman" w:eastAsia="宋体" w:cs="Times New Roman" w:hAnsi="Times New Roman" w:hint="eastAsia"/>
                <w:color w:val="000000"/>
                <w:sz w:val="24"/>
                <w14:textFill>
                  <w14:solidFill>
                    <w14:srgbClr w14:val="000000"/>
                  </w14:solidFill>
                </w14:textFill>
                <w:lang w:val="en-US" w:eastAsia="zh-CN"/>
                <w:highlight w:val="none"/>
              </w:rPr>
              <w:t>t/a</w:t>
            </w:r>
            <w:r>
              <w:rPr>
                <w:rFonts w:ascii="Times New Roman" w:eastAsia="宋体" w:cs="Times New Roman" w:hAnsi="Times New Roman"/>
                <w:color w:val="000000"/>
                <w:sz w:val="24"/>
                <w14:textFill>
                  <w14:solidFill>
                    <w14:srgbClr w14:val="000000"/>
                  </w14:solidFill>
                </w14:textFill>
                <w:lang w:val="en-US" w:eastAsia="zh-CN"/>
                <w:highlight w:val="none"/>
              </w:rPr>
              <w:t>。主要生产工艺为：原料</w:t>
            </w:r>
            <w:r>
              <w:rPr>
                <w:rFonts w:ascii="Times New Roman" w:eastAsia="宋体" w:cs="Times New Roman" w:hAnsi="Times New Roman" w:hint="eastAsia"/>
                <w:color w:val="000000"/>
                <w:sz w:val="24"/>
                <w14:textFill>
                  <w14:solidFill>
                    <w14:srgbClr w14:val="000000"/>
                  </w14:solidFill>
                </w14:textFill>
                <w:lang w:val="en-US" w:eastAsia="zh-CN"/>
                <w:highlight w:val="none"/>
              </w:rPr>
              <w:t>→上片→切割→磨边→清洗干燥→</w:t>
            </w:r>
            <w:r>
              <w:rPr>
                <w:rFonts w:cs="Times New Roman" w:hint="eastAsia"/>
                <w:color w:val="000000"/>
                <w:sz w:val="24"/>
                <w14:textFill>
                  <w14:solidFill>
                    <w14:srgbClr w14:val="000000"/>
                  </w14:solidFill>
                </w14:textFill>
                <w:lang w:val="en-US" w:eastAsia="zh-CN"/>
                <w:highlight w:val="none"/>
              </w:rPr>
              <w:t>印标</w:t>
            </w:r>
            <w:r>
              <w:rPr>
                <w:rFonts w:ascii="Times New Roman" w:eastAsia="宋体" w:cs="Times New Roman" w:hAnsi="Times New Roman" w:hint="eastAsia"/>
                <w:color w:val="000000"/>
                <w:sz w:val="24"/>
                <w14:textFill>
                  <w14:solidFill>
                    <w14:srgbClr w14:val="000000"/>
                  </w14:solidFill>
                </w14:textFill>
                <w:lang w:val="en-US" w:eastAsia="zh-CN"/>
                <w:highlight w:val="none"/>
              </w:rPr>
              <w:t>→钢化→检验→包装→成品。项目建成后年产12万m</w:t>
            </w:r>
            <w:r>
              <w:rPr>
                <w:rFonts w:ascii="Times New Roman" w:eastAsia="宋体" w:cs="Times New Roman" w:hAnsi="Times New Roman" w:hint="eastAsia"/>
                <w:color w:val="000000"/>
                <w:sz w:val="24"/>
                <w:vertAlign w:val="superscript"/>
                <w14:textFill>
                  <w14:solidFill>
                    <w14:srgbClr w14:val="000000"/>
                  </w14:solidFill>
                </w14:textFill>
                <w:lang w:val="en-US" w:eastAsia="zh-CN"/>
                <w:highlight w:val="none"/>
              </w:rPr>
              <w:t>2</w:t>
            </w:r>
            <w:r>
              <w:rPr>
                <w:rFonts w:ascii="Times New Roman" w:eastAsia="宋体" w:cs="Times New Roman" w:hAnsi="Times New Roman" w:hint="eastAsia"/>
                <w:color w:val="000000"/>
                <w:sz w:val="24"/>
                <w14:textFill>
                  <w14:solidFill>
                    <w14:srgbClr w14:val="000000"/>
                  </w14:solidFill>
                </w14:textFill>
                <w:lang w:val="en-US" w:eastAsia="zh-CN"/>
                <w:highlight w:val="none"/>
              </w:rPr>
              <w:t>钢化玻璃。</w:t>
            </w:r>
          </w:p>
          <w:p>
            <w:pPr>
              <w:keepNext w:val="0"/>
              <w:keepLines w:val="0"/>
              <w:pageBreakBefore w:val="0"/>
              <w:kinsoku/>
              <w:wordWrap/>
              <w:overflowPunct/>
              <w:topLinePunct w:val="0"/>
              <w:autoSpaceDE/>
              <w:autoSpaceDN/>
              <w:bidi w:val="0"/>
              <w:spacing w:line="460" w:lineRule="exact"/>
              <w:ind w:firstLineChars="200" w:firstLine="480"/>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本项目工程建设内容见表2-1。</w:t>
            </w:r>
          </w:p>
          <w:p>
            <w:pPr>
              <w:jc w:val="center"/>
              <w:rPr>
                <w:b/>
                <w:bCs/>
                <w:color w:val="000000"/>
                <w:sz w:val="24"/>
                <w14:textFill>
                  <w14:solidFill>
                    <w14:srgbClr w14:val="000000"/>
                  </w14:solidFill>
                </w14:textFill>
                <w:highlight w:val="none"/>
              </w:rPr>
            </w:pPr>
            <w:r>
              <w:rPr>
                <w:b/>
                <w:bCs/>
                <w:color w:val="000000"/>
                <w:sz w:val="24"/>
                <w14:textFill>
                  <w14:solidFill>
                    <w14:srgbClr w14:val="000000"/>
                  </w14:solidFill>
                </w14:textFill>
                <w:highlight w:val="none"/>
              </w:rPr>
              <w:t>表2-1  项目主要建设情况一览表</w:t>
            </w:r>
          </w:p>
          <w:tbl>
            <w:tblPr>
              <w:jc w:val="left"/>
              <w:tblInd w:w="0" w:type="dxa"/>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574"/>
              <w:gridCol w:w="1048"/>
              <w:gridCol w:w="6996"/>
            </w:tblGrid>
            <w:tr>
              <w:trPr>
                <w:cantSplit/>
                <w:trHeight w:val="397"/>
              </w:trPr>
              <w:tc>
                <w:tcPr>
                  <w:tcW w:w="333" w:type="pct"/>
                  <w:vAlign w:val="center"/>
                </w:tcPr>
                <w:p>
                  <w:pPr>
                    <w:jc w:val="center"/>
                    <w:rPr>
                      <w:b/>
                      <w:bCs/>
                      <w:color w:val="000000"/>
                      <w:szCs w:val="21"/>
                      <w14:textFill>
                        <w14:solidFill>
                          <w14:srgbClr w14:val="000000"/>
                        </w14:solidFill>
                      </w14:textFill>
                      <w:highlight w:val="none"/>
                    </w:rPr>
                  </w:pPr>
                  <w:r>
                    <w:rPr>
                      <w:rFonts w:hint="eastAsia"/>
                      <w:b/>
                      <w:bCs/>
                      <w:color w:val="000000"/>
                      <w:szCs w:val="21"/>
                      <w14:textFill>
                        <w14:solidFill>
                          <w14:srgbClr w14:val="000000"/>
                        </w14:solidFill>
                      </w14:textFill>
                      <w:highlight w:val="none"/>
                    </w:rPr>
                    <w:t>名称</w:t>
                  </w:r>
                </w:p>
              </w:tc>
              <w:tc>
                <w:tcPr>
                  <w:tcW w:w="608" w:type="pct"/>
                  <w:vAlign w:val="center"/>
                </w:tcPr>
                <w:p>
                  <w:pPr>
                    <w:jc w:val="center"/>
                    <w:rPr>
                      <w:b/>
                      <w:bCs/>
                      <w:color w:val="000000"/>
                      <w:szCs w:val="21"/>
                      <w14:textFill>
                        <w14:solidFill>
                          <w14:srgbClr w14:val="000000"/>
                        </w14:solidFill>
                      </w14:textFill>
                      <w:highlight w:val="none"/>
                    </w:rPr>
                  </w:pPr>
                  <w:r>
                    <w:rPr>
                      <w:rFonts w:hint="eastAsia"/>
                      <w:b/>
                      <w:bCs/>
                      <w:color w:val="000000"/>
                      <w:szCs w:val="21"/>
                      <w14:textFill>
                        <w14:solidFill>
                          <w14:srgbClr w14:val="000000"/>
                        </w14:solidFill>
                      </w14:textFill>
                      <w:highlight w:val="none"/>
                    </w:rPr>
                    <w:t>项目组成</w:t>
                  </w:r>
                </w:p>
              </w:tc>
              <w:tc>
                <w:tcPr>
                  <w:tcW w:w="4058" w:type="pct"/>
                  <w:vAlign w:val="center"/>
                </w:tcPr>
                <w:p>
                  <w:pPr>
                    <w:jc w:val="center"/>
                    <w:rPr>
                      <w:b/>
                      <w:bCs/>
                      <w:color w:val="000000"/>
                      <w:szCs w:val="21"/>
                      <w14:textFill>
                        <w14:solidFill>
                          <w14:srgbClr w14:val="000000"/>
                        </w14:solidFill>
                      </w14:textFill>
                      <w:highlight w:val="none"/>
                    </w:rPr>
                  </w:pPr>
                  <w:r>
                    <w:rPr>
                      <w:rFonts w:hint="eastAsia"/>
                      <w:b/>
                      <w:bCs/>
                      <w:color w:val="000000"/>
                      <w:szCs w:val="21"/>
                      <w14:textFill>
                        <w14:solidFill>
                          <w14:srgbClr w14:val="000000"/>
                        </w14:solidFill>
                      </w14:textFill>
                      <w:highlight w:val="none"/>
                    </w:rPr>
                    <w:t>项目建筑内容及规模</w:t>
                  </w:r>
                </w:p>
              </w:tc>
            </w:tr>
            <w:tr>
              <w:trPr>
                <w:cantSplit/>
                <w:trHeight w:val="397"/>
              </w:trPr>
              <w:tc>
                <w:tcPr>
                  <w:tcW w:w="333" w:type="pct"/>
                  <w:vAlign w:val="center"/>
                </w:tcPr>
                <w:p>
                  <w:pPr>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主体工程</w:t>
                  </w:r>
                </w:p>
              </w:tc>
              <w:tc>
                <w:tcPr>
                  <w:tcW w:w="608" w:type="pct"/>
                  <w:tcBorders>
                    <w:left w:val="single" w:sz="4" w:space="0" w:color="auto"/>
                  </w:tcBorders>
                  <w:vAlign w:val="center"/>
                </w:tcPr>
                <w:p>
                  <w:pPr>
                    <w:jc w:val="center"/>
                    <w:rPr>
                      <w:rFonts w:eastAsia="宋体" w:hint="eastAsia"/>
                      <w:color w:val="000000"/>
                      <w:szCs w:val="21"/>
                      <w14:textFill>
                        <w14:solidFill>
                          <w14:srgbClr w14:val="000000"/>
                        </w14:solidFill>
                      </w14:textFill>
                      <w:lang w:eastAsia="zh-CN"/>
                      <w:highlight w:val="none"/>
                    </w:rPr>
                  </w:pPr>
                  <w:r>
                    <w:rPr>
                      <w:rFonts w:hint="eastAsia"/>
                      <w:color w:val="000000"/>
                      <w:szCs w:val="21"/>
                      <w14:textFill>
                        <w14:solidFill>
                          <w14:srgbClr w14:val="000000"/>
                        </w14:solidFill>
                      </w14:textFill>
                      <w:lang w:val="en-US" w:eastAsia="zh-CN"/>
                      <w:highlight w:val="none"/>
                    </w:rPr>
                    <w:t>生产车间</w:t>
                  </w:r>
                </w:p>
              </w:tc>
              <w:tc>
                <w:tcPr>
                  <w:tcW w:w="4058" w:type="pct"/>
                  <w:tcBorders>
                    <w:left w:val="single" w:sz="4" w:space="0" w:color="auto"/>
                  </w:tcBorders>
                  <w:vAlign w:val="center"/>
                </w:tcPr>
                <w:p>
                  <w:pPr>
                    <w:jc w:val="both"/>
                    <w:rPr>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en-US" w:eastAsia="zh-CN"/>
                      <w:highlight w:val="none"/>
                    </w:rPr>
                    <w:t>1座</w:t>
                  </w:r>
                  <w:r>
                    <w:rPr>
                      <w:rFonts w:hint="eastAsia"/>
                      <w:color w:val="000000"/>
                      <w:szCs w:val="21"/>
                      <w14:textFill>
                        <w14:solidFill>
                          <w14:srgbClr w14:val="000000"/>
                        </w14:solidFill>
                      </w14:textFill>
                      <w:highlight w:val="none"/>
                    </w:rPr>
                    <w:t>，</w:t>
                  </w:r>
                  <w:r>
                    <w:rPr>
                      <w:rFonts w:hint="eastAsia"/>
                      <w:color w:val="000000"/>
                      <w:szCs w:val="21"/>
                      <w14:textFill>
                        <w14:solidFill>
                          <w14:srgbClr w14:val="000000"/>
                        </w14:solidFill>
                      </w14:textFill>
                      <w:lang w:val="en-US" w:eastAsia="zh-CN"/>
                      <w:highlight w:val="none"/>
                    </w:rPr>
                    <w:t>钢结构，占地面积2500m</w:t>
                  </w:r>
                  <w:r>
                    <w:rPr>
                      <w:rFonts w:hint="eastAsia"/>
                      <w:color w:val="000000"/>
                      <w:szCs w:val="21"/>
                      <w:vertAlign w:val="superscript"/>
                      <w14:textFill>
                        <w14:solidFill>
                          <w14:srgbClr w14:val="000000"/>
                        </w14:solidFill>
                      </w14:textFill>
                      <w:lang w:val="en-US" w:eastAsia="zh-CN"/>
                      <w:highlight w:val="none"/>
                    </w:rPr>
                    <w:t>2</w:t>
                  </w:r>
                  <w:r>
                    <w:rPr>
                      <w:rFonts w:hint="eastAsia"/>
                      <w:color w:val="000000"/>
                      <w:szCs w:val="21"/>
                      <w14:textFill>
                        <w14:solidFill>
                          <w14:srgbClr w14:val="000000"/>
                        </w14:solidFill>
                      </w14:textFill>
                      <w:lang w:val="en-US" w:eastAsia="zh-CN"/>
                      <w:highlight w:val="none"/>
                    </w:rPr>
                    <w:t>，内分为不同功能</w:t>
                  </w:r>
                  <w:r>
                    <w:rPr>
                      <w:rFonts w:ascii="Times New Roman" w:eastAsia="宋体" w:cs="Times New Roman" w:hAnsi="Times New Roman" w:hint="eastAsia"/>
                      <w:color w:val="000000"/>
                      <w:szCs w:val="21"/>
                      <w14:textFill>
                        <w14:solidFill>
                          <w14:srgbClr w14:val="000000"/>
                        </w14:solidFill>
                      </w14:textFill>
                      <w:lang w:val="en-US" w:eastAsia="zh-CN"/>
                      <w:highlight w:val="none"/>
                    </w:rPr>
                    <w:t>区，设置上片机、切割机、上海金箭水刀、磨边连线机、玻璃直线直边磨边机、异型磨边机、手动磨边机、玻璃清洗干燥机、</w:t>
                  </w:r>
                  <w:r>
                    <w:rPr>
                      <w:rFonts w:cs="Times New Roman" w:hint="eastAsia"/>
                      <w:color w:val="000000"/>
                      <w:szCs w:val="21"/>
                      <w14:textFill>
                        <w14:solidFill>
                          <w14:srgbClr w14:val="000000"/>
                        </w14:solidFill>
                      </w14:textFill>
                      <w:lang w:val="en-US" w:eastAsia="zh-CN"/>
                      <w:highlight w:val="none"/>
                    </w:rPr>
                    <w:t>手动印刷台、</w:t>
                  </w:r>
                  <w:r>
                    <w:rPr>
                      <w:rFonts w:ascii="Times New Roman" w:eastAsia="宋体" w:cs="Times New Roman" w:hAnsi="Times New Roman" w:hint="eastAsia"/>
                      <w:color w:val="000000"/>
                      <w:szCs w:val="21"/>
                      <w14:textFill>
                        <w14:solidFill>
                          <w14:srgbClr w14:val="000000"/>
                        </w14:solidFill>
                      </w14:textFill>
                      <w:lang w:val="en-US" w:eastAsia="zh-CN"/>
                      <w:highlight w:val="none"/>
                    </w:rPr>
                    <w:t>钢化炉等设备，用于钢化玻璃生产。</w:t>
                  </w:r>
                </w:p>
              </w:tc>
            </w:tr>
            <w:tr>
              <w:trPr>
                <w:cantSplit/>
                <w:trHeight w:val="397"/>
              </w:trPr>
              <w:tc>
                <w:tcPr>
                  <w:tcW w:w="333" w:type="pct"/>
                  <w:vAlign w:val="center"/>
                </w:tcPr>
                <w:p>
                  <w:pPr>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辅助工程</w:t>
                  </w:r>
                </w:p>
              </w:tc>
              <w:tc>
                <w:tcPr>
                  <w:tcW w:w="608" w:type="pct"/>
                  <w:tcBorders>
                    <w:left w:val="single" w:sz="4" w:space="0" w:color="auto"/>
                  </w:tcBorders>
                  <w:vAlign w:val="center"/>
                </w:tcPr>
                <w:p>
                  <w:pPr>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办公室</w:t>
                  </w:r>
                </w:p>
              </w:tc>
              <w:tc>
                <w:tcPr>
                  <w:tcW w:w="4058" w:type="pct"/>
                  <w:tcBorders>
                    <w:left w:val="single" w:sz="4" w:space="0" w:color="auto"/>
                  </w:tcBorders>
                  <w:vAlign w:val="center"/>
                </w:tcPr>
                <w:p>
                  <w:pPr>
                    <w:jc w:val="both"/>
                    <w:rPr>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en-US" w:eastAsia="zh-CN"/>
                      <w:highlight w:val="none"/>
                    </w:rPr>
                    <w:t>1间，生产车间内，</w:t>
                  </w:r>
                  <w:r>
                    <w:rPr>
                      <w:rFonts w:hint="eastAsia"/>
                      <w:color w:val="000000"/>
                      <w:szCs w:val="21"/>
                      <w14:textFill>
                        <w14:solidFill>
                          <w14:srgbClr w14:val="000000"/>
                        </w14:solidFill>
                      </w14:textFill>
                      <w:highlight w:val="none"/>
                    </w:rPr>
                    <w:t>用于日常办公；</w:t>
                  </w:r>
                </w:p>
              </w:tc>
            </w:tr>
            <w:tr>
              <w:trPr>
                <w:cantSplit/>
                <w:trHeight w:val="397"/>
              </w:trPr>
              <w:tc>
                <w:tcPr>
                  <w:tcW w:w="333" w:type="pct"/>
                  <w:vMerge w:val="restart"/>
                  <w:vAlign w:val="center"/>
                </w:tcPr>
                <w:p>
                  <w:pPr>
                    <w:jc w:val="center"/>
                    <w:rPr>
                      <w:rFonts w:hint="eastAsia"/>
                      <w:color w:val="000000"/>
                      <w:szCs w:val="21"/>
                      <w14:textFill>
                        <w14:solidFill>
                          <w14:srgbClr w14:val="000000"/>
                        </w14:solidFill>
                      </w14:textFill>
                      <w:highlight w:val="none"/>
                    </w:rPr>
                  </w:pPr>
                  <w:bookmarkStart w:id="62" w:name="_Hlk161671537"/>
                  <w:r>
                    <w:rPr>
                      <w:rFonts w:hint="eastAsia"/>
                      <w:color w:val="000000"/>
                      <w:szCs w:val="21"/>
                      <w14:textFill>
                        <w14:solidFill>
                          <w14:srgbClr w14:val="000000"/>
                        </w14:solidFill>
                      </w14:textFill>
                      <w:highlight w:val="none"/>
                    </w:rPr>
                    <w:t>储运工程</w:t>
                  </w:r>
                </w:p>
              </w:tc>
              <w:tc>
                <w:tcPr>
                  <w:tcW w:w="608" w:type="pct"/>
                  <w:tcBorders>
                    <w:left w:val="single" w:sz="4" w:space="0" w:color="auto"/>
                  </w:tcBorders>
                  <w:vAlign w:val="center"/>
                </w:tcPr>
                <w:p>
                  <w:pPr>
                    <w:jc w:val="center"/>
                    <w:rPr>
                      <w:rFonts w:eastAsia="宋体" w:hint="eastAsia"/>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原料区</w:t>
                  </w:r>
                </w:p>
              </w:tc>
              <w:tc>
                <w:tcPr>
                  <w:tcW w:w="4058" w:type="pct"/>
                  <w:tcBorders>
                    <w:left w:val="single" w:sz="4" w:space="0" w:color="auto"/>
                  </w:tcBorders>
                  <w:vAlign w:val="center"/>
                </w:tcPr>
                <w:p>
                  <w:pPr>
                    <w:jc w:val="both"/>
                    <w:rPr>
                      <w:rFonts w:hint="eastAsia"/>
                      <w:color w:val="000000"/>
                      <w:szCs w:val="21"/>
                      <w14:textFill>
                        <w14:solidFill>
                          <w14:srgbClr w14:val="000000"/>
                        </w14:solidFill>
                      </w14:textFill>
                      <w:lang w:val="en-US" w:eastAsia="zh-CN"/>
                      <w:highlight w:val="none"/>
                    </w:rPr>
                  </w:pPr>
                  <w:r>
                    <w:rPr>
                      <w:rFonts w:hint="eastAsia"/>
                      <w:snapToGrid w:val="0"/>
                      <w:color w:val="000000"/>
                      <w:kern w:val="0"/>
                      <w:szCs w:val="21"/>
                      <w14:textFill>
                        <w14:solidFill>
                          <w14:srgbClr w14:val="000000"/>
                        </w14:solidFill>
                      </w14:textFill>
                      <w:highlight w:val="none"/>
                    </w:rPr>
                    <w:t>1处，位于生产车间内，用于</w:t>
                  </w:r>
                  <w:r>
                    <w:rPr>
                      <w:rFonts w:hint="eastAsia"/>
                      <w:snapToGrid w:val="0"/>
                      <w:color w:val="000000"/>
                      <w:kern w:val="0"/>
                      <w:szCs w:val="21"/>
                      <w14:textFill>
                        <w14:solidFill>
                          <w14:srgbClr w14:val="000000"/>
                        </w14:solidFill>
                      </w14:textFill>
                      <w:lang w:val="en-US" w:eastAsia="zh-CN"/>
                      <w:highlight w:val="none"/>
                    </w:rPr>
                    <w:t>原料</w:t>
                  </w:r>
                  <w:r>
                    <w:rPr>
                      <w:rFonts w:hint="eastAsia"/>
                      <w:snapToGrid w:val="0"/>
                      <w:color w:val="000000"/>
                      <w:kern w:val="0"/>
                      <w:szCs w:val="21"/>
                      <w14:textFill>
                        <w14:solidFill>
                          <w14:srgbClr w14:val="000000"/>
                        </w14:solidFill>
                      </w14:textFill>
                      <w:highlight w:val="none"/>
                    </w:rPr>
                    <w:t>暂存。</w:t>
                  </w:r>
                </w:p>
              </w:tc>
            </w:tr>
            <w:tr>
              <w:trPr>
                <w:cantSplit/>
                <w:trHeight w:val="397"/>
              </w:trPr>
              <w:tc>
                <w:tcPr>
                  <w:tcW w:w="333" w:type="pct"/>
                  <w:vMerge/>
                  <w:vAlign w:val="center"/>
                </w:tcPr>
                <w:p/>
              </w:tc>
              <w:tc>
                <w:tcPr>
                  <w:tcW w:w="608" w:type="pct"/>
                  <w:tcBorders>
                    <w:left w:val="single" w:sz="4" w:space="0" w:color="auto"/>
                  </w:tcBorders>
                  <w:vAlign w:val="center"/>
                </w:tcPr>
                <w:p>
                  <w:pPr>
                    <w:jc w:val="center"/>
                    <w:rPr>
                      <w:rFonts w:eastAsia="宋体" w:hint="eastAsia"/>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产品区</w:t>
                  </w:r>
                </w:p>
              </w:tc>
              <w:tc>
                <w:tcPr>
                  <w:tcW w:w="4058" w:type="pct"/>
                  <w:tcBorders>
                    <w:left w:val="single" w:sz="4" w:space="0" w:color="auto"/>
                  </w:tcBorders>
                  <w:vAlign w:val="center"/>
                </w:tcPr>
                <w:p>
                  <w:pPr>
                    <w:jc w:val="both"/>
                    <w:rPr>
                      <w:rFonts w:hint="eastAsia"/>
                      <w:color w:val="000000"/>
                      <w:szCs w:val="21"/>
                      <w14:textFill>
                        <w14:solidFill>
                          <w14:srgbClr w14:val="000000"/>
                        </w14:solidFill>
                      </w14:textFill>
                      <w:lang w:val="en-US" w:eastAsia="zh-CN"/>
                      <w:highlight w:val="none"/>
                    </w:rPr>
                  </w:pPr>
                  <w:r>
                    <w:rPr>
                      <w:rFonts w:hint="eastAsia"/>
                      <w:snapToGrid w:val="0"/>
                      <w:color w:val="000000"/>
                      <w:kern w:val="0"/>
                      <w:szCs w:val="21"/>
                      <w14:textFill>
                        <w14:solidFill>
                          <w14:srgbClr w14:val="000000"/>
                        </w14:solidFill>
                      </w14:textFill>
                      <w:highlight w:val="none"/>
                    </w:rPr>
                    <w:t>1处，位于生产车间内，用于</w:t>
                  </w:r>
                  <w:r>
                    <w:rPr>
                      <w:rFonts w:hint="eastAsia"/>
                      <w:snapToGrid w:val="0"/>
                      <w:color w:val="000000"/>
                      <w:kern w:val="0"/>
                      <w:szCs w:val="21"/>
                      <w14:textFill>
                        <w14:solidFill>
                          <w14:srgbClr w14:val="000000"/>
                        </w14:solidFill>
                      </w14:textFill>
                      <w:lang w:val="en-US" w:eastAsia="zh-CN"/>
                      <w:highlight w:val="none"/>
                    </w:rPr>
                    <w:t>产品</w:t>
                  </w:r>
                  <w:r>
                    <w:rPr>
                      <w:rFonts w:hint="eastAsia"/>
                      <w:snapToGrid w:val="0"/>
                      <w:color w:val="000000"/>
                      <w:kern w:val="0"/>
                      <w:szCs w:val="21"/>
                      <w14:textFill>
                        <w14:solidFill>
                          <w14:srgbClr w14:val="000000"/>
                        </w14:solidFill>
                      </w14:textFill>
                      <w:highlight w:val="none"/>
                    </w:rPr>
                    <w:t>暂存。</w:t>
                  </w:r>
                </w:p>
              </w:tc>
            </w:tr>
            <w:tr>
              <w:trPr>
                <w:trHeight w:val="397"/>
              </w:trPr>
              <w:tc>
                <w:tcPr>
                  <w:tcW w:w="333" w:type="pct"/>
                  <w:vMerge/>
                  <w:vAlign w:val="center"/>
                </w:tcPr>
                <w:p/>
              </w:tc>
              <w:tc>
                <w:tcPr>
                  <w:tcW w:w="608" w:type="pct"/>
                  <w:tcBorders>
                    <w:left w:val="single" w:sz="4" w:space="0" w:color="auto"/>
                  </w:tcBorders>
                  <w:vAlign w:val="center"/>
                </w:tcPr>
                <w:p>
                  <w:pPr>
                    <w:jc w:val="center"/>
                    <w:rPr>
                      <w:rFonts w:hint="eastAsia"/>
                      <w:color w:val="000000"/>
                      <w:szCs w:val="21"/>
                      <w14:textFill>
                        <w14:solidFill>
                          <w14:srgbClr w14:val="000000"/>
                        </w14:solidFill>
                      </w14:textFill>
                      <w:lang w:val="en-US" w:eastAsia="zh-CN"/>
                      <w:highlight w:val="none"/>
                    </w:rPr>
                  </w:pPr>
                  <w:r>
                    <w:rPr>
                      <w:rFonts w:hint="eastAsia"/>
                      <w:snapToGrid w:val="0"/>
                      <w:color w:val="000000"/>
                      <w:kern w:val="0"/>
                      <w:szCs w:val="21"/>
                      <w14:textFill>
                        <w14:solidFill>
                          <w14:srgbClr w14:val="000000"/>
                        </w14:solidFill>
                      </w14:textFill>
                      <w:highlight w:val="none"/>
                    </w:rPr>
                    <w:t>一般固废暂存区</w:t>
                  </w:r>
                </w:p>
              </w:tc>
              <w:tc>
                <w:tcPr>
                  <w:tcW w:w="4058" w:type="pct"/>
                  <w:tcBorders>
                    <w:left w:val="single" w:sz="4" w:space="0" w:color="auto"/>
                  </w:tcBorders>
                  <w:vAlign w:val="center"/>
                </w:tcPr>
                <w:p>
                  <w:pPr>
                    <w:rPr>
                      <w:rFonts w:hint="eastAsia"/>
                      <w:color w:val="000000"/>
                      <w:szCs w:val="21"/>
                      <w14:textFill>
                        <w14:solidFill>
                          <w14:srgbClr w14:val="000000"/>
                        </w14:solidFill>
                      </w14:textFill>
                      <w:lang w:val="en-US" w:eastAsia="zh-CN"/>
                      <w:highlight w:val="none"/>
                    </w:rPr>
                  </w:pPr>
                  <w:r>
                    <w:rPr>
                      <w:rFonts w:hint="eastAsia"/>
                      <w:snapToGrid w:val="0"/>
                      <w:color w:val="000000"/>
                      <w:kern w:val="0"/>
                      <w:szCs w:val="21"/>
                      <w14:textFill>
                        <w14:solidFill>
                          <w14:srgbClr w14:val="000000"/>
                        </w14:solidFill>
                      </w14:textFill>
                      <w:highlight w:val="none"/>
                    </w:rPr>
                    <w:t>1处，位于生产车间内，用于一般固废暂存。</w:t>
                  </w:r>
                </w:p>
              </w:tc>
            </w:tr>
            <w:tr>
              <w:trPr>
                <w:cantSplit/>
                <w:trHeight w:val="397"/>
              </w:trPr>
              <w:tc>
                <w:tcPr>
                  <w:tcW w:w="333" w:type="pct"/>
                  <w:vMerge/>
                  <w:vAlign w:val="center"/>
                </w:tcPr>
                <w:p/>
              </w:tc>
              <w:tc>
                <w:tcPr>
                  <w:tcW w:w="608" w:type="pct"/>
                  <w:tcBorders>
                    <w:left w:val="single" w:sz="4" w:space="0" w:color="auto"/>
                  </w:tcBorders>
                  <w:vAlign w:val="center"/>
                </w:tcPr>
                <w:p>
                  <w:pPr>
                    <w:jc w:val="center"/>
                    <w:rPr>
                      <w:rFonts w:hint="eastAsia"/>
                      <w:color w:val="000000"/>
                      <w:szCs w:val="21"/>
                      <w14:textFill>
                        <w14:solidFill>
                          <w14:srgbClr w14:val="000000"/>
                        </w14:solidFill>
                      </w14:textFill>
                      <w:lang w:val="en-US" w:eastAsia="zh-CN"/>
                      <w:highlight w:val="none"/>
                    </w:rPr>
                  </w:pPr>
                  <w:r>
                    <w:rPr>
                      <w:rFonts w:hint="eastAsia"/>
                      <w:snapToGrid w:val="0"/>
                      <w:color w:val="000000"/>
                      <w:kern w:val="0"/>
                      <w:szCs w:val="21"/>
                      <w14:textFill>
                        <w14:solidFill>
                          <w14:srgbClr w14:val="000000"/>
                        </w14:solidFill>
                      </w14:textFill>
                      <w:highlight w:val="none"/>
                    </w:rPr>
                    <w:t>危废暂存间</w:t>
                  </w:r>
                </w:p>
              </w:tc>
              <w:tc>
                <w:tcPr>
                  <w:tcW w:w="4058" w:type="pct"/>
                  <w:tcBorders>
                    <w:left w:val="single" w:sz="4" w:space="0" w:color="auto"/>
                  </w:tcBorders>
                  <w:vAlign w:val="center"/>
                </w:tcPr>
                <w:p>
                  <w:pPr>
                    <w:rPr>
                      <w:rFonts w:hint="eastAsia"/>
                      <w:color w:val="000000"/>
                      <w:szCs w:val="21"/>
                      <w14:textFill>
                        <w14:solidFill>
                          <w14:srgbClr w14:val="000000"/>
                        </w14:solidFill>
                      </w14:textFill>
                      <w:lang w:val="en-US" w:eastAsia="zh-CN"/>
                      <w:highlight w:val="none"/>
                    </w:rPr>
                  </w:pPr>
                  <w:r>
                    <w:rPr>
                      <w:rFonts w:hint="eastAsia"/>
                      <w:snapToGrid w:val="0"/>
                      <w:color w:val="000000"/>
                      <w:kern w:val="0"/>
                      <w:szCs w:val="21"/>
                      <w14:textFill>
                        <w14:solidFill>
                          <w14:srgbClr w14:val="000000"/>
                        </w14:solidFill>
                      </w14:textFill>
                      <w:highlight w:val="none"/>
                    </w:rPr>
                    <w:t>1</w:t>
                  </w:r>
                  <w:r>
                    <w:rPr>
                      <w:rFonts w:hint="eastAsia"/>
                      <w:snapToGrid w:val="0"/>
                      <w:color w:val="000000"/>
                      <w:kern w:val="0"/>
                      <w:szCs w:val="21"/>
                      <w14:textFill>
                        <w14:solidFill>
                          <w14:srgbClr w14:val="000000"/>
                        </w14:solidFill>
                      </w14:textFill>
                      <w:lang w:val="en-US" w:eastAsia="zh-CN"/>
                      <w:highlight w:val="none"/>
                    </w:rPr>
                    <w:t>间</w:t>
                  </w:r>
                  <w:r>
                    <w:rPr>
                      <w:rFonts w:hint="eastAsia"/>
                      <w:snapToGrid w:val="0"/>
                      <w:color w:val="000000"/>
                      <w:kern w:val="0"/>
                      <w:szCs w:val="21"/>
                      <w14:textFill>
                        <w14:solidFill>
                          <w14:srgbClr w14:val="000000"/>
                        </w14:solidFill>
                      </w14:textFill>
                      <w:highlight w:val="none"/>
                    </w:rPr>
                    <w:t>，</w:t>
                  </w:r>
                  <w:r>
                    <w:rPr>
                      <w:rFonts w:hint="eastAsia"/>
                      <w:snapToGrid w:val="0"/>
                      <w:color w:val="000000"/>
                      <w:kern w:val="0"/>
                      <w:szCs w:val="21"/>
                      <w14:textFill>
                        <w14:solidFill>
                          <w14:srgbClr w14:val="000000"/>
                        </w14:solidFill>
                      </w14:textFill>
                      <w:lang w:val="en-US" w:eastAsia="zh-CN"/>
                      <w:highlight w:val="none"/>
                    </w:rPr>
                    <w:t>砖混结构，</w:t>
                  </w:r>
                  <w:r>
                    <w:rPr>
                      <w:rFonts w:hint="eastAsia"/>
                      <w:snapToGrid w:val="0"/>
                      <w:color w:val="000000"/>
                      <w:kern w:val="0"/>
                      <w:szCs w:val="21"/>
                      <w14:textFill>
                        <w14:solidFill>
                          <w14:srgbClr w14:val="000000"/>
                        </w14:solidFill>
                      </w14:textFill>
                      <w:highlight w:val="none"/>
                    </w:rPr>
                    <w:t>位于生产车间内，用于危险废物暂存。</w:t>
                  </w:r>
                </w:p>
              </w:tc>
            </w:tr>
            <w:tr>
              <w:trPr>
                <w:cantSplit/>
                <w:trHeight w:val="397"/>
              </w:trPr>
              <w:tc>
                <w:tcPr>
                  <w:tcW w:w="333" w:type="pct"/>
                  <w:vMerge w:val="restart"/>
                  <w:vAlign w:val="center"/>
                </w:tcPr>
                <w:p>
                  <w:pPr>
                    <w:jc w:val="center"/>
                    <w:rPr>
                      <w:color w:val="000000"/>
                      <w:szCs w:val="21"/>
                      <w14:textFill>
                        <w14:solidFill>
                          <w14:srgbClr w14:val="000000"/>
                        </w14:solidFill>
                      </w14:textFill>
                      <w:highlight w:val="none"/>
                    </w:rPr>
                  </w:pPr>
                  <w:bookmarkEnd w:id="62"/>
                  <w:r>
                    <w:rPr>
                      <w:rFonts w:hint="eastAsia"/>
                      <w:color w:val="000000"/>
                      <w:szCs w:val="21"/>
                      <w14:textFill>
                        <w14:solidFill>
                          <w14:srgbClr w14:val="000000"/>
                        </w14:solidFill>
                      </w14:textFill>
                      <w:highlight w:val="none"/>
                    </w:rPr>
                    <w:t>公用工程</w:t>
                  </w:r>
                </w:p>
              </w:tc>
              <w:tc>
                <w:tcPr>
                  <w:tcW w:w="608" w:type="pct"/>
                  <w:tcBorders>
                    <w:left w:val="single" w:sz="4" w:space="0" w:color="auto"/>
                  </w:tcBorders>
                  <w:vAlign w:val="center"/>
                </w:tcPr>
                <w:p>
                  <w:pPr>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给水</w:t>
                  </w:r>
                </w:p>
              </w:tc>
              <w:tc>
                <w:tcPr>
                  <w:tcW w:w="4058" w:type="pct"/>
                  <w:tcBorders>
                    <w:left w:val="single" w:sz="4" w:space="0" w:color="auto"/>
                  </w:tcBorders>
                  <w:vAlign w:val="center"/>
                </w:tcPr>
                <w:p>
                  <w:pPr>
                    <w:jc w:val="both"/>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由</w:t>
                  </w:r>
                  <w:r>
                    <w:rPr>
                      <w:rFonts w:hint="eastAsia"/>
                      <w:color w:val="000000"/>
                      <w:szCs w:val="21"/>
                      <w14:textFill>
                        <w14:solidFill>
                          <w14:srgbClr w14:val="000000"/>
                        </w14:solidFill>
                      </w14:textFill>
                      <w:lang w:val="en-US" w:eastAsia="zh-CN"/>
                      <w:highlight w:val="none"/>
                    </w:rPr>
                    <w:t>园区</w:t>
                  </w:r>
                  <w:r>
                    <w:rPr>
                      <w:rFonts w:hint="eastAsia"/>
                      <w:color w:val="000000"/>
                      <w:szCs w:val="21"/>
                      <w14:textFill>
                        <w14:solidFill>
                          <w14:srgbClr w14:val="000000"/>
                        </w14:solidFill>
                      </w14:textFill>
                      <w:highlight w:val="none"/>
                    </w:rPr>
                    <w:t>供水管网提供</w:t>
                  </w:r>
                  <w:r>
                    <w:rPr>
                      <w:rFonts w:hint="eastAsia"/>
                      <w:color w:val="000000"/>
                      <w14:textFill>
                        <w14:solidFill>
                          <w14:srgbClr w14:val="000000"/>
                        </w14:solidFill>
                      </w14:textFill>
                      <w:highlight w:val="none"/>
                    </w:rPr>
                    <w:t>；</w:t>
                  </w:r>
                </w:p>
              </w:tc>
            </w:tr>
            <w:tr>
              <w:trPr>
                <w:cantSplit/>
                <w:trHeight w:val="397"/>
              </w:trPr>
              <w:tc>
                <w:tcPr>
                  <w:tcW w:w="333" w:type="pct"/>
                  <w:vMerge/>
                  <w:vAlign w:val="center"/>
                </w:tcPr>
                <w:p/>
              </w:tc>
              <w:tc>
                <w:tcPr>
                  <w:tcW w:w="608" w:type="pct"/>
                  <w:tcBorders>
                    <w:left w:val="single" w:sz="4" w:space="0" w:color="auto"/>
                  </w:tcBorders>
                  <w:vAlign w:val="center"/>
                </w:tcPr>
                <w:p>
                  <w:pPr>
                    <w:jc w:val="center"/>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排水</w:t>
                  </w:r>
                </w:p>
              </w:tc>
              <w:tc>
                <w:tcPr>
                  <w:tcW w:w="4058" w:type="pct"/>
                  <w:tcBorders>
                    <w:left w:val="single" w:sz="4" w:space="0" w:color="auto"/>
                  </w:tcBorders>
                  <w:vAlign w:val="center"/>
                </w:tcPr>
                <w:p>
                  <w:pPr>
                    <w:pStyle w:val="15"/>
                    <w:keepNext w:val="0"/>
                    <w:keepLines w:val="0"/>
                    <w:pageBreakBefore w:val="0"/>
                    <w:widowControl w:val="0"/>
                    <w:kinsoku/>
                    <w:wordWrap/>
                    <w:overflowPunct/>
                    <w:topLinePunct w:val="0"/>
                    <w:autoSpaceDE/>
                    <w:autoSpaceDN/>
                    <w:bidi w:val="0"/>
                    <w:adjustRightInd w:val="0"/>
                    <w:snapToGrid w:val="0"/>
                    <w:spacing w:line="240" w:lineRule="auto"/>
                    <w:ind w:firstLineChars="0" w:firstLine="0"/>
                    <w:textAlignment w:val="auto"/>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网框版擦拭无废水产生。</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项目</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涉及废水主要为</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生产废水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、生活污水。</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生产废水（水刀切割废水、磨边冲洗废水和清洗废水）经各自配套的沉淀池预处理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生活污水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、纯水制备浓水</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经化粪池预处理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；处理后</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废水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一并</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排入石家庄圣弘粮食机械有限责任公司废水总排口，进入园区污水管网，最终送至石家庄市栾城区污水处理中心（绿源污水处理厂）进行深度处理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p>
              </w:tc>
            </w:tr>
            <w:tr>
              <w:trPr>
                <w:cantSplit/>
                <w:trHeight w:val="397"/>
              </w:trPr>
              <w:tc>
                <w:tcPr>
                  <w:tcW w:w="333" w:type="pct"/>
                  <w:vMerge/>
                  <w:vAlign w:val="center"/>
                </w:tcPr>
                <w:p/>
              </w:tc>
              <w:tc>
                <w:tcPr>
                  <w:tcW w:w="608" w:type="pct"/>
                  <w:tcBorders>
                    <w:left w:val="single" w:sz="4" w:space="0" w:color="auto"/>
                  </w:tcBorders>
                  <w:vAlign w:val="center"/>
                </w:tcPr>
                <w:p>
                  <w:pPr>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供电</w:t>
                  </w:r>
                </w:p>
              </w:tc>
              <w:tc>
                <w:tcPr>
                  <w:tcW w:w="4058" w:type="pct"/>
                  <w:tcBorders>
                    <w:left w:val="single" w:sz="4" w:space="0" w:color="auto"/>
                  </w:tcBorders>
                  <w:vAlign w:val="center"/>
                </w:tcPr>
                <w:p>
                  <w:pPr>
                    <w:keepNext w:val="0"/>
                    <w:keepLines w:val="0"/>
                    <w:pageBreakBefore w:val="0"/>
                    <w:widowControl w:val="0"/>
                    <w:kinsoku/>
                    <w:wordWrap/>
                    <w:overflowPunct/>
                    <w:topLinePunct w:val="0"/>
                    <w:autoSpaceDE/>
                    <w:autoSpaceDN/>
                    <w:bidi w:val="0"/>
                    <w:snapToGrid/>
                    <w:spacing w:line="240" w:lineRule="auto"/>
                    <w:jc w:val="both"/>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由园区供电管网提供；</w:t>
                  </w:r>
                </w:p>
              </w:tc>
            </w:tr>
            <w:tr>
              <w:trPr>
                <w:cantSplit/>
                <w:trHeight w:val="397"/>
              </w:trPr>
              <w:tc>
                <w:tcPr>
                  <w:tcW w:w="333" w:type="pct"/>
                  <w:vMerge/>
                  <w:vAlign w:val="center"/>
                </w:tcPr>
                <w:p/>
              </w:tc>
              <w:tc>
                <w:tcPr>
                  <w:tcW w:w="608" w:type="pct"/>
                  <w:tcBorders>
                    <w:left w:val="single" w:sz="4" w:space="0" w:color="auto"/>
                  </w:tcBorders>
                  <w:vAlign w:val="center"/>
                </w:tcPr>
                <w:p>
                  <w:pPr>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供热及制冷</w:t>
                  </w:r>
                </w:p>
              </w:tc>
              <w:tc>
                <w:tcPr>
                  <w:tcW w:w="4058" w:type="pct"/>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left="0" w:firstLineChars="0" w:firstLine="0"/>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项目生产用热由电能提供，职工冬季采暖、夏季制冷均由空调提供。</w:t>
                  </w:r>
                </w:p>
              </w:tc>
            </w:tr>
            <w:tr>
              <w:trPr>
                <w:cantSplit/>
                <w:trHeight w:val="397"/>
              </w:trPr>
              <w:tc>
                <w:tcPr>
                  <w:tcW w:w="333" w:type="pct"/>
                  <w:vMerge w:val="restart"/>
                  <w:vAlign w:val="center"/>
                </w:tcPr>
                <w:p>
                  <w:pPr>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环保工程</w:t>
                  </w:r>
                </w:p>
              </w:tc>
              <w:tc>
                <w:tcPr>
                  <w:tcW w:w="608" w:type="pct"/>
                  <w:tcBorders>
                    <w:left w:val="single" w:sz="4" w:space="0" w:color="auto"/>
                  </w:tcBorders>
                  <w:vAlign w:val="center"/>
                </w:tcPr>
                <w:p>
                  <w:pPr>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废气</w:t>
                  </w:r>
                </w:p>
              </w:tc>
              <w:tc>
                <w:tcPr>
                  <w:tcW w:w="4058" w:type="pct"/>
                  <w:tcBorders>
                    <w:left w:val="single" w:sz="4" w:space="0" w:color="auto"/>
                  </w:tcBorders>
                  <w:vAlign w:val="center"/>
                </w:tcPr>
                <w:p>
                  <w:pPr>
                    <w:pStyle w:val="65"/>
                    <w:keepNext w:val="0"/>
                    <w:keepLines w:val="0"/>
                    <w:pageBreakBefore w:val="0"/>
                    <w:widowControl w:val="0"/>
                    <w:kinsoku/>
                    <w:wordWrap/>
                    <w:overflowPunct/>
                    <w:topLinePunct w:val="0"/>
                    <w:autoSpaceDE/>
                    <w:autoSpaceDN/>
                    <w:bidi w:val="0"/>
                    <w:snapToGrid/>
                    <w:spacing w:line="240" w:lineRule="auto"/>
                    <w:contextualSpacing/>
                    <w:jc w:val="both"/>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要求使用</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低VOCs含量的水性油墨</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从源头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对挥发性有机物</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进行削减。</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油墨使用过程中</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密封贮存，即用即开。</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同时</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加强车间机械通风</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建立台账记录，定期进行厂界监测</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p>
              </w:tc>
            </w:tr>
            <w:tr>
              <w:trPr>
                <w:cantSplit/>
                <w:trHeight w:val="397"/>
              </w:trPr>
              <w:tc>
                <w:tcPr>
                  <w:tcW w:w="333" w:type="pct"/>
                  <w:vMerge/>
                  <w:vAlign w:val="center"/>
                </w:tcPr>
                <w:p/>
              </w:tc>
              <w:tc>
                <w:tcPr>
                  <w:tcW w:w="608" w:type="pct"/>
                  <w:tcBorders>
                    <w:left w:val="single" w:sz="4" w:space="0" w:color="auto"/>
                  </w:tcBorders>
                  <w:vAlign w:val="center"/>
                </w:tcPr>
                <w:p>
                  <w:pPr>
                    <w:jc w:val="center"/>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废水</w:t>
                  </w:r>
                </w:p>
              </w:tc>
              <w:tc>
                <w:tcPr>
                  <w:tcW w:w="4058" w:type="pct"/>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textAlignment w:val="baseline"/>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网框版擦拭无废水产生。</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项目</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涉及废水主要为</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生产废水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、生活污水。</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生产废水（水刀切割废水、磨边冲洗废水和清洗废水）经各自配套的沉淀池预处理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生活污水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、纯水制备浓水</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经化粪池预处理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；处理后</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废水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一并</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排入石家庄圣弘粮食机械有限责任公司废水总排口，进入园区污水管网，最终送至石家庄市栾城区污水处理中心（绿源污水处理厂）进行深度处理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p>
              </w:tc>
            </w:tr>
            <w:tr>
              <w:trPr>
                <w:cantSplit/>
                <w:trHeight w:val="397"/>
              </w:trPr>
              <w:tc>
                <w:tcPr>
                  <w:tcW w:w="333" w:type="pct"/>
                  <w:vMerge/>
                  <w:vAlign w:val="center"/>
                </w:tcPr>
                <w:p/>
              </w:tc>
              <w:tc>
                <w:tcPr>
                  <w:tcW w:w="608" w:type="pct"/>
                  <w:tcBorders>
                    <w:left w:val="single" w:sz="4" w:space="0" w:color="auto"/>
                  </w:tcBorders>
                  <w:vAlign w:val="center"/>
                </w:tcPr>
                <w:p>
                  <w:pPr>
                    <w:jc w:val="center"/>
                    <w:rPr>
                      <w:color w:val="000000"/>
                      <w:szCs w:val="21"/>
                      <w14:textFill>
                        <w14:solidFill>
                          <w14:srgbClr w14:val="000000"/>
                        </w14:solidFill>
                      </w14:textFill>
                      <w:lang w:val="zh-CN"/>
                      <w:highlight w:val="none"/>
                    </w:rPr>
                  </w:pPr>
                  <w:r>
                    <w:rPr>
                      <w:rFonts w:hint="eastAsia"/>
                      <w:color w:val="000000"/>
                      <w:szCs w:val="21"/>
                      <w14:textFill>
                        <w14:solidFill>
                          <w14:srgbClr w14:val="000000"/>
                        </w14:solidFill>
                      </w14:textFill>
                      <w:lang w:val="zh-CN"/>
                      <w:highlight w:val="none"/>
                    </w:rPr>
                    <w:t>噪声</w:t>
                  </w:r>
                </w:p>
              </w:tc>
              <w:tc>
                <w:tcPr>
                  <w:tcW w:w="4058" w:type="pct"/>
                  <w:tcBorders>
                    <w:left w:val="single" w:sz="4" w:space="0" w:color="auto"/>
                  </w:tcBorders>
                  <w:vAlign w:val="center"/>
                </w:tcPr>
                <w:p>
                  <w:pPr>
                    <w:jc w:val="both"/>
                    <w:rPr>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highlight w:val="none"/>
                    </w:rPr>
                    <w:t>设备</w:t>
                  </w:r>
                  <w:r>
                    <w:rPr>
                      <w:rFonts w:hint="eastAsia"/>
                      <w:color w:val="000000"/>
                      <w:sz w:val="21"/>
                      <w:szCs w:val="21"/>
                      <w14:textFill>
                        <w14:solidFill>
                          <w14:srgbClr w14:val="000000"/>
                        </w14:solidFill>
                      </w14:textFill>
                      <w:lang w:val="zh-CN"/>
                      <w:highlight w:val="none"/>
                    </w:rPr>
                    <w:t>选用低噪声设备，采取基础减振、</w:t>
                  </w:r>
                  <w:r>
                    <w:rPr>
                      <w:rFonts w:hint="eastAsia"/>
                      <w:color w:val="000000"/>
                      <w:sz w:val="21"/>
                      <w:szCs w:val="21"/>
                      <w14:textFill>
                        <w14:solidFill>
                          <w14:srgbClr w14:val="000000"/>
                        </w14:solidFill>
                      </w14:textFill>
                      <w:highlight w:val="none"/>
                    </w:rPr>
                    <w:t>建筑隔声、</w:t>
                  </w:r>
                  <w:r>
                    <w:rPr>
                      <w:rFonts w:hint="eastAsia"/>
                      <w:color w:val="000000"/>
                      <w:sz w:val="21"/>
                      <w:szCs w:val="21"/>
                      <w14:textFill>
                        <w14:solidFill>
                          <w14:srgbClr w14:val="000000"/>
                        </w14:solidFill>
                      </w14:textFill>
                      <w:lang w:val="zh-CN"/>
                      <w:highlight w:val="none"/>
                    </w:rPr>
                    <w:t>距离衰减等措施；</w:t>
                  </w:r>
                </w:p>
              </w:tc>
            </w:tr>
            <w:tr>
              <w:trPr>
                <w:cantSplit/>
                <w:trHeight w:val="397"/>
              </w:trPr>
              <w:tc>
                <w:tcPr>
                  <w:tcW w:w="333" w:type="pct"/>
                  <w:vMerge/>
                  <w:vAlign w:val="center"/>
                </w:tcPr>
                <w:p/>
              </w:tc>
              <w:tc>
                <w:tcPr>
                  <w:tcW w:w="608" w:type="pct"/>
                  <w:tcBorders>
                    <w:left w:val="single" w:sz="4" w:space="0" w:color="auto"/>
                  </w:tcBorders>
                  <w:vAlign w:val="center"/>
                </w:tcPr>
                <w:p>
                  <w:pPr>
                    <w:jc w:val="center"/>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固废</w:t>
                  </w:r>
                </w:p>
              </w:tc>
              <w:tc>
                <w:tcPr>
                  <w:tcW w:w="4058" w:type="pct"/>
                  <w:tcBorders>
                    <w:left w:val="single" w:sz="4" w:space="0" w:color="auto"/>
                  </w:tcBorders>
                  <w:vAlign w:val="center"/>
                </w:tcPr>
                <w:p>
                  <w:pPr>
                    <w:rPr>
                      <w:rFonts w:ascii="Times New Roman" w:eastAsia="宋体" w:cs="Times New Roman" w:hAnsi="Times New Roman"/>
                      <w:bCs/>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hint="eastAsia"/>
                      <w:bCs/>
                      <w:color w:val="000000"/>
                      <w:kern w:val="0"/>
                      <w:sz w:val="21"/>
                      <w:szCs w:val="21"/>
                      <w14:textFill>
                        <w14:solidFill>
                          <w14:srgbClr w14:val="000000"/>
                        </w14:solidFill>
                      </w14:textFill>
                      <w:highlight w:val="none"/>
                    </w:rPr>
                    <w:t>项目运营期产生的固废主要</w:t>
                  </w:r>
                  <w:r>
                    <w:rPr>
                      <w:rFonts w:ascii="Times New Roman" w:eastAsia="宋体" w:cs="Times New Roman" w:hAnsi="Times New Roman" w:hint="eastAsia"/>
                      <w:bCs/>
                      <w:color w:val="000000"/>
                      <w:kern w:val="0"/>
                      <w:sz w:val="21"/>
                      <w:szCs w:val="21"/>
                      <w14:textFill>
                        <w14:solidFill>
                          <w14:srgbClr w14:val="000000"/>
                        </w14:solidFill>
                      </w14:textFill>
                      <w:lang w:val="en-US" w:eastAsia="zh-CN"/>
                      <w:highlight w:val="none"/>
                    </w:rPr>
                    <w:t>为一般固体废物、危险废物和生活垃圾。</w:t>
                  </w:r>
                </w:p>
                <w:p>
                  <w:pPr>
                    <w:rPr>
                      <w:rFonts w:ascii="Times New Roman" w:eastAsia="宋体" w:cs="Times New Roman" w:hAnsi="Times New Roman" w:hint="eastAsia"/>
                      <w:bCs/>
                      <w:color w:val="000000"/>
                      <w:kern w:val="0"/>
                      <w:sz w:val="21"/>
                      <w:szCs w:val="21"/>
                      <w14:textFill>
                        <w14:solidFill>
                          <w14:srgbClr w14:val="000000"/>
                        </w14:solidFill>
                      </w14:textFill>
                      <w:highlight w:val="none"/>
                    </w:rPr>
                  </w:pPr>
                  <w:r>
                    <w:rPr>
                      <w:rFonts w:ascii="Times New Roman" w:eastAsia="宋体" w:cs="Times New Roman" w:hAnsi="Times New Roman" w:hint="eastAsia"/>
                      <w:bCs/>
                      <w:color w:val="000000"/>
                      <w:kern w:val="0"/>
                      <w:sz w:val="21"/>
                      <w:szCs w:val="21"/>
                      <w14:textFill>
                        <w14:solidFill>
                          <w14:srgbClr w14:val="000000"/>
                        </w14:solidFill>
                      </w14:textFill>
                      <w:lang w:val="en-US" w:eastAsia="zh-CN"/>
                      <w:highlight w:val="none"/>
                    </w:rPr>
                    <w:t>①一般固体废物</w:t>
                  </w:r>
                </w:p>
                <w:p>
                  <w:pPr>
                    <w:rPr>
                      <w:rFonts w:ascii="Times New Roman" w:eastAsia="宋体" w:cs="Times New Roman" w:hAnsi="Times New Roman" w:hint="eastAsia"/>
                      <w:bCs/>
                      <w:color w:val="000000"/>
                      <w:kern w:val="0"/>
                      <w:sz w:val="21"/>
                      <w:szCs w:val="21"/>
                      <w14:textFill>
                        <w14:solidFill>
                          <w14:srgbClr w14:val="000000"/>
                        </w14:solidFill>
                      </w14:textFill>
                      <w:highlight w:val="none"/>
                    </w:rPr>
                  </w:pPr>
                  <w:r>
                    <w:rPr>
                      <w:rFonts w:ascii="Times New Roman" w:eastAsia="宋体" w:cs="Times New Roman" w:hAnsi="Times New Roman"/>
                      <w:bCs/>
                      <w:color w:val="000000"/>
                      <w:kern w:val="0"/>
                      <w:sz w:val="21"/>
                      <w:szCs w:val="21"/>
                      <w14:textFill>
                        <w14:solidFill>
                          <w14:srgbClr w14:val="000000"/>
                        </w14:solidFill>
                      </w14:textFill>
                      <w:lang w:val="en-US" w:eastAsia="zh-CN"/>
                      <w:highlight w:val="none"/>
                    </w:rPr>
                    <w:t>玻璃原片</w:t>
                  </w:r>
                  <w:r>
                    <w:rPr>
                      <w:rFonts w:ascii="Times New Roman" w:eastAsia="宋体" w:cs="Times New Roman" w:hAnsi="Times New Roman" w:hint="eastAsia"/>
                      <w:bCs/>
                      <w:color w:val="000000"/>
                      <w:kern w:val="0"/>
                      <w:sz w:val="21"/>
                      <w:szCs w:val="21"/>
                      <w14:textFill>
                        <w14:solidFill>
                          <w14:srgbClr w14:val="000000"/>
                        </w14:solidFill>
                      </w14:textFill>
                      <w:lang w:val="en-US" w:eastAsia="zh-CN"/>
                      <w:highlight w:val="none"/>
                    </w:rPr>
                    <w:t>废包装</w:t>
                  </w:r>
                  <w:r>
                    <w:rPr>
                      <w:rFonts w:ascii="Times New Roman" w:eastAsia="宋体" w:cs="Times New Roman" w:hAnsi="Times New Roman" w:hint="eastAsia"/>
                      <w:bCs/>
                      <w:color w:val="000000"/>
                      <w:kern w:val="0"/>
                      <w:sz w:val="21"/>
                      <w:szCs w:val="21"/>
                      <w14:textFill>
                        <w14:solidFill>
                          <w14:srgbClr w14:val="000000"/>
                        </w14:solidFill>
                      </w14:textFill>
                      <w:highlight w:val="none"/>
                    </w:rPr>
                    <w:t>，</w:t>
                  </w:r>
                  <w:r>
                    <w:rPr>
                      <w:rFonts w:ascii="Times New Roman" w:eastAsia="宋体" w:cs="Times New Roman" w:hAnsi="Times New Roman" w:hint="eastAsia"/>
                      <w:bCs/>
                      <w:color w:val="000000"/>
                      <w:kern w:val="0"/>
                      <w:sz w:val="21"/>
                      <w:szCs w:val="21"/>
                      <w14:textFill>
                        <w14:solidFill>
                          <w14:srgbClr w14:val="000000"/>
                        </w14:solidFill>
                      </w14:textFill>
                      <w:lang w:val="en-US" w:eastAsia="zh-CN"/>
                      <w:highlight w:val="none"/>
                    </w:rPr>
                    <w:t>交由原厂家回收</w:t>
                  </w:r>
                  <w:r>
                    <w:rPr>
                      <w:rFonts w:ascii="Times New Roman" w:eastAsia="宋体" w:cs="Times New Roman" w:hAnsi="Times New Roman" w:hint="eastAsia"/>
                      <w:bCs/>
                      <w:color w:val="000000"/>
                      <w:kern w:val="0"/>
                      <w:sz w:val="21"/>
                      <w:szCs w:val="21"/>
                      <w14:textFill>
                        <w14:solidFill>
                          <w14:srgbClr w14:val="000000"/>
                        </w14:solidFill>
                      </w14:textFill>
                      <w:lang w:eastAsia="zh-CN"/>
                      <w:highlight w:val="none"/>
                    </w:rPr>
                    <w:t>；</w:t>
                  </w:r>
                  <w:r>
                    <w:rPr>
                      <w:rFonts w:ascii="Times New Roman" w:eastAsia="宋体" w:cs="Times New Roman" w:hAnsi="Times New Roman" w:hint="eastAsia"/>
                      <w:bCs/>
                      <w:color w:val="000000"/>
                      <w:kern w:val="0"/>
                      <w:sz w:val="21"/>
                      <w:szCs w:val="21"/>
                      <w14:textFill>
                        <w14:solidFill>
                          <w14:srgbClr w14:val="000000"/>
                        </w14:solidFill>
                      </w14:textFill>
                      <w:lang w:val="en-US" w:eastAsia="zh-CN"/>
                      <w:highlight w:val="none"/>
                    </w:rPr>
                    <w:t>普通切割废玻璃边角料、异型切割沉淀池沉渣、磨边废金刚砂轮、磨边沉淀池沉渣、清洗玻璃沉淀池沉渣、钢化破裂的废钢化玻璃、检验不合格品、包装废包装、纯水制备设备</w:t>
                  </w:r>
                  <w:r>
                    <w:rPr>
                      <w:rFonts w:ascii="Times New Roman" w:eastAsia="宋体" w:cs="Times New Roman" w:hAnsi="Times New Roman"/>
                      <w:bCs/>
                      <w:color w:val="000000"/>
                      <w:kern w:val="0"/>
                      <w:sz w:val="21"/>
                      <w:szCs w:val="21"/>
                      <w14:textFill>
                        <w14:solidFill>
                          <w14:srgbClr w14:val="000000"/>
                        </w14:solidFill>
                      </w14:textFill>
                      <w:lang w:val="en-US" w:eastAsia="zh-CN"/>
                      <w:highlight w:val="none"/>
                    </w:rPr>
                    <w:t>废</w:t>
                  </w:r>
                  <w:r>
                    <w:rPr>
                      <w:rFonts w:ascii="Times New Roman" w:eastAsia="宋体" w:cs="Times New Roman" w:hAnsi="Times New Roman" w:hint="eastAsia"/>
                      <w:bCs/>
                      <w:color w:val="000000"/>
                      <w:kern w:val="0"/>
                      <w:sz w:val="21"/>
                      <w:szCs w:val="21"/>
                      <w14:textFill>
                        <w14:solidFill>
                          <w14:srgbClr w14:val="000000"/>
                        </w14:solidFill>
                      </w14:textFill>
                      <w:lang w:val="en-US" w:eastAsia="zh-CN"/>
                      <w:highlight w:val="none"/>
                    </w:rPr>
                    <w:t>活性炭、</w:t>
                  </w:r>
                  <w:r>
                    <w:rPr>
                      <w:rFonts w:ascii="Times New Roman" w:eastAsia="宋体" w:cs="Times New Roman" w:hAnsi="Times New Roman"/>
                      <w:bCs/>
                      <w:color w:val="000000"/>
                      <w:kern w:val="0"/>
                      <w:sz w:val="21"/>
                      <w:szCs w:val="21"/>
                      <w14:textFill>
                        <w14:solidFill>
                          <w14:srgbClr w14:val="000000"/>
                        </w14:solidFill>
                      </w14:textFill>
                      <w:lang w:val="en-US" w:eastAsia="zh-CN"/>
                      <w:highlight w:val="none"/>
                    </w:rPr>
                    <w:t>废离子交换树脂</w:t>
                  </w:r>
                  <w:r>
                    <w:rPr>
                      <w:rFonts w:ascii="Times New Roman" w:eastAsia="宋体" w:cs="Times New Roman" w:hAnsi="Times New Roman" w:hint="eastAsia"/>
                      <w:bCs/>
                      <w:color w:val="000000"/>
                      <w:kern w:val="0"/>
                      <w:sz w:val="21"/>
                      <w:szCs w:val="21"/>
                      <w14:textFill>
                        <w14:solidFill>
                          <w14:srgbClr w14:val="000000"/>
                        </w14:solidFill>
                      </w14:textFill>
                      <w:lang w:val="en-US" w:eastAsia="zh-CN"/>
                      <w:highlight w:val="none"/>
                    </w:rPr>
                    <w:t>，均</w:t>
                  </w:r>
                  <w:r>
                    <w:rPr>
                      <w:rFonts w:ascii="Times New Roman" w:eastAsia="宋体" w:cs="Times New Roman" w:hAnsi="Times New Roman" w:hint="eastAsia"/>
                      <w:bCs/>
                      <w:color w:val="000000"/>
                      <w:kern w:val="0"/>
                      <w:sz w:val="21"/>
                      <w:szCs w:val="21"/>
                      <w14:textFill>
                        <w14:solidFill>
                          <w14:srgbClr w14:val="000000"/>
                        </w14:solidFill>
                      </w14:textFill>
                      <w:highlight w:val="none"/>
                    </w:rPr>
                    <w:t>收集后外售。</w:t>
                  </w:r>
                </w:p>
                <w:p>
                  <w:pPr>
                    <w:rPr>
                      <w:rFonts w:ascii="Times New Roman" w:eastAsia="宋体" w:cs="Times New Roman" w:hAnsi="Times New Roman"/>
                      <w:bCs/>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hint="eastAsia"/>
                      <w:bCs/>
                      <w:color w:val="000000"/>
                      <w:kern w:val="0"/>
                      <w:sz w:val="21"/>
                      <w:szCs w:val="21"/>
                      <w14:textFill>
                        <w14:solidFill>
                          <w14:srgbClr w14:val="000000"/>
                        </w14:solidFill>
                      </w14:textFill>
                      <w:lang w:val="en-US" w:eastAsia="zh-CN"/>
                      <w:highlight w:val="none"/>
                    </w:rPr>
                    <w:t>②危险废物</w:t>
                  </w:r>
                </w:p>
                <w:p>
                  <w:pPr>
                    <w:rPr>
                      <w:rFonts w:ascii="Times New Roman" w:eastAsia="宋体" w:cs="Times New Roman" w:hAnsi="Times New Roman" w:hint="eastAsia"/>
                      <w:bCs/>
                      <w:color w:val="000000"/>
                      <w:kern w:val="0"/>
                      <w:sz w:val="21"/>
                      <w:szCs w:val="21"/>
                      <w14:textFill>
                        <w14:solidFill>
                          <w14:srgbClr w14:val="000000"/>
                        </w14:solidFill>
                      </w14:textFill>
                      <w:lang w:eastAsia="zh-CN"/>
                      <w:highlight w:val="none"/>
                    </w:rPr>
                  </w:pPr>
                  <w:r>
                    <w:rPr>
                      <w:rFonts w:ascii="Times New Roman" w:eastAsia="宋体" w:cs="Times New Roman" w:hAnsi="Times New Roman" w:hint="eastAsia"/>
                      <w:bCs/>
                      <w:color w:val="000000"/>
                      <w:kern w:val="0"/>
                      <w:sz w:val="21"/>
                      <w:szCs w:val="21"/>
                      <w14:textFill>
                        <w14:solidFill>
                          <w14:srgbClr w14:val="000000"/>
                        </w14:solidFill>
                      </w14:textFill>
                      <w:lang w:val="en-US" w:eastAsia="zh-CN"/>
                      <w:highlight w:val="none"/>
                    </w:rPr>
                    <w:t>项目危险废物主要为印标网版擦洗废抹布、废印标油墨、废印标油墨桶、废网框板、设备维护产生的废润滑油、废润滑油桶、含油</w:t>
                  </w:r>
                  <w:r>
                    <w:rPr>
                      <w:rFonts w:ascii="Times New Roman" w:eastAsia="宋体" w:cs="Times New Roman" w:hAnsi="Times New Roman" w:hint="eastAsia"/>
                      <w:bCs/>
                      <w:color w:val="000000"/>
                      <w:kern w:val="0"/>
                      <w:sz w:val="21"/>
                      <w:szCs w:val="21"/>
                      <w14:textFill>
                        <w14:solidFill>
                          <w14:srgbClr w14:val="000000"/>
                        </w14:solidFill>
                      </w14:textFill>
                      <w:lang w:val="zh-CN" w:eastAsia="zh-CN"/>
                      <w:highlight w:val="none"/>
                    </w:rPr>
                    <w:t>废劳保用品及含油抹布</w:t>
                  </w:r>
                  <w:r>
                    <w:rPr>
                      <w:rFonts w:ascii="Times New Roman" w:eastAsia="宋体" w:cs="Times New Roman" w:hAnsi="Times New Roman" w:hint="eastAsia"/>
                      <w:bCs/>
                      <w:color w:val="000000"/>
                      <w:kern w:val="0"/>
                      <w:sz w:val="21"/>
                      <w:szCs w:val="21"/>
                      <w14:textFill>
                        <w14:solidFill>
                          <w14:srgbClr w14:val="000000"/>
                        </w14:solidFill>
                      </w14:textFill>
                      <w:lang w:val="zh-CN"/>
                      <w:highlight w:val="none"/>
                    </w:rPr>
                    <w:t>，</w:t>
                  </w:r>
                  <w:r>
                    <w:rPr>
                      <w:rFonts w:ascii="Times New Roman" w:eastAsia="宋体" w:cs="Times New Roman" w:hAnsi="Times New Roman" w:hint="eastAsia"/>
                      <w:bCs/>
                      <w:color w:val="000000"/>
                      <w:kern w:val="0"/>
                      <w:sz w:val="21"/>
                      <w:szCs w:val="21"/>
                      <w14:textFill>
                        <w14:solidFill>
                          <w14:srgbClr w14:val="000000"/>
                        </w14:solidFill>
                      </w14:textFill>
                      <w:highlight w:val="none"/>
                    </w:rPr>
                    <w:t>分类</w:t>
                  </w:r>
                  <w:r>
                    <w:rPr>
                      <w:rFonts w:ascii="Times New Roman" w:eastAsia="宋体" w:cs="Times New Roman" w:hAnsi="Times New Roman" w:hint="eastAsia"/>
                      <w:bCs/>
                      <w:color w:val="000000"/>
                      <w:kern w:val="0"/>
                      <w:sz w:val="21"/>
                      <w:szCs w:val="21"/>
                      <w14:textFill>
                        <w14:solidFill>
                          <w14:srgbClr w14:val="000000"/>
                        </w14:solidFill>
                      </w14:textFill>
                      <w:lang w:val="zh-CN"/>
                      <w:highlight w:val="none"/>
                    </w:rPr>
                    <w:t>收集后暂存于危废暂存间，定期交由有资质的单位处理</w:t>
                  </w:r>
                  <w:r>
                    <w:rPr>
                      <w:rFonts w:ascii="Times New Roman" w:eastAsia="宋体" w:cs="Times New Roman" w:hAnsi="Times New Roman" w:hint="eastAsia"/>
                      <w:bCs/>
                      <w:color w:val="000000"/>
                      <w:kern w:val="0"/>
                      <w:sz w:val="21"/>
                      <w:szCs w:val="21"/>
                      <w14:textFill>
                        <w14:solidFill>
                          <w14:srgbClr w14:val="000000"/>
                        </w14:solidFill>
                      </w14:textFill>
                      <w:lang w:eastAsia="zh-CN"/>
                      <w:highlight w:val="none"/>
                    </w:rPr>
                    <w:t>。</w:t>
                  </w:r>
                </w:p>
                <w:p>
                  <w:pPr>
                    <w:rPr>
                      <w:rFonts w:ascii="Times New Roman" w:eastAsia="宋体" w:cs="Times New Roman" w:hAnsi="Times New Roman"/>
                      <w:bCs/>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hint="eastAsia"/>
                      <w:bCs/>
                      <w:color w:val="000000"/>
                      <w:kern w:val="0"/>
                      <w:sz w:val="21"/>
                      <w:szCs w:val="21"/>
                      <w14:textFill>
                        <w14:solidFill>
                          <w14:srgbClr w14:val="000000"/>
                        </w14:solidFill>
                      </w14:textFill>
                      <w:lang w:val="en-US" w:eastAsia="zh-CN"/>
                      <w:highlight w:val="none"/>
                    </w:rPr>
                    <w:t>③生活垃圾</w:t>
                  </w:r>
                </w:p>
                <w:p>
                  <w:pPr>
                    <w:jc w:val="both"/>
                    <w:rPr>
                      <w:color w:val="000000"/>
                      <w:sz w:val="21"/>
                      <w:szCs w:val="21"/>
                      <w14:textFill>
                        <w14:solidFill>
                          <w14:srgbClr w14:val="000000"/>
                        </w14:solidFill>
                      </w14:textFill>
                      <w:lang w:val="zh-CN"/>
                      <w:highlight w:val="none"/>
                    </w:rPr>
                  </w:pPr>
                  <w:r>
                    <w:rPr>
                      <w:rFonts w:ascii="Times New Roman" w:eastAsia="宋体" w:cs="Times New Roman" w:hAnsi="Times New Roman" w:hint="eastAsia"/>
                      <w:bCs/>
                      <w:color w:val="000000"/>
                      <w:kern w:val="0"/>
                      <w:sz w:val="21"/>
                      <w:szCs w:val="21"/>
                      <w14:textFill>
                        <w14:solidFill>
                          <w14:srgbClr w14:val="000000"/>
                        </w14:solidFill>
                      </w14:textFill>
                      <w:highlight w:val="none"/>
                    </w:rPr>
                    <w:t>职工生活垃圾，由环卫部门统一清运处理</w:t>
                  </w:r>
                  <w:r>
                    <w:rPr>
                      <w:rFonts w:ascii="Times New Roman" w:eastAsia="宋体" w:cs="Times New Roman" w:hAnsi="Times New Roman" w:hint="eastAsia"/>
                      <w:bCs/>
                      <w:color w:val="000000"/>
                      <w:kern w:val="0"/>
                      <w:sz w:val="21"/>
                      <w:szCs w:val="21"/>
                      <w14:textFill>
                        <w14:solidFill>
                          <w14:srgbClr w14:val="000000"/>
                        </w14:solidFill>
                      </w14:textFill>
                      <w:lang w:val="zh-CN"/>
                      <w:highlight w:val="none"/>
                    </w:rPr>
                    <w:t>。</w:t>
                  </w:r>
                </w:p>
              </w:tc>
            </w:tr>
          </w:tbl>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b/>
                <w:bCs/>
                <w:color w:val="000000"/>
                <w:sz w:val="24"/>
                <w14:textFill>
                  <w14:solidFill>
                    <w14:srgbClr w14:val="000000"/>
                  </w14:solidFill>
                </w14:textFill>
                <w:highlight w:val="none"/>
              </w:rPr>
            </w:pPr>
            <w:r>
              <w:rPr>
                <w:rFonts w:hint="eastAsia"/>
                <w:b/>
                <w:bCs/>
                <w:color w:val="000000"/>
                <w:sz w:val="24"/>
                <w14:textFill>
                  <w14:solidFill>
                    <w14:srgbClr w14:val="000000"/>
                  </w14:solidFill>
                </w14:textFill>
                <w:lang w:val="en-US" w:eastAsia="zh-CN"/>
                <w:highlight w:val="none"/>
              </w:rPr>
              <w:t>4</w:t>
            </w:r>
            <w:r>
              <w:rPr>
                <w:rFonts w:hint="eastAsia"/>
                <w:b/>
                <w:bCs/>
                <w:color w:val="000000"/>
                <w:sz w:val="24"/>
                <w14:textFill>
                  <w14:solidFill>
                    <w14:srgbClr w14:val="000000"/>
                  </w14:solidFill>
                </w14:textFill>
                <w:highlight w:val="none"/>
              </w:rPr>
              <w:t>、</w:t>
            </w:r>
            <w:r>
              <w:rPr>
                <w:b/>
                <w:bCs/>
                <w:color w:val="000000"/>
                <w:sz w:val="24"/>
                <w14:textFill>
                  <w14:solidFill>
                    <w14:srgbClr w14:val="000000"/>
                  </w14:solidFill>
                </w14:textFill>
                <w:highlight w:val="none"/>
              </w:rPr>
              <w:t>主要产品及产能</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项目</w:t>
            </w:r>
            <w:r>
              <w:rPr>
                <w:rFonts w:hint="eastAsia"/>
                <w:color w:val="000000"/>
                <w:sz w:val="24"/>
                <w14:textFill>
                  <w14:solidFill>
                    <w14:srgbClr w14:val="000000"/>
                  </w14:solidFill>
                </w14:textFill>
                <w:lang w:val="en-US" w:eastAsia="zh-CN"/>
                <w:highlight w:val="none"/>
              </w:rPr>
              <w:t>产品方案</w:t>
            </w:r>
            <w:r>
              <w:rPr>
                <w:rFonts w:hint="eastAsia"/>
                <w:color w:val="000000"/>
                <w:sz w:val="24"/>
                <w14:textFill>
                  <w14:solidFill>
                    <w14:srgbClr w14:val="000000"/>
                  </w14:solidFill>
                </w14:textFill>
                <w:highlight w:val="none"/>
              </w:rPr>
              <w:t>见表2-2。</w:t>
            </w:r>
          </w:p>
          <w:p>
            <w:pPr>
              <w:jc w:val="center"/>
              <w:rPr>
                <w:b/>
                <w:bCs/>
                <w:color w:val="000000"/>
                <w:sz w:val="24"/>
                <w14:textFill>
                  <w14:solidFill>
                    <w14:srgbClr w14:val="000000"/>
                  </w14:solidFill>
                </w14:textFill>
                <w:highlight w:val="none"/>
              </w:rPr>
            </w:pPr>
            <w:bookmarkStart w:id="63" w:name="_Hlk180481875"/>
            <w:r>
              <w:rPr>
                <w:b/>
                <w:bCs/>
                <w:color w:val="000000"/>
                <w:sz w:val="24"/>
                <w14:textFill>
                  <w14:solidFill>
                    <w14:srgbClr w14:val="000000"/>
                  </w14:solidFill>
                </w14:textFill>
                <w:highlight w:val="none"/>
              </w:rPr>
              <w:t xml:space="preserve">表2-2  </w:t>
            </w:r>
            <w:r>
              <w:rPr>
                <w:rFonts w:hint="eastAsia"/>
                <w:b/>
                <w:bCs/>
                <w:color w:val="000000"/>
                <w:sz w:val="24"/>
                <w14:textFill>
                  <w14:solidFill>
                    <w14:srgbClr w14:val="000000"/>
                  </w14:solidFill>
                </w14:textFill>
                <w:highlight w:val="none"/>
              </w:rPr>
              <w:t>项目</w:t>
            </w:r>
            <w:r>
              <w:rPr>
                <w:rFonts w:hint="eastAsia"/>
                <w:b/>
                <w:bCs/>
                <w:color w:val="000000"/>
                <w:sz w:val="24"/>
                <w14:textFill>
                  <w14:solidFill>
                    <w14:srgbClr w14:val="000000"/>
                  </w14:solidFill>
                </w14:textFill>
                <w:lang w:val="en-US" w:eastAsia="zh-CN"/>
                <w:highlight w:val="none"/>
              </w:rPr>
              <w:t>产品方案</w:t>
            </w:r>
            <w:r>
              <w:rPr>
                <w:b/>
                <w:bCs/>
                <w:color w:val="000000"/>
                <w:sz w:val="24"/>
                <w14:textFill>
                  <w14:solidFill>
                    <w14:srgbClr w14:val="000000"/>
                  </w14:solidFill>
                </w14:textFill>
                <w:highlight w:val="none"/>
              </w:rPr>
              <w:t>一览表</w:t>
            </w:r>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728"/>
              <w:gridCol w:w="1784"/>
              <w:gridCol w:w="4109"/>
              <w:gridCol w:w="1999"/>
            </w:tblGrid>
            <w:tr>
              <w:trPr>
                <w:trHeight w:val="397"/>
              </w:trPr>
              <w:tc>
                <w:tcPr>
                  <w:tcW w:w="422" w:type="pct"/>
                  <w:vAlign w:val="center"/>
                </w:tcPr>
                <w:p>
                  <w:pPr>
                    <w:jc w:val="center"/>
                    <w:rPr>
                      <w:rFonts w:ascii="Times New Roman" w:eastAsia="宋体" w:cs="Times New Roman" w:hAnsi="Times New Roman" w:hint="eastAsia"/>
                      <w:b/>
                      <w:bCs/>
                      <w:color w:val="000000"/>
                      <w:szCs w:val="21"/>
                      <w14:textFill>
                        <w14:solidFill>
                          <w14:srgbClr w14:val="000000"/>
                        </w14:solidFill>
                      </w14:textFill>
                      <w:highlight w:val="none"/>
                    </w:rPr>
                  </w:pPr>
                  <w:bookmarkStart w:id="64" w:name="_Hlk161671440"/>
                  <w:r>
                    <w:rPr>
                      <w:rFonts w:ascii="Times New Roman" w:eastAsia="宋体" w:cs="Times New Roman" w:hAnsi="Times New Roman" w:hint="eastAsia"/>
                      <w:b/>
                      <w:bCs/>
                      <w:color w:val="000000"/>
                      <w:szCs w:val="21"/>
                      <w14:textFill>
                        <w14:solidFill>
                          <w14:srgbClr w14:val="000000"/>
                        </w14:solidFill>
                      </w14:textFill>
                      <w:highlight w:val="none"/>
                    </w:rPr>
                    <w:t>序号</w:t>
                  </w:r>
                </w:p>
              </w:tc>
              <w:tc>
                <w:tcPr>
                  <w:tcW w:w="1034" w:type="pct"/>
                  <w:vAlign w:val="center"/>
                </w:tcPr>
                <w:p>
                  <w:pPr>
                    <w:jc w:val="center"/>
                    <w:rPr>
                      <w:rFonts w:ascii="Times New Roman" w:eastAsia="宋体" w:cs="Times New Roman" w:hAnsi="Times New Roman"/>
                      <w:b/>
                      <w:bCs/>
                      <w:color w:val="000000"/>
                      <w:szCs w:val="21"/>
                      <w14:textFill>
                        <w14:solidFill>
                          <w14:srgbClr w14:val="000000"/>
                        </w14:solidFill>
                      </w14:textFill>
                      <w:lang w:val="en-US" w:eastAsia="zh-CN"/>
                      <w:highlight w:val="none"/>
                    </w:rPr>
                  </w:pPr>
                  <w:r>
                    <w:rPr>
                      <w:rFonts w:cs="Times New Roman" w:hint="eastAsia"/>
                      <w:b/>
                      <w:bCs/>
                      <w:color w:val="000000"/>
                      <w:szCs w:val="21"/>
                      <w14:textFill>
                        <w14:solidFill>
                          <w14:srgbClr w14:val="000000"/>
                        </w14:solidFill>
                      </w14:textFill>
                      <w:lang w:val="en-US" w:eastAsia="zh-CN"/>
                      <w:highlight w:val="none"/>
                    </w:rPr>
                    <w:t>产品名称</w:t>
                  </w:r>
                </w:p>
              </w:tc>
              <w:tc>
                <w:tcPr>
                  <w:tcW w:w="2382" w:type="pct"/>
                  <w:vAlign w:val="center"/>
                </w:tcPr>
                <w:p>
                  <w:pPr>
                    <w:jc w:val="center"/>
                    <w:rPr>
                      <w:rFonts w:cs="Times New Roman"/>
                      <w:b/>
                      <w:bCs/>
                      <w:color w:val="000000"/>
                      <w:szCs w:val="21"/>
                      <w14:textFill>
                        <w14:solidFill>
                          <w14:srgbClr w14:val="000000"/>
                        </w14:solidFill>
                      </w14:textFill>
                      <w:lang w:val="en-US" w:eastAsia="zh-CN"/>
                      <w:highlight w:val="none"/>
                    </w:rPr>
                  </w:pPr>
                  <w:r>
                    <w:rPr>
                      <w:rFonts w:cs="Times New Roman" w:hint="eastAsia"/>
                      <w:b/>
                      <w:bCs/>
                      <w:color w:val="000000"/>
                      <w:szCs w:val="21"/>
                      <w14:textFill>
                        <w14:solidFill>
                          <w14:srgbClr w14:val="000000"/>
                        </w14:solidFill>
                      </w14:textFill>
                      <w:lang w:val="en-US" w:eastAsia="zh-CN"/>
                      <w:highlight w:val="none"/>
                    </w:rPr>
                    <w:t>尺寸规格</w:t>
                  </w:r>
                </w:p>
              </w:tc>
              <w:tc>
                <w:tcPr>
                  <w:tcW w:w="1159" w:type="pct"/>
                  <w:vAlign w:val="center"/>
                </w:tcPr>
                <w:p>
                  <w:pPr>
                    <w:jc w:val="center"/>
                    <w:rPr>
                      <w:rFonts w:ascii="Times New Roman" w:eastAsia="宋体" w:cs="Times New Roman" w:hAnsi="Times New Roman" w:hint="eastAsia"/>
                      <w:b/>
                      <w:bCs/>
                      <w:color w:val="000000"/>
                      <w:szCs w:val="21"/>
                      <w14:textFill>
                        <w14:solidFill>
                          <w14:srgbClr w14:val="000000"/>
                        </w14:solidFill>
                      </w14:textFill>
                      <w:lang w:eastAsia="zh-CN"/>
                      <w:highlight w:val="none"/>
                    </w:rPr>
                  </w:pPr>
                  <w:r>
                    <w:rPr>
                      <w:rFonts w:cs="Times New Roman" w:hint="eastAsia"/>
                      <w:b/>
                      <w:bCs/>
                      <w:color w:val="000000"/>
                      <w:szCs w:val="21"/>
                      <w14:textFill>
                        <w14:solidFill>
                          <w14:srgbClr w14:val="000000"/>
                        </w14:solidFill>
                      </w14:textFill>
                      <w:lang w:val="en-US" w:eastAsia="zh-CN"/>
                      <w:highlight w:val="none"/>
                    </w:rPr>
                    <w:t>规模</w:t>
                  </w:r>
                </w:p>
              </w:tc>
            </w:tr>
            <w:tr>
              <w:trPr>
                <w:trHeight w:val="397"/>
              </w:trPr>
              <w:tc>
                <w:tcPr>
                  <w:tcW w:w="422" w:type="pct"/>
                  <w:vAlign w:val="center"/>
                </w:tcPr>
                <w:p>
                  <w:pPr>
                    <w:jc w:val="center"/>
                    <w:rPr>
                      <w:rFonts w:eastAsia="宋体" w:hint="eastAsia"/>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1</w:t>
                  </w:r>
                </w:p>
              </w:tc>
              <w:tc>
                <w:tcPr>
                  <w:tcW w:w="1034" w:type="pct"/>
                  <w:tcBorders>
                    <w:left w:val="single" w:sz="4" w:space="0" w:color="auto"/>
                  </w:tcBorders>
                  <w:vAlign w:val="center"/>
                </w:tcPr>
                <w:p>
                  <w:pPr>
                    <w:jc w:val="center"/>
                    <w:rPr>
                      <w:rFonts w:hint="eastAsia"/>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钢化玻璃</w:t>
                  </w:r>
                </w:p>
              </w:tc>
              <w:tc>
                <w:tcPr>
                  <w:tcW w:w="2382" w:type="pct"/>
                  <w:tcBorders>
                    <w:left w:val="single" w:sz="4" w:space="0" w:color="auto"/>
                  </w:tcBorders>
                  <w:vAlign w:val="center"/>
                </w:tcPr>
                <w:p>
                  <w:pPr>
                    <w:jc w:val="center"/>
                    <w:rPr>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最大可加工尺寸为2440mm</w:t>
                  </w:r>
                  <w:r>
                    <w:rPr>
                      <w:rFonts w:cs="Times New Roman" w:hint="eastAsia"/>
                      <w:color w:val="000000"/>
                      <w:sz w:val="24"/>
                      <w14:textFill>
                        <w14:solidFill>
                          <w14:srgbClr w14:val="000000"/>
                        </w14:solidFill>
                      </w14:textFill>
                      <w:lang w:val="en-US" w:eastAsia="zh-CN"/>
                      <w:highlight w:val="none"/>
                    </w:rPr>
                    <w:t>×</w:t>
                  </w:r>
                  <w:r>
                    <w:rPr>
                      <w:rFonts w:hint="eastAsia"/>
                      <w:color w:val="000000"/>
                      <w:szCs w:val="21"/>
                      <w14:textFill>
                        <w14:solidFill>
                          <w14:srgbClr w14:val="000000"/>
                        </w14:solidFill>
                      </w14:textFill>
                      <w:lang w:val="en-US" w:eastAsia="zh-CN"/>
                      <w:highlight w:val="none"/>
                    </w:rPr>
                    <w:t>3660mm×12mm等，</w:t>
                  </w:r>
                  <w:r>
                    <w:rPr>
                      <w:color w:val="000000"/>
                      <w:szCs w:val="21"/>
                      <w14:textFill>
                        <w14:solidFill>
                          <w14:srgbClr w14:val="000000"/>
                        </w14:solidFill>
                      </w14:textFill>
                      <w:lang w:val="en-US" w:eastAsia="zh-CN"/>
                      <w:highlight w:val="none"/>
                    </w:rPr>
                    <w:t>根据订单需求定制</w:t>
                  </w:r>
                </w:p>
              </w:tc>
              <w:tc>
                <w:tcPr>
                  <w:tcW w:w="1159" w:type="pct"/>
                  <w:tcBorders>
                    <w:left w:val="single" w:sz="4" w:space="0" w:color="auto"/>
                  </w:tcBorders>
                  <w:vAlign w:val="center"/>
                </w:tcPr>
                <w:p>
                  <w:pPr>
                    <w:jc w:val="center"/>
                    <w:rPr>
                      <w:rFonts w:ascii="Times New Roman" w:eastAsia="宋体" w:cs="Times New Roman" w:hAnsi="Times New Roman"/>
                      <w:color w:val="000000"/>
                      <w:szCs w:val="21"/>
                      <w14:textFill>
                        <w14:solidFill>
                          <w14:srgbClr w14:val="000000"/>
                        </w14:solidFill>
                      </w14:textFill>
                      <w:lang w:val="en-US" w:eastAsia="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12万m</w:t>
                  </w:r>
                  <w:r>
                    <w:rPr>
                      <w:rFonts w:ascii="Times New Roman" w:eastAsia="宋体" w:cs="Times New Roman" w:hAnsi="Times New Roman" w:hint="eastAsia"/>
                      <w:color w:val="000000"/>
                      <w:szCs w:val="21"/>
                      <w:vertAlign w:val="superscript"/>
                      <w14:textFill>
                        <w14:solidFill>
                          <w14:srgbClr w14:val="000000"/>
                        </w14:solidFill>
                      </w14:textFill>
                      <w:lang w:val="en-US" w:eastAsia="zh-CN"/>
                      <w:highlight w:val="none"/>
                    </w:rPr>
                    <w:t>2</w:t>
                  </w:r>
                </w:p>
              </w:tc>
            </w:tr>
          </w:tbl>
          <w:p>
            <w:pPr>
              <w:keepNext w:val="0"/>
              <w:keepLines w:val="0"/>
              <w:pageBreakBefore w:val="0"/>
              <w:widowControl w:val="0"/>
              <w:kinsoku/>
              <w:wordWrap/>
              <w:overflowPunct/>
              <w:topLinePunct w:val="0"/>
              <w:autoSpaceDE/>
              <w:autoSpaceDN/>
              <w:bidi w:val="0"/>
              <w:snapToGrid/>
              <w:spacing w:line="460" w:lineRule="exact"/>
              <w:ind w:firstLineChars="200" w:firstLine="480"/>
              <w:rPr>
                <w:b/>
                <w:bCs/>
                <w:color w:val="000000"/>
                <w:sz w:val="24"/>
                <w14:textFill>
                  <w14:solidFill>
                    <w14:srgbClr w14:val="000000"/>
                  </w14:solidFill>
                </w14:textFill>
                <w:highlight w:val="none"/>
              </w:rPr>
            </w:pPr>
            <w:bookmarkEnd w:id="63"/>
            <w:bookmarkEnd w:id="64"/>
            <w:r>
              <w:rPr>
                <w:rFonts w:hint="eastAsia"/>
                <w:b/>
                <w:bCs/>
                <w:color w:val="000000"/>
                <w:sz w:val="24"/>
                <w14:textFill>
                  <w14:solidFill>
                    <w14:srgbClr w14:val="000000"/>
                  </w14:solidFill>
                </w14:textFill>
                <w:lang w:val="en-US" w:eastAsia="zh-CN"/>
                <w:highlight w:val="none"/>
              </w:rPr>
              <w:t>5</w:t>
            </w:r>
            <w:r>
              <w:rPr>
                <w:rFonts w:hint="eastAsia"/>
                <w:b/>
                <w:bCs/>
                <w:color w:val="000000"/>
                <w:sz w:val="24"/>
                <w14:textFill>
                  <w14:solidFill>
                    <w14:srgbClr w14:val="000000"/>
                  </w14:solidFill>
                </w14:textFill>
                <w:highlight w:val="none"/>
              </w:rPr>
              <w:t>、主要设备参数</w:t>
            </w:r>
          </w:p>
          <w:p>
            <w:pPr>
              <w:keepNext w:val="0"/>
              <w:keepLines w:val="0"/>
              <w:pageBreakBefore w:val="0"/>
              <w:widowControl w:val="0"/>
              <w:kinsoku/>
              <w:wordWrap/>
              <w:overflowPunct/>
              <w:topLinePunct w:val="0"/>
              <w:autoSpaceDE/>
              <w:autoSpaceDN/>
              <w:bidi w:val="0"/>
              <w:snapToGrid/>
              <w:spacing w:line="460" w:lineRule="exact"/>
              <w:ind w:firstLineChars="200" w:firstLine="480"/>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项目主要设备一览表见表2-3。</w:t>
            </w:r>
          </w:p>
          <w:p>
            <w:pPr>
              <w:jc w:val="center"/>
              <w:rPr>
                <w:rFonts w:eastAsia="宋体"/>
                <w:b/>
                <w:bCs/>
                <w:color w:val="000000"/>
                <w:sz w:val="24"/>
                <w14:textFill>
                  <w14:solidFill>
                    <w14:srgbClr w14:val="000000"/>
                  </w14:solidFill>
                </w14:textFill>
                <w:lang w:val="en-US" w:eastAsia="zh-CN"/>
                <w:highlight w:val="none"/>
              </w:rPr>
            </w:pPr>
            <w:bookmarkStart w:id="65" w:name="_Hlk180482146"/>
            <w:r>
              <w:rPr>
                <w:b/>
                <w:bCs/>
                <w:color w:val="000000"/>
                <w:sz w:val="24"/>
                <w14:textFill>
                  <w14:solidFill>
                    <w14:srgbClr w14:val="000000"/>
                  </w14:solidFill>
                </w14:textFill>
                <w:highlight w:val="none"/>
              </w:rPr>
              <w:t>表2-3  主要设备一览表</w:t>
            </w:r>
            <w:r>
              <w:rPr>
                <w:rFonts w:hint="eastAsia"/>
                <w:b/>
                <w:bCs/>
                <w:color w:val="000000"/>
                <w:sz w:val="24"/>
                <w14:textFill>
                  <w14:solidFill>
                    <w14:srgbClr w14:val="000000"/>
                  </w14:solidFill>
                </w14:textFill>
                <w:lang w:val="en-US" w:eastAsia="zh-CN"/>
                <w:highlight w:val="none"/>
              </w:rPr>
              <w:t xml:space="preserve">     单位：台/套</w:t>
            </w:r>
          </w:p>
          <w:tbl>
            <w:tblPr>
              <w:jc w:val="cente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831"/>
              <w:gridCol w:w="3960"/>
              <w:gridCol w:w="3189"/>
              <w:gridCol w:w="636"/>
            </w:tblGrid>
            <w:tr>
              <w:trPr>
                <w:trHeight w:val="397"/>
              </w:trPr>
              <w:tc>
                <w:tcPr>
                  <w:tcW w:w="482" w:type="pct"/>
                  <w:vAlign w:val="center"/>
                </w:tcPr>
                <w:p>
                  <w:pPr>
                    <w:jc w:val="center"/>
                    <w:rPr>
                      <w:rFonts w:ascii="Times New Roman" w:eastAsia="宋体" w:cs="Times New Roman" w:hAnsi="Times New Roman" w:hint="eastAsia"/>
                      <w:b/>
                      <w:bCs/>
                      <w:color w:val="000000"/>
                      <w:szCs w:val="21"/>
                      <w14:textFill>
                        <w14:solidFill>
                          <w14:srgbClr w14:val="000000"/>
                        </w14:solidFill>
                      </w14:textFill>
                      <w:highlight w:val="none"/>
                    </w:rPr>
                  </w:pPr>
                  <w:bookmarkStart w:id="66" w:name="_Hlk161671695"/>
                  <w:r>
                    <w:rPr>
                      <w:rFonts w:ascii="Times New Roman" w:eastAsia="宋体" w:cs="Times New Roman" w:hAnsi="Times New Roman" w:hint="eastAsia"/>
                      <w:b/>
                      <w:bCs/>
                      <w:color w:val="000000"/>
                      <w:szCs w:val="21"/>
                      <w14:textFill>
                        <w14:solidFill>
                          <w14:srgbClr w14:val="000000"/>
                        </w14:solidFill>
                      </w14:textFill>
                      <w:highlight w:val="none"/>
                    </w:rPr>
                    <w:t>序号</w:t>
                  </w:r>
                </w:p>
              </w:tc>
              <w:tc>
                <w:tcPr>
                  <w:tcW w:w="2297" w:type="pct"/>
                  <w:vAlign w:val="center"/>
                </w:tcPr>
                <w:p>
                  <w:pPr>
                    <w:jc w:val="center"/>
                    <w:rPr>
                      <w:rFonts w:ascii="Times New Roman" w:eastAsia="宋体" w:cs="Times New Roman" w:hAnsi="Times New Roman" w:hint="eastAsia"/>
                      <w:b/>
                      <w:bCs/>
                      <w:color w:val="000000"/>
                      <w:szCs w:val="21"/>
                      <w14:textFill>
                        <w14:solidFill>
                          <w14:srgbClr w14:val="000000"/>
                        </w14:solidFill>
                      </w14:textFill>
                      <w:highlight w:val="none"/>
                    </w:rPr>
                  </w:pPr>
                  <w:r>
                    <w:rPr>
                      <w:rFonts w:ascii="Times New Roman" w:eastAsia="宋体" w:cs="Times New Roman" w:hAnsi="Times New Roman" w:hint="eastAsia"/>
                      <w:b/>
                      <w:bCs/>
                      <w:color w:val="000000"/>
                      <w:szCs w:val="21"/>
                      <w14:textFill>
                        <w14:solidFill>
                          <w14:srgbClr w14:val="000000"/>
                        </w14:solidFill>
                      </w14:textFill>
                      <w:highlight w:val="none"/>
                    </w:rPr>
                    <w:t>名称</w:t>
                  </w:r>
                </w:p>
              </w:tc>
              <w:tc>
                <w:tcPr>
                  <w:tcW w:w="1850" w:type="pct"/>
                  <w:vAlign w:val="center"/>
                </w:tcPr>
                <w:p>
                  <w:pPr>
                    <w:jc w:val="center"/>
                    <w:rPr>
                      <w:rFonts w:ascii="Times New Roman" w:eastAsia="宋体" w:cs="Times New Roman" w:hAnsi="Times New Roman" w:hint="eastAsia"/>
                      <w:b/>
                      <w:bCs/>
                      <w:color w:val="000000"/>
                      <w:szCs w:val="21"/>
                      <w14:textFill>
                        <w14:solidFill>
                          <w14:srgbClr w14:val="000000"/>
                        </w14:solidFill>
                      </w14:textFill>
                      <w:highlight w:val="none"/>
                    </w:rPr>
                  </w:pPr>
                  <w:r>
                    <w:rPr>
                      <w:rFonts w:ascii="Times New Roman" w:eastAsia="宋体" w:cs="Times New Roman" w:hAnsi="Times New Roman" w:hint="eastAsia"/>
                      <w:b/>
                      <w:bCs/>
                      <w:color w:val="000000"/>
                      <w:szCs w:val="21"/>
                      <w14:textFill>
                        <w14:solidFill>
                          <w14:srgbClr w14:val="000000"/>
                        </w14:solidFill>
                      </w14:textFill>
                      <w:highlight w:val="none"/>
                    </w:rPr>
                    <w:t>型号</w:t>
                  </w:r>
                </w:p>
              </w:tc>
              <w:tc>
                <w:tcPr>
                  <w:tcW w:w="369" w:type="pct"/>
                  <w:vAlign w:val="center"/>
                </w:tcPr>
                <w:p>
                  <w:pPr>
                    <w:jc w:val="center"/>
                    <w:rPr>
                      <w:rFonts w:ascii="Times New Roman" w:eastAsia="宋体" w:cs="Times New Roman" w:hAnsi="Times New Roman" w:hint="eastAsia"/>
                      <w:b/>
                      <w:bCs/>
                      <w:color w:val="000000"/>
                      <w:szCs w:val="21"/>
                      <w14:textFill>
                        <w14:solidFill>
                          <w14:srgbClr w14:val="000000"/>
                        </w14:solidFill>
                      </w14:textFill>
                      <w:highlight w:val="none"/>
                    </w:rPr>
                  </w:pPr>
                  <w:r>
                    <w:rPr>
                      <w:rFonts w:ascii="Times New Roman" w:eastAsia="宋体" w:cs="Times New Roman" w:hAnsi="Times New Roman" w:hint="eastAsia"/>
                      <w:b/>
                      <w:bCs/>
                      <w:color w:val="000000"/>
                      <w:szCs w:val="21"/>
                      <w14:textFill>
                        <w14:solidFill>
                          <w14:srgbClr w14:val="000000"/>
                        </w14:solidFill>
                      </w14:textFill>
                      <w:highlight w:val="none"/>
                    </w:rPr>
                    <w:t>数量</w:t>
                  </w:r>
                </w:p>
              </w:tc>
            </w:tr>
            <w:tr>
              <w:trPr>
                <w:trHeight w:val="397"/>
              </w:trPr>
              <w:tc>
                <w:tcPr>
                  <w:tcW w:w="482" w:type="pct"/>
                  <w:vAlign w:val="center"/>
                </w:tcPr>
                <w:p>
                  <w:pPr>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w:t>
                  </w:r>
                </w:p>
              </w:tc>
              <w:tc>
                <w:tcPr>
                  <w:tcW w:w="2297"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上片机</w:t>
                  </w:r>
                </w:p>
              </w:tc>
              <w:tc>
                <w:tcPr>
                  <w:tcW w:w="1850"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功率6KW</w:t>
                  </w:r>
                </w:p>
              </w:tc>
              <w:tc>
                <w:tcPr>
                  <w:tcW w:w="369"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cs="Times New Roman" w:hAnsi="Times New Roman" w:hint="eastAsia"/>
                      <w:color w:val="000000"/>
                      <w14:textFill>
                        <w14:solidFill>
                          <w14:srgbClr w14:val="000000"/>
                        </w14:solidFill>
                      </w14:textFill>
                      <w:lang w:val="en-US" w:eastAsia="zh-CN"/>
                      <w:highlight w:val="none"/>
                    </w:rPr>
                    <w:t>1</w:t>
                  </w:r>
                </w:p>
              </w:tc>
            </w:tr>
            <w:tr>
              <w:trPr>
                <w:trHeight w:val="397"/>
              </w:trPr>
              <w:tc>
                <w:tcPr>
                  <w:tcW w:w="482" w:type="pct"/>
                  <w:vAlign w:val="center"/>
                </w:tcPr>
                <w:p>
                  <w:pPr>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w:t>
                  </w:r>
                </w:p>
              </w:tc>
              <w:tc>
                <w:tcPr>
                  <w:tcW w:w="2297"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切割机</w:t>
                  </w:r>
                </w:p>
              </w:tc>
              <w:tc>
                <w:tcPr>
                  <w:tcW w:w="1850"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LCA-C42284V2</w:t>
                  </w:r>
                </w:p>
              </w:tc>
              <w:tc>
                <w:tcPr>
                  <w:tcW w:w="369"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cs="Times New Roman" w:hint="eastAsia"/>
                      <w:color w:val="000000"/>
                      <w14:textFill>
                        <w14:solidFill>
                          <w14:srgbClr w14:val="000000"/>
                        </w14:solidFill>
                      </w14:textFill>
                      <w:lang w:val="en-US" w:eastAsia="zh-CN"/>
                      <w:highlight w:val="none"/>
                    </w:rPr>
                    <w:t>3</w:t>
                  </w:r>
                </w:p>
              </w:tc>
            </w:tr>
            <w:tr>
              <w:trPr>
                <w:trHeight w:val="397"/>
              </w:trPr>
              <w:tc>
                <w:tcPr>
                  <w:tcW w:w="482" w:type="pct"/>
                  <w:shd w:val="clear" w:color="auto" w:fill="auto"/>
                  <w:vAlign w:val="center"/>
                </w:tcPr>
                <w:p>
                  <w:pPr>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Cs w:val="21"/>
                      <w14:textFill>
                        <w14:solidFill>
                          <w14:srgbClr w14:val="000000"/>
                        </w14:solidFill>
                      </w14:textFill>
                      <w:highlight w:val="none"/>
                    </w:rPr>
                    <w:t>3</w:t>
                  </w:r>
                </w:p>
              </w:tc>
              <w:tc>
                <w:tcPr>
                  <w:tcW w:w="2297"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上海金箭水刀</w:t>
                  </w:r>
                </w:p>
              </w:tc>
              <w:tc>
                <w:tcPr>
                  <w:tcW w:w="1850"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1525</w:t>
                  </w:r>
                </w:p>
              </w:tc>
              <w:tc>
                <w:tcPr>
                  <w:tcW w:w="369"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14:textFill>
                        <w14:solidFill>
                          <w14:srgbClr w14:val="000000"/>
                        </w14:solidFill>
                      </w14:textFill>
                      <w:lang w:val="en-US" w:eastAsia="zh-CN"/>
                      <w:highlight w:val="none"/>
                    </w:rPr>
                  </w:pPr>
                  <w:r>
                    <w:rPr>
                      <w:rFonts w:cs="Times New Roman" w:hint="eastAsia"/>
                      <w:color w:val="000000"/>
                      <w14:textFill>
                        <w14:solidFill>
                          <w14:srgbClr w14:val="000000"/>
                        </w14:solidFill>
                      </w14:textFill>
                      <w:lang w:val="en-US" w:eastAsia="zh-CN"/>
                      <w:highlight w:val="none"/>
                    </w:rPr>
                    <w:t>1</w:t>
                  </w:r>
                </w:p>
              </w:tc>
            </w:tr>
            <w:tr>
              <w:trPr>
                <w:trHeight w:val="397"/>
              </w:trPr>
              <w:tc>
                <w:tcPr>
                  <w:tcW w:w="482" w:type="pct"/>
                  <w:shd w:val="clear" w:color="auto" w:fill="auto"/>
                  <w:vAlign w:val="center"/>
                </w:tcPr>
                <w:p>
                  <w:pPr>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Cs w:val="21"/>
                      <w14:textFill>
                        <w14:solidFill>
                          <w14:srgbClr w14:val="000000"/>
                        </w14:solidFill>
                      </w14:textFill>
                      <w:highlight w:val="none"/>
                    </w:rPr>
                    <w:t>4</w:t>
                  </w:r>
                </w:p>
              </w:tc>
              <w:tc>
                <w:tcPr>
                  <w:tcW w:w="2297"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ascii="Times New Roman" w:cs="Times New Roman" w:hAnsi="Times New Roman"/>
                      <w:color w:val="000000"/>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磨边连线机</w:t>
                  </w:r>
                </w:p>
              </w:tc>
              <w:tc>
                <w:tcPr>
                  <w:tcW w:w="1850"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TF-10</w:t>
                  </w:r>
                </w:p>
              </w:tc>
              <w:tc>
                <w:tcPr>
                  <w:tcW w:w="369"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14:textFill>
                        <w14:solidFill>
                          <w14:srgbClr w14:val="000000"/>
                        </w14:solidFill>
                      </w14:textFill>
                      <w:lang w:val="en-US" w:eastAsia="zh-CN"/>
                      <w:highlight w:val="none"/>
                    </w:rPr>
                  </w:pPr>
                  <w:r>
                    <w:rPr>
                      <w:rFonts w:cs="Times New Roman" w:hint="eastAsia"/>
                      <w:color w:val="000000"/>
                      <w14:textFill>
                        <w14:solidFill>
                          <w14:srgbClr w14:val="000000"/>
                        </w14:solidFill>
                      </w14:textFill>
                      <w:lang w:val="en-US" w:eastAsia="zh-CN"/>
                      <w:highlight w:val="none"/>
                    </w:rPr>
                    <w:t>1</w:t>
                  </w:r>
                </w:p>
              </w:tc>
            </w:tr>
            <w:tr>
              <w:trPr>
                <w:trHeight w:val="397"/>
              </w:trPr>
              <w:tc>
                <w:tcPr>
                  <w:tcW w:w="482" w:type="pct"/>
                  <w:shd w:val="clear" w:color="auto" w:fill="auto"/>
                  <w:vAlign w:val="center"/>
                </w:tcPr>
                <w:p>
                  <w:pPr>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Cs w:val="21"/>
                      <w14:textFill>
                        <w14:solidFill>
                          <w14:srgbClr w14:val="000000"/>
                        </w14:solidFill>
                      </w14:textFill>
                      <w:highlight w:val="none"/>
                    </w:rPr>
                    <w:t>5</w:t>
                  </w:r>
                </w:p>
              </w:tc>
              <w:tc>
                <w:tcPr>
                  <w:tcW w:w="2297"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玻璃直线直边磨边机</w:t>
                  </w:r>
                </w:p>
              </w:tc>
              <w:tc>
                <w:tcPr>
                  <w:tcW w:w="1850"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ZX9.325E</w:t>
                  </w:r>
                </w:p>
              </w:tc>
              <w:tc>
                <w:tcPr>
                  <w:tcW w:w="369"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14:textFill>
                        <w14:solidFill>
                          <w14:srgbClr w14:val="000000"/>
                        </w14:solidFill>
                      </w14:textFill>
                      <w:lang w:val="en-US" w:eastAsia="zh-CN"/>
                      <w:highlight w:val="none"/>
                    </w:rPr>
                  </w:pPr>
                  <w:r>
                    <w:rPr>
                      <w:rFonts w:cs="Times New Roman" w:hint="eastAsia"/>
                      <w:color w:val="000000"/>
                      <w14:textFill>
                        <w14:solidFill>
                          <w14:srgbClr w14:val="000000"/>
                        </w14:solidFill>
                      </w14:textFill>
                      <w:lang w:val="en-US" w:eastAsia="zh-CN"/>
                      <w:highlight w:val="none"/>
                    </w:rPr>
                    <w:t>1</w:t>
                  </w:r>
                </w:p>
              </w:tc>
            </w:tr>
            <w:tr>
              <w:trPr>
                <w:trHeight w:val="397"/>
              </w:trPr>
              <w:tc>
                <w:tcPr>
                  <w:tcW w:w="482" w:type="pct"/>
                  <w:shd w:val="clear" w:color="auto" w:fill="auto"/>
                  <w:vAlign w:val="center"/>
                </w:tcPr>
                <w:p>
                  <w:pPr>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Cs w:val="21"/>
                      <w14:textFill>
                        <w14:solidFill>
                          <w14:srgbClr w14:val="000000"/>
                        </w14:solidFill>
                      </w14:textFill>
                      <w:highlight w:val="none"/>
                    </w:rPr>
                    <w:t>6</w:t>
                  </w:r>
                </w:p>
              </w:tc>
              <w:tc>
                <w:tcPr>
                  <w:tcW w:w="2297"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异型磨边机</w:t>
                  </w:r>
                </w:p>
              </w:tc>
              <w:tc>
                <w:tcPr>
                  <w:tcW w:w="1850"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DB251</w:t>
                  </w:r>
                </w:p>
              </w:tc>
              <w:tc>
                <w:tcPr>
                  <w:tcW w:w="369"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14:textFill>
                        <w14:solidFill>
                          <w14:srgbClr w14:val="000000"/>
                        </w14:solidFill>
                      </w14:textFill>
                      <w:lang w:val="en-US" w:eastAsia="zh-CN"/>
                      <w:highlight w:val="none"/>
                    </w:rPr>
                  </w:pPr>
                  <w:r>
                    <w:rPr>
                      <w:rFonts w:cs="Times New Roman" w:hint="eastAsia"/>
                      <w:color w:val="000000"/>
                      <w14:textFill>
                        <w14:solidFill>
                          <w14:srgbClr w14:val="000000"/>
                        </w14:solidFill>
                      </w14:textFill>
                      <w:lang w:val="en-US" w:eastAsia="zh-CN"/>
                      <w:highlight w:val="none"/>
                    </w:rPr>
                    <w:t>1</w:t>
                  </w:r>
                </w:p>
              </w:tc>
            </w:tr>
            <w:tr>
              <w:trPr>
                <w:trHeight w:val="397"/>
              </w:trPr>
              <w:tc>
                <w:tcPr>
                  <w:tcW w:w="482" w:type="pct"/>
                  <w:shd w:val="clear" w:color="auto" w:fill="auto"/>
                  <w:vAlign w:val="center"/>
                </w:tcPr>
                <w:p>
                  <w:pPr>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Cs w:val="21"/>
                      <w14:textFill>
                        <w14:solidFill>
                          <w14:srgbClr w14:val="000000"/>
                        </w14:solidFill>
                      </w14:textFill>
                      <w:highlight w:val="none"/>
                    </w:rPr>
                    <w:t>7</w:t>
                  </w:r>
                </w:p>
              </w:tc>
              <w:tc>
                <w:tcPr>
                  <w:tcW w:w="2297"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手动磨边机</w:t>
                  </w:r>
                </w:p>
              </w:tc>
              <w:tc>
                <w:tcPr>
                  <w:tcW w:w="1850"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功率20KW</w:t>
                  </w:r>
                </w:p>
              </w:tc>
              <w:tc>
                <w:tcPr>
                  <w:tcW w:w="369"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hint="eastAsia"/>
                      <w:color w:val="000000"/>
                      <w14:textFill>
                        <w14:solidFill>
                          <w14:srgbClr w14:val="000000"/>
                        </w14:solidFill>
                      </w14:textFill>
                      <w:lang w:val="en-US" w:eastAsia="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1</w:t>
                  </w:r>
                </w:p>
              </w:tc>
            </w:tr>
            <w:tr>
              <w:trPr>
                <w:trHeight w:val="397"/>
              </w:trPr>
              <w:tc>
                <w:tcPr>
                  <w:tcW w:w="482" w:type="pct"/>
                  <w:shd w:val="clear" w:color="auto" w:fill="auto"/>
                  <w:vAlign w:val="center"/>
                </w:tcPr>
                <w:p>
                  <w:pPr>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Cs w:val="21"/>
                      <w14:textFill>
                        <w14:solidFill>
                          <w14:srgbClr w14:val="000000"/>
                        </w14:solidFill>
                      </w14:textFill>
                      <w:highlight w:val="none"/>
                    </w:rPr>
                    <w:t>8</w:t>
                  </w:r>
                </w:p>
              </w:tc>
              <w:tc>
                <w:tcPr>
                  <w:tcW w:w="2297"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玻璃清洗干燥机</w:t>
                  </w:r>
                </w:p>
              </w:tc>
              <w:tc>
                <w:tcPr>
                  <w:tcW w:w="1850"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TWQX-2000K、LC1M-JSD</w:t>
                  </w:r>
                </w:p>
              </w:tc>
              <w:tc>
                <w:tcPr>
                  <w:tcW w:w="369"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hint="eastAsia"/>
                      <w:color w:val="000000"/>
                      <w14:textFill>
                        <w14:solidFill>
                          <w14:srgbClr w14:val="000000"/>
                        </w14:solidFill>
                      </w14:textFill>
                      <w:lang w:val="en-US" w:eastAsia="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2</w:t>
                  </w:r>
                </w:p>
              </w:tc>
            </w:tr>
            <w:tr>
              <w:trPr>
                <w:trHeight w:val="397"/>
              </w:trPr>
              <w:tc>
                <w:tcPr>
                  <w:tcW w:w="482" w:type="pct"/>
                  <w:shd w:val="clear" w:color="auto" w:fill="auto"/>
                  <w:vAlign w:val="center"/>
                </w:tcPr>
                <w:p>
                  <w:pPr>
                    <w:jc w:val="center"/>
                    <w:rPr>
                      <w:rFonts w:eastAsia="宋体"/>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9</w:t>
                  </w:r>
                </w:p>
              </w:tc>
              <w:tc>
                <w:tcPr>
                  <w:tcW w:w="2297"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cs="Times New Roman" w:hint="eastAsia"/>
                      <w:color w:val="000000"/>
                      <w:szCs w:val="21"/>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手动印刷台</w:t>
                  </w:r>
                </w:p>
              </w:tc>
              <w:tc>
                <w:tcPr>
                  <w:tcW w:w="1850"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cs="Times New Roman" w:hint="eastAsia"/>
                      <w:color w:val="000000"/>
                      <w:szCs w:val="21"/>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印刷面积15cm×15cm</w:t>
                  </w:r>
                </w:p>
              </w:tc>
              <w:tc>
                <w:tcPr>
                  <w:tcW w:w="369"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cs="Times New Roman"/>
                      <w:color w:val="000000"/>
                      <w:szCs w:val="21"/>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1</w:t>
                  </w:r>
                </w:p>
              </w:tc>
            </w:tr>
            <w:tr>
              <w:trPr>
                <w:trHeight w:val="397"/>
              </w:trPr>
              <w:tc>
                <w:tcPr>
                  <w:tcW w:w="482" w:type="pct"/>
                  <w:shd w:val="clear" w:color="auto" w:fill="auto"/>
                  <w:vAlign w:val="center"/>
                </w:tcPr>
                <w:p>
                  <w:pPr>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hint="eastAsia"/>
                      <w:color w:val="000000"/>
                      <w:szCs w:val="21"/>
                      <w14:textFill>
                        <w14:solidFill>
                          <w14:srgbClr w14:val="000000"/>
                        </w14:solidFill>
                      </w14:textFill>
                      <w:lang w:val="en-US" w:eastAsia="zh-CN"/>
                      <w:highlight w:val="none"/>
                    </w:rPr>
                    <w:t>10</w:t>
                  </w:r>
                </w:p>
              </w:tc>
              <w:tc>
                <w:tcPr>
                  <w:tcW w:w="2297"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钢化炉（强制对流型平钢化玻璃生产线）</w:t>
                  </w:r>
                </w:p>
              </w:tc>
              <w:tc>
                <w:tcPr>
                  <w:tcW w:w="1850"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TPG5024-A-15、TPG6024×3.5-A</w:t>
                  </w:r>
                </w:p>
              </w:tc>
              <w:tc>
                <w:tcPr>
                  <w:tcW w:w="369"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14:textFill>
                        <w14:solidFill>
                          <w14:srgbClr w14:val="000000"/>
                        </w14:solidFill>
                      </w14:textFill>
                      <w:lang w:val="en-US" w:eastAsia="zh-CN"/>
                      <w:highlight w:val="none"/>
                    </w:rPr>
                  </w:pPr>
                  <w:r>
                    <w:rPr>
                      <w:rFonts w:cs="Times New Roman" w:hint="eastAsia"/>
                      <w:color w:val="000000"/>
                      <w14:textFill>
                        <w14:solidFill>
                          <w14:srgbClr w14:val="000000"/>
                        </w14:solidFill>
                      </w14:textFill>
                      <w:lang w:val="en-US" w:eastAsia="zh-CN"/>
                      <w:highlight w:val="none"/>
                    </w:rPr>
                    <w:t>2</w:t>
                  </w:r>
                </w:p>
              </w:tc>
            </w:tr>
          </w:tbl>
          <w:p>
            <w:pPr>
              <w:keepNext w:val="0"/>
              <w:keepLines w:val="0"/>
              <w:pageBreakBefore w:val="0"/>
              <w:widowControl w:val="0"/>
              <w:kinsoku/>
              <w:wordWrap/>
              <w:overflowPunct/>
              <w:topLinePunct w:val="0"/>
              <w:bidi w:val="0"/>
              <w:spacing w:line="460" w:lineRule="exact"/>
              <w:ind w:firstLineChars="200" w:firstLine="480"/>
              <w:textAlignment w:val="auto"/>
              <w:rPr>
                <w:b/>
                <w:bCs/>
                <w:color w:val="000000"/>
                <w:sz w:val="24"/>
                <w14:textFill>
                  <w14:solidFill>
                    <w14:srgbClr w14:val="000000"/>
                  </w14:solidFill>
                </w14:textFill>
                <w:highlight w:val="none"/>
              </w:rPr>
            </w:pPr>
            <w:bookmarkEnd w:id="65"/>
            <w:bookmarkEnd w:id="66"/>
            <w:r>
              <w:rPr>
                <w:rFonts w:hint="eastAsia"/>
                <w:b/>
                <w:bCs/>
                <w:color w:val="000000"/>
                <w:sz w:val="24"/>
                <w14:textFill>
                  <w14:solidFill>
                    <w14:srgbClr w14:val="000000"/>
                  </w14:solidFill>
                </w14:textFill>
                <w:lang w:val="en-US" w:eastAsia="zh-CN"/>
                <w:highlight w:val="none"/>
              </w:rPr>
              <w:t>6</w:t>
            </w:r>
            <w:r>
              <w:rPr>
                <w:rFonts w:hint="eastAsia"/>
                <w:b/>
                <w:bCs/>
                <w:color w:val="000000"/>
                <w:sz w:val="24"/>
                <w14:textFill>
                  <w14:solidFill>
                    <w14:srgbClr w14:val="000000"/>
                  </w14:solidFill>
                </w14:textFill>
                <w:highlight w:val="none"/>
              </w:rPr>
              <w:t>、主要原辅材料</w:t>
            </w:r>
            <w:r>
              <w:rPr>
                <w:rFonts w:hint="eastAsia"/>
                <w:b/>
                <w:bCs/>
                <w:color w:val="000000"/>
                <w:sz w:val="24"/>
                <w14:textFill>
                  <w14:solidFill>
                    <w14:srgbClr w14:val="000000"/>
                  </w14:solidFill>
                </w14:textFill>
                <w:lang w:val="en-US" w:eastAsia="zh-CN"/>
                <w:highlight w:val="none"/>
              </w:rPr>
              <w:t>及能源消耗</w:t>
            </w:r>
          </w:p>
          <w:p>
            <w:pPr>
              <w:keepNext w:val="0"/>
              <w:keepLines w:val="0"/>
              <w:pageBreakBefore w:val="0"/>
              <w:widowControl w:val="0"/>
              <w:kinsoku/>
              <w:wordWrap/>
              <w:overflowPunct/>
              <w:topLinePunct w:val="0"/>
              <w:autoSpaceDE w:val="0"/>
              <w:autoSpaceDN w:val="0"/>
              <w:bidi w:val="0"/>
              <w:adjustRightInd w:val="0"/>
              <w:snapToGrid w:val="0"/>
              <w:spacing w:line="460" w:lineRule="exact"/>
              <w:ind w:firstLineChars="200" w:firstLine="480"/>
              <w:textAlignment w:val="auto"/>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项目原辅材料消耗</w:t>
            </w:r>
            <w:r>
              <w:rPr>
                <w:rFonts w:hint="eastAsia"/>
                <w:color w:val="000000"/>
                <w:sz w:val="24"/>
                <w14:textFill>
                  <w14:solidFill>
                    <w14:srgbClr w14:val="000000"/>
                  </w14:solidFill>
                </w14:textFill>
                <w:lang w:val="en-US" w:eastAsia="zh-CN"/>
                <w:highlight w:val="none"/>
              </w:rPr>
              <w:t>及能源消耗</w:t>
            </w:r>
            <w:r>
              <w:rPr>
                <w:rFonts w:hint="eastAsia"/>
                <w:color w:val="000000"/>
                <w:sz w:val="24"/>
                <w14:textFill>
                  <w14:solidFill>
                    <w14:srgbClr w14:val="000000"/>
                  </w14:solidFill>
                </w14:textFill>
                <w:highlight w:val="none"/>
              </w:rPr>
              <w:t>情况见表2-4。</w:t>
            </w:r>
          </w:p>
          <w:p>
            <w:pPr>
              <w:jc w:val="center"/>
              <w:rPr>
                <w:b/>
                <w:bCs/>
                <w:color w:val="000000"/>
                <w:sz w:val="24"/>
                <w14:textFill>
                  <w14:solidFill>
                    <w14:srgbClr w14:val="000000"/>
                  </w14:solidFill>
                </w14:textFill>
                <w:highlight w:val="none"/>
              </w:rPr>
            </w:pPr>
            <w:bookmarkStart w:id="67" w:name="_Hlk180482215"/>
            <w:r>
              <w:rPr>
                <w:b/>
                <w:bCs/>
                <w:color w:val="000000"/>
                <w:sz w:val="24"/>
                <w14:textFill>
                  <w14:solidFill>
                    <w14:srgbClr w14:val="000000"/>
                  </w14:solidFill>
                </w14:textFill>
                <w:highlight w:val="none"/>
              </w:rPr>
              <w:t>表2-4  项目原辅材料消耗一览表</w:t>
            </w:r>
          </w:p>
          <w:tbl>
            <w:tblPr>
              <w:jc w:val="cente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767"/>
              <w:gridCol w:w="850"/>
              <w:gridCol w:w="1365"/>
              <w:gridCol w:w="1236"/>
              <w:gridCol w:w="1129"/>
              <w:gridCol w:w="1555"/>
              <w:gridCol w:w="1717"/>
            </w:tblGrid>
            <w:tr>
              <w:trPr>
                <w:trHeight w:val="397"/>
              </w:trPr>
              <w:tc>
                <w:tcPr>
                  <w:tcW w:w="445" w:type="pct"/>
                  <w:vAlign w:val="center"/>
                </w:tcPr>
                <w:p>
                  <w:pPr>
                    <w:adjustRightInd w:val="0"/>
                    <w:snapToGrid w:val="0"/>
                    <w:jc w:val="center"/>
                    <w:rPr>
                      <w:color w:val="000000"/>
                      <w:szCs w:val="21"/>
                      <w14:textFill>
                        <w14:solidFill>
                          <w14:srgbClr w14:val="000000"/>
                        </w14:solidFill>
                      </w14:textFill>
                      <w:highlight w:val="none"/>
                    </w:rPr>
                  </w:pPr>
                  <w:bookmarkStart w:id="68" w:name="_Hlk161671191"/>
                  <w:r>
                    <w:rPr>
                      <w:bCs/>
                      <w:color w:val="000000"/>
                      <w:szCs w:val="21"/>
                      <w14:textFill>
                        <w14:solidFill>
                          <w14:srgbClr w14:val="000000"/>
                        </w14:solidFill>
                      </w14:textFill>
                      <w:highlight w:val="none"/>
                    </w:rPr>
                    <w:t>序号</w:t>
                  </w:r>
                </w:p>
              </w:tc>
              <w:tc>
                <w:tcPr>
                  <w:tcW w:w="1285" w:type="pct"/>
                  <w:gridSpan w:val="2"/>
                  <w:vAlign w:val="center"/>
                </w:tcPr>
                <w:p>
                  <w:pPr>
                    <w:adjustRightInd w:val="0"/>
                    <w:snapToGrid w:val="0"/>
                    <w:jc w:val="center"/>
                    <w:rPr>
                      <w:color w:val="000000"/>
                      <w:szCs w:val="21"/>
                      <w14:textFill>
                        <w14:solidFill>
                          <w14:srgbClr w14:val="000000"/>
                        </w14:solidFill>
                      </w14:textFill>
                      <w:highlight w:val="none"/>
                    </w:rPr>
                  </w:pPr>
                  <w:r>
                    <w:rPr>
                      <w:bCs/>
                      <w:color w:val="000000"/>
                      <w:szCs w:val="21"/>
                      <w14:textFill>
                        <w14:solidFill>
                          <w14:srgbClr w14:val="000000"/>
                        </w14:solidFill>
                      </w14:textFill>
                      <w:highlight w:val="none"/>
                    </w:rPr>
                    <w:t>种类</w:t>
                  </w:r>
                </w:p>
              </w:tc>
              <w:tc>
                <w:tcPr>
                  <w:tcW w:w="717" w:type="pct"/>
                  <w:vAlign w:val="center"/>
                </w:tcPr>
                <w:p>
                  <w:pPr>
                    <w:adjustRightInd w:val="0"/>
                    <w:snapToGrid w:val="0"/>
                    <w:jc w:val="center"/>
                    <w:rPr>
                      <w:color w:val="000000"/>
                      <w:szCs w:val="21"/>
                      <w14:textFill>
                        <w14:solidFill>
                          <w14:srgbClr w14:val="000000"/>
                        </w14:solidFill>
                      </w14:textFill>
                      <w:highlight w:val="none"/>
                    </w:rPr>
                  </w:pPr>
                  <w:r>
                    <w:rPr>
                      <w:bCs/>
                      <w:color w:val="000000"/>
                      <w:szCs w:val="21"/>
                      <w14:textFill>
                        <w14:solidFill>
                          <w14:srgbClr w14:val="000000"/>
                        </w14:solidFill>
                      </w14:textFill>
                      <w:highlight w:val="none"/>
                    </w:rPr>
                    <w:t>用量</w:t>
                  </w:r>
                </w:p>
              </w:tc>
              <w:tc>
                <w:tcPr>
                  <w:tcW w:w="655" w:type="pct"/>
                  <w:vAlign w:val="center"/>
                </w:tcPr>
                <w:p>
                  <w:pPr>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单位</w:t>
                  </w:r>
                </w:p>
              </w:tc>
              <w:tc>
                <w:tcPr>
                  <w:tcW w:w="902" w:type="pct"/>
                  <w:vAlign w:val="center"/>
                </w:tcPr>
                <w:p>
                  <w:pPr>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包装和储存方式</w:t>
                  </w:r>
                </w:p>
              </w:tc>
              <w:tc>
                <w:tcPr>
                  <w:tcW w:w="995" w:type="pct"/>
                  <w:vAlign w:val="center"/>
                </w:tcPr>
                <w:p>
                  <w:pPr>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备注</w:t>
                  </w:r>
                </w:p>
              </w:tc>
            </w:tr>
            <w:tr>
              <w:trPr>
                <w:trHeight w:val="397"/>
              </w:trPr>
              <w:tc>
                <w:tcPr>
                  <w:tcW w:w="445" w:type="pct"/>
                  <w:vAlign w:val="center"/>
                </w:tcPr>
                <w:p>
                  <w:pPr>
                    <w:jc w:val="center"/>
                    <w:rPr>
                      <w:rFonts w:eastAsia="宋体" w:hint="eastAsia"/>
                      <w:color w:val="000000"/>
                      <w:szCs w:val="21"/>
                      <w14:textFill>
                        <w14:solidFill>
                          <w14:srgbClr w14:val="000000"/>
                        </w14:solidFill>
                      </w14:textFill>
                      <w:lang w:eastAsia="zh-CN"/>
                      <w:highlight w:val="none"/>
                    </w:rPr>
                  </w:pPr>
                  <w:r>
                    <w:rPr>
                      <w:rFonts w:hint="eastAsia"/>
                      <w:color w:val="000000"/>
                      <w14:textFill>
                        <w14:solidFill>
                          <w14:srgbClr w14:val="000000"/>
                        </w14:solidFill>
                      </w14:textFill>
                      <w:lang w:val="en-US" w:eastAsia="zh-CN"/>
                      <w:highlight w:val="none"/>
                    </w:rPr>
                    <w:t>1</w:t>
                  </w:r>
                </w:p>
              </w:tc>
              <w:tc>
                <w:tcPr>
                  <w:tcW w:w="493" w:type="pct"/>
                  <w:vMerge w:val="restart"/>
                  <w:tcBorders>
                    <w:left w:val="single" w:sz="4" w:space="0" w:color="auto"/>
                  </w:tcBorders>
                  <w:vAlign w:val="center"/>
                </w:tcPr>
                <w:p>
                  <w:pPr>
                    <w:jc w:val="center"/>
                    <w:rPr>
                      <w:rFonts w:ascii="Times New Roman" w:eastAsia="宋体" w:cs="Times New Roman" w:hAnsi="Times New Roman" w:hint="eastAsia"/>
                      <w:color w:val="000000"/>
                      <w:szCs w:val="21"/>
                      <w14:textFill>
                        <w14:solidFill>
                          <w14:srgbClr w14:val="000000"/>
                        </w14:solidFill>
                      </w14:textFill>
                      <w:lang w:val="en-US" w:eastAsia="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原辅材料消耗</w:t>
                  </w:r>
                </w:p>
              </w:tc>
              <w:tc>
                <w:tcPr>
                  <w:tcW w:w="791" w:type="pct"/>
                  <w:tcBorders>
                    <w:left w:val="single" w:sz="4" w:space="0" w:color="auto"/>
                  </w:tcBorders>
                  <w:vAlign w:val="center"/>
                </w:tcPr>
                <w:p>
                  <w:pPr>
                    <w:jc w:val="center"/>
                    <w:rPr>
                      <w:color w:val="000000"/>
                      <w:szCs w:val="21"/>
                      <w14:textFill>
                        <w14:solidFill>
                          <w14:srgbClr w14:val="000000"/>
                        </w14:solidFill>
                      </w14:textFill>
                      <w:lang w:val="en-US"/>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玻璃</w:t>
                  </w:r>
                  <w:r>
                    <w:rPr>
                      <w:rFonts w:cs="Times New Roman" w:hint="eastAsia"/>
                      <w:color w:val="000000"/>
                      <w:szCs w:val="21"/>
                      <w14:textFill>
                        <w14:solidFill>
                          <w14:srgbClr w14:val="000000"/>
                        </w14:solidFill>
                      </w14:textFill>
                      <w:lang w:val="en-US" w:eastAsia="zh-CN"/>
                      <w:highlight w:val="none"/>
                    </w:rPr>
                    <w:t>原片</w:t>
                  </w:r>
                </w:p>
              </w:tc>
              <w:tc>
                <w:tcPr>
                  <w:tcW w:w="717" w:type="pct"/>
                  <w:tcBorders>
                    <w:left w:val="single" w:sz="4" w:space="0" w:color="auto"/>
                  </w:tcBorders>
                  <w:vAlign w:val="center"/>
                </w:tcPr>
                <w:p>
                  <w:pPr>
                    <w:jc w:val="center"/>
                    <w:rPr>
                      <w:color w:val="000000"/>
                      <w:szCs w:val="21"/>
                      <w14:textFill>
                        <w14:solidFill>
                          <w14:srgbClr w14:val="000000"/>
                        </w14:solidFill>
                      </w14:textFill>
                      <w:highlight w:val="none"/>
                    </w:rPr>
                  </w:pPr>
                  <w:r>
                    <w:rPr>
                      <w:rFonts w:cs="Times New Roman" w:hint="eastAsia"/>
                      <w:color w:val="000000"/>
                      <w:szCs w:val="21"/>
                      <w14:textFill>
                        <w14:solidFill>
                          <w14:srgbClr w14:val="000000"/>
                        </w14:solidFill>
                      </w14:textFill>
                      <w:lang w:val="en-US" w:eastAsia="zh-CN"/>
                      <w:highlight w:val="none"/>
                    </w:rPr>
                    <w:t>14</w:t>
                  </w:r>
                  <w:r>
                    <w:rPr>
                      <w:rFonts w:ascii="Times New Roman" w:eastAsia="宋体" w:cs="Times New Roman" w:hAnsi="Times New Roman" w:hint="eastAsia"/>
                      <w:color w:val="000000"/>
                      <w:szCs w:val="21"/>
                      <w14:textFill>
                        <w14:solidFill>
                          <w14:srgbClr w14:val="000000"/>
                        </w14:solidFill>
                      </w14:textFill>
                      <w:lang w:val="en-US" w:eastAsia="zh-CN"/>
                      <w:highlight w:val="none"/>
                    </w:rPr>
                    <w:t>万</w:t>
                  </w:r>
                </w:p>
              </w:tc>
              <w:tc>
                <w:tcPr>
                  <w:tcW w:w="655" w:type="pct"/>
                  <w:tcBorders>
                    <w:left w:val="single" w:sz="4" w:space="0" w:color="auto"/>
                  </w:tcBorders>
                  <w:vAlign w:val="center"/>
                </w:tcPr>
                <w:p>
                  <w:pPr>
                    <w:jc w:val="center"/>
                    <w:rPr>
                      <w:color w:val="000000"/>
                      <w:szCs w:val="21"/>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m</w:t>
                  </w:r>
                  <w:r>
                    <w:rPr>
                      <w:rFonts w:ascii="Times New Roman" w:eastAsia="宋体" w:cs="Times New Roman" w:hAnsi="Times New Roman" w:hint="eastAsia"/>
                      <w:color w:val="000000"/>
                      <w:szCs w:val="21"/>
                      <w:vertAlign w:val="superscript"/>
                      <w14:textFill>
                        <w14:solidFill>
                          <w14:srgbClr w14:val="000000"/>
                        </w14:solidFill>
                      </w14:textFill>
                      <w:lang w:val="en-US" w:eastAsia="zh-CN"/>
                      <w:highlight w:val="none"/>
                    </w:rPr>
                    <w:t>2</w:t>
                  </w:r>
                </w:p>
              </w:tc>
              <w:tc>
                <w:tcPr>
                  <w:tcW w:w="902" w:type="pct"/>
                  <w:tcBorders>
                    <w:left w:val="single" w:sz="4" w:space="0" w:color="auto"/>
                  </w:tcBorders>
                  <w:vAlign w:val="center"/>
                </w:tcPr>
                <w:p>
                  <w:pPr>
                    <w:jc w:val="center"/>
                    <w:rPr>
                      <w:rFonts w:eastAsia="宋体"/>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木箱包装</w:t>
                  </w:r>
                </w:p>
              </w:tc>
              <w:tc>
                <w:tcPr>
                  <w:tcW w:w="995" w:type="pct"/>
                  <w:tcBorders>
                    <w:left w:val="single" w:sz="4" w:space="0" w:color="auto"/>
                  </w:tcBorders>
                  <w:vAlign w:val="center"/>
                </w:tcPr>
                <w:p>
                  <w:pPr>
                    <w:jc w:val="center"/>
                    <w:rPr>
                      <w:rFonts w:eastAsia="宋体" w:hint="eastAsia"/>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最大厚度12m</w:t>
                  </w:r>
                  <w:r>
                    <w:rPr>
                      <w:rFonts w:ascii="Times New Roman" w:eastAsia="宋体" w:cs="Times New Roman" w:hAnsi="Times New Roman" w:hint="eastAsia"/>
                      <w:color w:val="000000"/>
                      <w:szCs w:val="21"/>
                      <w14:textFill>
                        <w14:solidFill>
                          <w14:srgbClr w14:val="000000"/>
                        </w14:solidFill>
                      </w14:textFill>
                      <w:lang w:val="en-US" w:eastAsia="zh-CN"/>
                      <w:highlight w:val="none"/>
                    </w:rPr>
                    <w:t>m/片、密度2.5t/m</w:t>
                  </w:r>
                  <w:r>
                    <w:rPr>
                      <w:rFonts w:ascii="Times New Roman" w:eastAsia="宋体" w:cs="Times New Roman" w:hAnsi="Times New Roman" w:hint="eastAsia"/>
                      <w:color w:val="000000"/>
                      <w:szCs w:val="21"/>
                      <w:vertAlign w:val="superscript"/>
                      <w14:textFill>
                        <w14:solidFill>
                          <w14:srgbClr w14:val="000000"/>
                        </w14:solidFill>
                      </w14:textFill>
                      <w:lang w:val="en-US" w:eastAsia="zh-CN"/>
                      <w:highlight w:val="none"/>
                    </w:rPr>
                    <w:t>3</w:t>
                  </w:r>
                </w:p>
              </w:tc>
            </w:tr>
            <w:tr>
              <w:trPr>
                <w:trHeight w:val="397"/>
              </w:trPr>
              <w:tc>
                <w:tcPr>
                  <w:tcW w:w="445" w:type="pct"/>
                  <w:vAlign w:val="center"/>
                </w:tcPr>
                <w:p>
                  <w:pPr>
                    <w:jc w:val="center"/>
                    <w:rPr>
                      <w:rFonts w:eastAsia="宋体" w:hint="eastAsia"/>
                      <w:color w:val="000000"/>
                      <w:szCs w:val="21"/>
                      <w14:textFill>
                        <w14:solidFill>
                          <w14:srgbClr w14:val="000000"/>
                        </w14:solidFill>
                      </w14:textFill>
                      <w:lang w:eastAsia="zh-CN"/>
                      <w:highlight w:val="none"/>
                    </w:rPr>
                  </w:pPr>
                  <w:r>
                    <w:rPr>
                      <w:rFonts w:hint="eastAsia"/>
                      <w:color w:val="000000"/>
                      <w14:textFill>
                        <w14:solidFill>
                          <w14:srgbClr w14:val="000000"/>
                        </w14:solidFill>
                      </w14:textFill>
                      <w:lang w:val="en-US" w:eastAsia="zh-CN"/>
                      <w:highlight w:val="none"/>
                    </w:rPr>
                    <w:t>2</w:t>
                  </w:r>
                </w:p>
              </w:tc>
              <w:tc>
                <w:tcPr>
                  <w:tcW w:w="493" w:type="pct"/>
                  <w:vMerge/>
                  <w:tcBorders>
                    <w:left w:val="single" w:sz="4" w:space="0" w:color="auto"/>
                  </w:tcBorders>
                  <w:vAlign w:val="center"/>
                </w:tcPr>
                <w:p/>
              </w:tc>
              <w:tc>
                <w:tcPr>
                  <w:tcW w:w="791" w:type="pct"/>
                  <w:tcBorders>
                    <w:left w:val="single" w:sz="4" w:space="0" w:color="auto"/>
                  </w:tcBorders>
                  <w:vAlign w:val="center"/>
                </w:tcPr>
                <w:p>
                  <w:pPr>
                    <w:jc w:val="center"/>
                    <w:rPr>
                      <w:color w:val="000000"/>
                      <w:szCs w:val="21"/>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金刚砂轮</w:t>
                  </w:r>
                </w:p>
              </w:tc>
              <w:tc>
                <w:tcPr>
                  <w:tcW w:w="717" w:type="pct"/>
                  <w:tcBorders>
                    <w:left w:val="single" w:sz="4" w:space="0" w:color="auto"/>
                  </w:tcBorders>
                  <w:vAlign w:val="center"/>
                </w:tcPr>
                <w:p>
                  <w:pPr>
                    <w:jc w:val="center"/>
                    <w:rPr>
                      <w:color w:val="000000"/>
                      <w:szCs w:val="21"/>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160</w:t>
                  </w:r>
                </w:p>
              </w:tc>
              <w:tc>
                <w:tcPr>
                  <w:tcW w:w="655" w:type="pct"/>
                  <w:tcBorders>
                    <w:left w:val="single" w:sz="4" w:space="0" w:color="auto"/>
                  </w:tcBorders>
                  <w:vAlign w:val="center"/>
                </w:tcPr>
                <w:p>
                  <w:pPr>
                    <w:jc w:val="center"/>
                    <w:rPr>
                      <w:color w:val="000000"/>
                      <w:szCs w:val="21"/>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片/a</w:t>
                  </w:r>
                </w:p>
              </w:tc>
              <w:tc>
                <w:tcPr>
                  <w:tcW w:w="902" w:type="pct"/>
                  <w:tcBorders>
                    <w:left w:val="single" w:sz="4" w:space="0" w:color="auto"/>
                  </w:tcBorders>
                  <w:vAlign w:val="center"/>
                </w:tcPr>
                <w:p>
                  <w:pPr>
                    <w:jc w:val="center"/>
                    <w:rPr>
                      <w:rFonts w:eastAsia="宋体" w:hint="eastAsia"/>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纸盒包装</w:t>
                  </w:r>
                </w:p>
              </w:tc>
              <w:tc>
                <w:tcPr>
                  <w:tcW w:w="995" w:type="pct"/>
                  <w:tcBorders>
                    <w:left w:val="single" w:sz="4" w:space="0" w:color="auto"/>
                  </w:tcBorders>
                  <w:vAlign w:val="center"/>
                </w:tcPr>
                <w:p>
                  <w:pPr>
                    <w:jc w:val="center"/>
                    <w:rPr>
                      <w:rFonts w:eastAsia="宋体" w:hint="eastAsia"/>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w:t>
                  </w:r>
                </w:p>
              </w:tc>
            </w:tr>
            <w:tr>
              <w:trPr>
                <w:trHeight w:val="397"/>
              </w:trPr>
              <w:tc>
                <w:tcPr>
                  <w:tcW w:w="445" w:type="pct"/>
                  <w:vAlign w:val="center"/>
                </w:tcPr>
                <w:p>
                  <w:pPr>
                    <w:jc w:val="center"/>
                    <w:rPr>
                      <w:rFonts w:eastAsia="宋体" w:hint="eastAsia"/>
                      <w:color w:val="000000"/>
                      <w:szCs w:val="21"/>
                      <w14:textFill>
                        <w14:solidFill>
                          <w14:srgbClr w14:val="000000"/>
                        </w14:solidFill>
                      </w14:textFill>
                      <w:lang w:eastAsia="zh-CN"/>
                      <w:highlight w:val="none"/>
                    </w:rPr>
                  </w:pPr>
                  <w:r>
                    <w:rPr>
                      <w:rFonts w:hint="eastAsia"/>
                      <w:color w:val="000000"/>
                      <w14:textFill>
                        <w14:solidFill>
                          <w14:srgbClr w14:val="000000"/>
                        </w14:solidFill>
                      </w14:textFill>
                      <w:lang w:val="en-US" w:eastAsia="zh-CN"/>
                      <w:highlight w:val="none"/>
                    </w:rPr>
                    <w:t>3</w:t>
                  </w:r>
                </w:p>
              </w:tc>
              <w:tc>
                <w:tcPr>
                  <w:tcW w:w="493" w:type="pct"/>
                  <w:vMerge/>
                  <w:tcBorders>
                    <w:left w:val="single" w:sz="4" w:space="0" w:color="auto"/>
                  </w:tcBorders>
                  <w:vAlign w:val="center"/>
                </w:tcPr>
                <w:p/>
              </w:tc>
              <w:tc>
                <w:tcPr>
                  <w:tcW w:w="791" w:type="pct"/>
                  <w:tcBorders>
                    <w:left w:val="single" w:sz="4" w:space="0" w:color="auto"/>
                  </w:tcBorders>
                  <w:vAlign w:val="center"/>
                </w:tcPr>
                <w:p>
                  <w:pPr>
                    <w:jc w:val="center"/>
                    <w:rPr>
                      <w:color w:val="000000"/>
                      <w:szCs w:val="21"/>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水刀砂</w:t>
                  </w:r>
                </w:p>
              </w:tc>
              <w:tc>
                <w:tcPr>
                  <w:tcW w:w="717" w:type="pct"/>
                  <w:tcBorders>
                    <w:left w:val="single" w:sz="4" w:space="0" w:color="auto"/>
                  </w:tcBorders>
                  <w:vAlign w:val="center"/>
                </w:tcPr>
                <w:p>
                  <w:pPr>
                    <w:jc w:val="center"/>
                    <w:rPr>
                      <w:color w:val="000000"/>
                      <w:szCs w:val="21"/>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6</w:t>
                  </w:r>
                </w:p>
              </w:tc>
              <w:tc>
                <w:tcPr>
                  <w:tcW w:w="655" w:type="pct"/>
                  <w:tcBorders>
                    <w:left w:val="single" w:sz="4" w:space="0" w:color="auto"/>
                  </w:tcBorders>
                  <w:vAlign w:val="center"/>
                </w:tcPr>
                <w:p>
                  <w:pPr>
                    <w:jc w:val="center"/>
                    <w:rPr>
                      <w:color w:val="000000"/>
                      <w:szCs w:val="21"/>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t/a</w:t>
                  </w:r>
                </w:p>
              </w:tc>
              <w:tc>
                <w:tcPr>
                  <w:tcW w:w="902" w:type="pct"/>
                  <w:tcBorders>
                    <w:left w:val="single" w:sz="4" w:space="0" w:color="auto"/>
                  </w:tcBorders>
                  <w:vAlign w:val="center"/>
                </w:tcPr>
                <w:p>
                  <w:pPr>
                    <w:jc w:val="center"/>
                    <w:rPr>
                      <w:rFonts w:eastAsia="宋体" w:hint="eastAsia"/>
                      <w:color w:val="000000"/>
                      <w:szCs w:val="21"/>
                      <w14:textFill>
                        <w14:solidFill>
                          <w14:srgbClr w14:val="000000"/>
                        </w14:solidFill>
                      </w14:textFill>
                      <w:lang w:eastAsia="zh-CN"/>
                      <w:highlight w:val="none"/>
                    </w:rPr>
                  </w:pPr>
                  <w:r>
                    <w:rPr>
                      <w:rFonts w:hint="eastAsia"/>
                      <w:color w:val="000000"/>
                      <w:szCs w:val="21"/>
                      <w14:textFill>
                        <w14:solidFill>
                          <w14:srgbClr w14:val="000000"/>
                        </w14:solidFill>
                      </w14:textFill>
                      <w:lang w:val="en-US" w:eastAsia="zh-CN"/>
                      <w:highlight w:val="none"/>
                    </w:rPr>
                    <w:t>袋</w:t>
                  </w:r>
                  <w:r>
                    <w:rPr>
                      <w:rFonts w:hint="eastAsia"/>
                      <w:color w:val="000000"/>
                      <w:szCs w:val="21"/>
                      <w14:textFill>
                        <w14:solidFill>
                          <w14:srgbClr w14:val="000000"/>
                        </w14:solidFill>
                      </w14:textFill>
                      <w:highlight w:val="none"/>
                    </w:rPr>
                    <w:t>装</w:t>
                  </w:r>
                  <w:r>
                    <w:rPr>
                      <w:color w:val="000000"/>
                      <w:szCs w:val="21"/>
                      <w14:textFill>
                        <w14:solidFill>
                          <w14:srgbClr w14:val="000000"/>
                        </w14:solidFill>
                      </w14:textFill>
                      <w:highlight w:val="none"/>
                    </w:rPr>
                    <w:t>，</w:t>
                  </w:r>
                  <w:r>
                    <w:rPr>
                      <w:rFonts w:hint="eastAsia"/>
                      <w:color w:val="000000"/>
                      <w:szCs w:val="21"/>
                      <w14:textFill>
                        <w14:solidFill>
                          <w14:srgbClr w14:val="000000"/>
                        </w14:solidFill>
                      </w14:textFill>
                      <w:highlight w:val="none"/>
                    </w:rPr>
                    <w:t>25kg/</w:t>
                  </w:r>
                  <w:r>
                    <w:rPr>
                      <w:rFonts w:hint="eastAsia"/>
                      <w:color w:val="000000"/>
                      <w:szCs w:val="21"/>
                      <w14:textFill>
                        <w14:solidFill>
                          <w14:srgbClr w14:val="000000"/>
                        </w14:solidFill>
                      </w14:textFill>
                      <w:lang w:val="en-US" w:eastAsia="zh-CN"/>
                      <w:highlight w:val="none"/>
                    </w:rPr>
                    <w:t>袋</w:t>
                  </w:r>
                </w:p>
              </w:tc>
              <w:tc>
                <w:tcPr>
                  <w:tcW w:w="995" w:type="pct"/>
                  <w:tcBorders>
                    <w:left w:val="single" w:sz="4" w:space="0" w:color="auto"/>
                  </w:tcBorders>
                  <w:vAlign w:val="center"/>
                </w:tcPr>
                <w:p>
                  <w:pPr>
                    <w:jc w:val="center"/>
                    <w:rPr>
                      <w:rFonts w:eastAsia="宋体" w:hint="eastAsia"/>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w:t>
                  </w:r>
                </w:p>
              </w:tc>
            </w:tr>
            <w:tr>
              <w:trPr>
                <w:trHeight w:val="397"/>
              </w:trPr>
              <w:tc>
                <w:tcPr>
                  <w:tcW w:w="445" w:type="pct"/>
                  <w:shd w:val="clear" w:color="auto" w:fill="auto"/>
                  <w:vAlign w:val="center"/>
                </w:tcPr>
                <w:p>
                  <w:pPr>
                    <w:jc w:val="center"/>
                    <w:rPr>
                      <w:rFonts w:ascii="Times New Roman" w:eastAsia="宋体" w:cs="Times New Roman" w:hAnsi="Times New Roman" w:hint="eastAsia"/>
                      <w:color w:val="000000"/>
                      <w:kern w:val="2"/>
                      <w:sz w:val="21"/>
                      <w:szCs w:val="24"/>
                      <w14:textFill>
                        <w14:solidFill>
                          <w14:srgbClr w14:val="000000"/>
                        </w14:solidFill>
                      </w14:textFill>
                      <w:lang w:val="en-US" w:eastAsia="zh-CN" w:bidi="ar-SA"/>
                      <w:highlight w:val="none"/>
                    </w:rPr>
                  </w:pPr>
                  <w:r>
                    <w:rPr>
                      <w:rFonts w:hint="eastAsia"/>
                      <w:color w:val="000000"/>
                      <w14:textFill>
                        <w14:solidFill>
                          <w14:srgbClr w14:val="000000"/>
                        </w14:solidFill>
                      </w14:textFill>
                      <w:lang w:val="en-US" w:eastAsia="zh-CN"/>
                      <w:highlight w:val="none"/>
                    </w:rPr>
                    <w:t>4</w:t>
                  </w:r>
                </w:p>
              </w:tc>
              <w:tc>
                <w:tcPr>
                  <w:tcW w:w="493" w:type="pct"/>
                  <w:vMerge/>
                  <w:tcBorders>
                    <w:left w:val="single" w:sz="4" w:space="0" w:color="auto"/>
                  </w:tcBorders>
                  <w:vAlign w:val="center"/>
                </w:tcPr>
                <w:p/>
              </w:tc>
              <w:tc>
                <w:tcPr>
                  <w:tcW w:w="791" w:type="pct"/>
                  <w:tcBorders>
                    <w:left w:val="single" w:sz="4" w:space="0" w:color="auto"/>
                  </w:tcBorders>
                  <w:vAlign w:val="center"/>
                </w:tcPr>
                <w:p>
                  <w:pPr>
                    <w:jc w:val="center"/>
                    <w:rPr>
                      <w:rFonts w:ascii="Times New Roman" w:eastAsia="宋体" w:cs="Times New Roman" w:hAnsi="Times New Roman"/>
                      <w:color w:val="000000"/>
                      <w:szCs w:val="21"/>
                      <w14:textFill>
                        <w14:solidFill>
                          <w14:srgbClr w14:val="000000"/>
                        </w14:solidFill>
                      </w14:textFill>
                      <w:lang w:val="en-US" w:eastAsia="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印标油墨</w:t>
                  </w:r>
                </w:p>
              </w:tc>
              <w:tc>
                <w:tcPr>
                  <w:tcW w:w="717" w:type="pct"/>
                  <w:tcBorders>
                    <w:left w:val="single" w:sz="4" w:space="0" w:color="auto"/>
                  </w:tcBorders>
                  <w:vAlign w:val="center"/>
                </w:tcPr>
                <w:p>
                  <w:pPr>
                    <w:jc w:val="center"/>
                    <w:rPr>
                      <w:rFonts w:ascii="Times New Roman" w:eastAsia="宋体" w:cs="Times New Roman" w:hAnsi="Times New Roman"/>
                      <w:color w:val="000000"/>
                      <w:szCs w:val="21"/>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0.002</w:t>
                  </w:r>
                </w:p>
              </w:tc>
              <w:tc>
                <w:tcPr>
                  <w:tcW w:w="655" w:type="pct"/>
                  <w:tcBorders>
                    <w:left w:val="single" w:sz="4" w:space="0" w:color="auto"/>
                  </w:tcBorders>
                  <w:vAlign w:val="center"/>
                </w:tcPr>
                <w:p>
                  <w:pPr>
                    <w:jc w:val="center"/>
                    <w:rPr>
                      <w:rFonts w:ascii="Times New Roman" w:eastAsia="宋体" w:cs="Times New Roman" w:hAnsi="Times New Roman" w:hint="eastAsia"/>
                      <w:color w:val="000000"/>
                      <w:szCs w:val="21"/>
                      <w14:textFill>
                        <w14:solidFill>
                          <w14:srgbClr w14:val="000000"/>
                        </w14:solidFill>
                      </w14:textFill>
                      <w:lang w:val="en-US" w:eastAsia="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t/a</w:t>
                  </w:r>
                </w:p>
              </w:tc>
              <w:tc>
                <w:tcPr>
                  <w:tcW w:w="902" w:type="pct"/>
                  <w:tcBorders>
                    <w:left w:val="single" w:sz="4" w:space="0" w:color="auto"/>
                  </w:tcBorders>
                  <w:vAlign w:val="center"/>
                </w:tcPr>
                <w:p>
                  <w:pPr>
                    <w:jc w:val="center"/>
                    <w:rPr>
                      <w:rFonts w:eastAsia="宋体" w:hint="eastAsia"/>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桶装，</w:t>
                  </w:r>
                  <w:r>
                    <w:rPr>
                      <w:rFonts w:hint="eastAsia"/>
                      <w:color w:val="000000"/>
                      <w:szCs w:val="21"/>
                      <w14:textFill>
                        <w14:solidFill>
                          <w14:srgbClr w14:val="000000"/>
                        </w14:solidFill>
                      </w14:textFill>
                      <w:highlight w:val="none"/>
                    </w:rPr>
                    <w:t>2kg/</w:t>
                  </w:r>
                  <w:r>
                    <w:rPr>
                      <w:rFonts w:hint="eastAsia"/>
                      <w:color w:val="000000"/>
                      <w:szCs w:val="21"/>
                      <w14:textFill>
                        <w14:solidFill>
                          <w14:srgbClr w14:val="000000"/>
                        </w14:solidFill>
                      </w14:textFill>
                      <w:lang w:val="en-US" w:eastAsia="zh-CN"/>
                      <w:highlight w:val="none"/>
                    </w:rPr>
                    <w:t>桶</w:t>
                  </w:r>
                </w:p>
              </w:tc>
              <w:tc>
                <w:tcPr>
                  <w:tcW w:w="995" w:type="pct"/>
                  <w:tcBorders>
                    <w:left w:val="single" w:sz="4" w:space="0" w:color="auto"/>
                  </w:tcBorders>
                  <w:vAlign w:val="center"/>
                </w:tcPr>
                <w:p>
                  <w:pPr>
                    <w:jc w:val="center"/>
                    <w:rPr>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w:t>
                  </w:r>
                </w:p>
              </w:tc>
            </w:tr>
            <w:tr>
              <w:trPr>
                <w:trHeight w:val="397"/>
              </w:trPr>
              <w:tc>
                <w:tcPr>
                  <w:tcW w:w="445" w:type="pct"/>
                  <w:shd w:val="clear" w:color="auto" w:fill="auto"/>
                  <w:vAlign w:val="center"/>
                </w:tcPr>
                <w:p>
                  <w:pPr>
                    <w:jc w:val="center"/>
                    <w:rPr>
                      <w:rFonts w:ascii="Times New Roman" w:eastAsia="宋体" w:cs="Times New Roman" w:hAnsi="Times New Roman" w:hint="eastAsia"/>
                      <w:color w:val="000000"/>
                      <w:kern w:val="2"/>
                      <w:sz w:val="21"/>
                      <w:szCs w:val="24"/>
                      <w14:textFill>
                        <w14:solidFill>
                          <w14:srgbClr w14:val="000000"/>
                        </w14:solidFill>
                      </w14:textFill>
                      <w:lang w:val="en-US" w:eastAsia="zh-CN" w:bidi="ar-SA"/>
                      <w:highlight w:val="none"/>
                    </w:rPr>
                  </w:pPr>
                  <w:r>
                    <w:rPr>
                      <w:rFonts w:hint="eastAsia"/>
                      <w:color w:val="000000"/>
                      <w14:textFill>
                        <w14:solidFill>
                          <w14:srgbClr w14:val="000000"/>
                        </w14:solidFill>
                      </w14:textFill>
                      <w:lang w:val="en-US" w:eastAsia="zh-CN"/>
                      <w:highlight w:val="none"/>
                    </w:rPr>
                    <w:t>5</w:t>
                  </w:r>
                </w:p>
              </w:tc>
              <w:tc>
                <w:tcPr>
                  <w:tcW w:w="493" w:type="pct"/>
                  <w:vMerge/>
                  <w:tcBorders>
                    <w:left w:val="single" w:sz="4" w:space="0" w:color="auto"/>
                  </w:tcBorders>
                  <w:vAlign w:val="center"/>
                </w:tcPr>
                <w:p/>
              </w:tc>
              <w:tc>
                <w:tcPr>
                  <w:tcW w:w="791" w:type="pct"/>
                  <w:tcBorders>
                    <w:left w:val="single" w:sz="4" w:space="0" w:color="auto"/>
                  </w:tcBorders>
                  <w:vAlign w:val="center"/>
                </w:tcPr>
                <w:p>
                  <w:pPr>
                    <w:jc w:val="center"/>
                    <w:rPr>
                      <w:rFonts w:ascii="Times New Roman" w:eastAsia="宋体" w:cs="Times New Roman" w:hAnsi="Times New Roman"/>
                      <w:color w:val="000000"/>
                      <w:szCs w:val="21"/>
                      <w14:textFill>
                        <w14:solidFill>
                          <w14:srgbClr w14:val="000000"/>
                        </w14:solidFill>
                      </w14:textFill>
                      <w:lang w:val="en-US" w:eastAsia="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网框版</w:t>
                  </w:r>
                </w:p>
              </w:tc>
              <w:tc>
                <w:tcPr>
                  <w:tcW w:w="717" w:type="pct"/>
                  <w:tcBorders>
                    <w:left w:val="single" w:sz="4" w:space="0" w:color="auto"/>
                  </w:tcBorders>
                  <w:vAlign w:val="center"/>
                </w:tcPr>
                <w:p>
                  <w:pPr>
                    <w:jc w:val="center"/>
                    <w:rPr>
                      <w:rFonts w:cs="Times New Roman"/>
                      <w:color w:val="000000"/>
                      <w:szCs w:val="21"/>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20</w:t>
                  </w:r>
                </w:p>
              </w:tc>
              <w:tc>
                <w:tcPr>
                  <w:tcW w:w="655" w:type="pct"/>
                  <w:tcBorders>
                    <w:left w:val="single" w:sz="4" w:space="0" w:color="auto"/>
                  </w:tcBorders>
                  <w:vAlign w:val="center"/>
                </w:tcPr>
                <w:p>
                  <w:pPr>
                    <w:jc w:val="center"/>
                    <w:rPr>
                      <w:rFonts w:ascii="Times New Roman" w:eastAsia="宋体" w:cs="Times New Roman" w:hAnsi="Times New Roman"/>
                      <w:color w:val="000000"/>
                      <w:szCs w:val="21"/>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个/a</w:t>
                  </w:r>
                </w:p>
              </w:tc>
              <w:tc>
                <w:tcPr>
                  <w:tcW w:w="902" w:type="pct"/>
                  <w:tcBorders>
                    <w:left w:val="single" w:sz="4" w:space="0" w:color="auto"/>
                  </w:tcBorders>
                  <w:vAlign w:val="center"/>
                </w:tcPr>
                <w:p>
                  <w:pPr>
                    <w:jc w:val="center"/>
                    <w:rPr>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0.003t/个</w:t>
                  </w:r>
                </w:p>
              </w:tc>
              <w:tc>
                <w:tcPr>
                  <w:tcW w:w="995" w:type="pct"/>
                  <w:tcBorders>
                    <w:left w:val="single" w:sz="4" w:space="0" w:color="auto"/>
                  </w:tcBorders>
                  <w:vAlign w:val="center"/>
                </w:tcPr>
                <w:p>
                  <w:pPr>
                    <w:jc w:val="center"/>
                    <w:rPr>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w:t>
                  </w:r>
                </w:p>
              </w:tc>
            </w:tr>
            <w:tr>
              <w:trPr>
                <w:trHeight w:val="397"/>
              </w:trPr>
              <w:tc>
                <w:tcPr>
                  <w:tcW w:w="445" w:type="pct"/>
                  <w:shd w:val="clear" w:color="auto" w:fill="auto"/>
                  <w:vAlign w:val="center"/>
                </w:tcPr>
                <w:p>
                  <w:pPr>
                    <w:jc w:val="center"/>
                    <w:rPr>
                      <w:rFonts w:ascii="Times New Roman" w:eastAsia="宋体" w:cs="Times New Roman" w:hAnsi="Times New Roman" w:hint="eastAsia"/>
                      <w:color w:val="000000"/>
                      <w:kern w:val="2"/>
                      <w:sz w:val="21"/>
                      <w:szCs w:val="24"/>
                      <w14:textFill>
                        <w14:solidFill>
                          <w14:srgbClr w14:val="000000"/>
                        </w14:solidFill>
                      </w14:textFill>
                      <w:lang w:val="en-US" w:eastAsia="zh-CN" w:bidi="ar-SA"/>
                      <w:highlight w:val="none"/>
                    </w:rPr>
                  </w:pPr>
                  <w:r>
                    <w:rPr>
                      <w:rFonts w:hint="eastAsia"/>
                      <w:color w:val="000000"/>
                      <w14:textFill>
                        <w14:solidFill>
                          <w14:srgbClr w14:val="000000"/>
                        </w14:solidFill>
                      </w14:textFill>
                      <w:lang w:val="en-US" w:eastAsia="zh-CN"/>
                      <w:highlight w:val="none"/>
                    </w:rPr>
                    <w:t>6</w:t>
                  </w:r>
                </w:p>
              </w:tc>
              <w:tc>
                <w:tcPr>
                  <w:tcW w:w="493" w:type="pct"/>
                  <w:vMerge/>
                  <w:tcBorders>
                    <w:left w:val="single" w:sz="4" w:space="0" w:color="auto"/>
                  </w:tcBorders>
                  <w:vAlign w:val="center"/>
                </w:tcPr>
                <w:p/>
              </w:tc>
              <w:tc>
                <w:tcPr>
                  <w:tcW w:w="791" w:type="pct"/>
                  <w:tcBorders>
                    <w:left w:val="single" w:sz="4" w:space="0" w:color="auto"/>
                  </w:tcBorders>
                  <w:vAlign w:val="center"/>
                </w:tcPr>
                <w:p>
                  <w:pPr>
                    <w:jc w:val="center"/>
                    <w:rPr>
                      <w:rFonts w:cs="Times New Roman"/>
                      <w:color w:val="000000"/>
                      <w:szCs w:val="21"/>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包装材料</w:t>
                  </w:r>
                </w:p>
              </w:tc>
              <w:tc>
                <w:tcPr>
                  <w:tcW w:w="717" w:type="pct"/>
                  <w:tcBorders>
                    <w:left w:val="single" w:sz="4" w:space="0" w:color="auto"/>
                  </w:tcBorders>
                  <w:vAlign w:val="center"/>
                </w:tcPr>
                <w:p>
                  <w:pPr>
                    <w:jc w:val="center"/>
                    <w:rPr>
                      <w:rFonts w:cs="Times New Roman"/>
                      <w:color w:val="000000"/>
                      <w:szCs w:val="21"/>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12万</w:t>
                  </w:r>
                </w:p>
              </w:tc>
              <w:tc>
                <w:tcPr>
                  <w:tcW w:w="655" w:type="pct"/>
                  <w:tcBorders>
                    <w:left w:val="single" w:sz="4" w:space="0" w:color="auto"/>
                  </w:tcBorders>
                  <w:vAlign w:val="center"/>
                </w:tcPr>
                <w:p>
                  <w:pPr>
                    <w:jc w:val="center"/>
                    <w:rPr>
                      <w:rFonts w:ascii="Times New Roman" w:eastAsia="宋体" w:cs="Times New Roman" w:hAnsi="Times New Roman" w:hint="eastAsia"/>
                      <w:color w:val="000000"/>
                      <w:szCs w:val="21"/>
                      <w14:textFill>
                        <w14:solidFill>
                          <w14:srgbClr w14:val="000000"/>
                        </w14:solidFill>
                      </w14:textFill>
                      <w:lang w:val="en-US" w:eastAsia="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m</w:t>
                  </w:r>
                  <w:r>
                    <w:rPr>
                      <w:rFonts w:ascii="Times New Roman" w:eastAsia="宋体" w:cs="Times New Roman" w:hAnsi="Times New Roman" w:hint="eastAsia"/>
                      <w:color w:val="000000"/>
                      <w:szCs w:val="21"/>
                      <w:vertAlign w:val="superscript"/>
                      <w14:textFill>
                        <w14:solidFill>
                          <w14:srgbClr w14:val="000000"/>
                        </w14:solidFill>
                      </w14:textFill>
                      <w:lang w:val="en-US" w:eastAsia="zh-CN"/>
                      <w:highlight w:val="none"/>
                    </w:rPr>
                    <w:t>2</w:t>
                  </w:r>
                </w:p>
              </w:tc>
              <w:tc>
                <w:tcPr>
                  <w:tcW w:w="902" w:type="pct"/>
                  <w:tcBorders>
                    <w:left w:val="single" w:sz="4" w:space="0" w:color="auto"/>
                  </w:tcBorders>
                  <w:vAlign w:val="center"/>
                </w:tcPr>
                <w:p>
                  <w:pPr>
                    <w:jc w:val="center"/>
                    <w:rPr>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捆绑</w:t>
                  </w:r>
                </w:p>
              </w:tc>
              <w:tc>
                <w:tcPr>
                  <w:tcW w:w="995" w:type="pct"/>
                  <w:tcBorders>
                    <w:left w:val="single" w:sz="4" w:space="0" w:color="auto"/>
                  </w:tcBorders>
                  <w:vAlign w:val="center"/>
                </w:tcPr>
                <w:p>
                  <w:pPr>
                    <w:jc w:val="center"/>
                    <w:rPr>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w:t>
                  </w:r>
                </w:p>
              </w:tc>
            </w:tr>
            <w:tr>
              <w:trPr>
                <w:trHeight w:val="397"/>
              </w:trPr>
              <w:tc>
                <w:tcPr>
                  <w:tcW w:w="445" w:type="pct"/>
                  <w:shd w:val="clear" w:color="auto" w:fill="auto"/>
                  <w:vAlign w:val="center"/>
                </w:tcPr>
                <w:p>
                  <w:pPr>
                    <w:jc w:val="center"/>
                    <w:rPr>
                      <w:rFonts w:ascii="Times New Roman" w:eastAsia="宋体" w:cs="Times New Roman" w:hAnsi="Times New Roman"/>
                      <w:color w:val="000000"/>
                      <w:kern w:val="2"/>
                      <w:sz w:val="21"/>
                      <w:szCs w:val="24"/>
                      <w14:textFill>
                        <w14:solidFill>
                          <w14:srgbClr w14:val="000000"/>
                        </w14:solidFill>
                      </w14:textFill>
                      <w:lang w:val="en-US" w:eastAsia="zh-CN" w:bidi="ar-SA"/>
                      <w:highlight w:val="none"/>
                    </w:rPr>
                  </w:pPr>
                  <w:r>
                    <w:rPr>
                      <w:rFonts w:hint="eastAsia"/>
                      <w:color w:val="000000"/>
                      <w14:textFill>
                        <w14:solidFill>
                          <w14:srgbClr w14:val="000000"/>
                        </w14:solidFill>
                      </w14:textFill>
                      <w:lang w:val="en-US" w:eastAsia="zh-CN"/>
                      <w:highlight w:val="none"/>
                    </w:rPr>
                    <w:t>7</w:t>
                  </w:r>
                </w:p>
              </w:tc>
              <w:tc>
                <w:tcPr>
                  <w:tcW w:w="493" w:type="pct"/>
                  <w:vMerge/>
                  <w:tcBorders>
                    <w:left w:val="single" w:sz="4" w:space="0" w:color="auto"/>
                  </w:tcBorders>
                  <w:vAlign w:val="center"/>
                </w:tcPr>
                <w:p/>
              </w:tc>
              <w:tc>
                <w:tcPr>
                  <w:tcW w:w="791" w:type="pct"/>
                  <w:tcBorders>
                    <w:left w:val="single" w:sz="4" w:space="0" w:color="auto"/>
                  </w:tcBorders>
                  <w:vAlign w:val="center"/>
                </w:tcPr>
                <w:p>
                  <w:pPr>
                    <w:jc w:val="center"/>
                    <w:rPr>
                      <w:rFonts w:ascii="Times New Roman" w:eastAsia="宋体" w:cs="Times New Roman" w:hAnsi="Times New Roman"/>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highlight w:val="none"/>
                    </w:rPr>
                    <w:t>润滑油</w:t>
                  </w:r>
                </w:p>
              </w:tc>
              <w:tc>
                <w:tcPr>
                  <w:tcW w:w="717" w:type="pct"/>
                  <w:tcBorders>
                    <w:left w:val="single" w:sz="4" w:space="0" w:color="auto"/>
                  </w:tcBorders>
                  <w:vAlign w:val="center"/>
                </w:tcPr>
                <w:p>
                  <w:pPr>
                    <w:spacing w:line="300" w:lineRule="exact"/>
                    <w:jc w:val="center"/>
                    <w:rPr>
                      <w:rFonts w:ascii="Times New Roman" w:eastAsia="宋体" w:cs="Times New Roman" w:hAnsi="Times New Roman" w:hint="eastAsia"/>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highlight w:val="none"/>
                    </w:rPr>
                    <w:t>0.05</w:t>
                  </w:r>
                </w:p>
              </w:tc>
              <w:tc>
                <w:tcPr>
                  <w:tcW w:w="655" w:type="pct"/>
                  <w:tcBorders>
                    <w:left w:val="single" w:sz="4" w:space="0" w:color="auto"/>
                  </w:tcBorders>
                  <w:vAlign w:val="center"/>
                </w:tcPr>
                <w:p>
                  <w:pPr>
                    <w:adjustRightInd w:val="0"/>
                    <w:snapToGrid w:val="0"/>
                    <w:jc w:val="center"/>
                    <w:rPr>
                      <w:rFonts w:ascii="Times New Roman" w:eastAsia="宋体" w:cs="Times New Roman" w:hAnsi="Times New Roman" w:hint="eastAsia"/>
                      <w:color w:val="000000"/>
                      <w:szCs w:val="21"/>
                      <w14:textFill>
                        <w14:solidFill>
                          <w14:srgbClr w14:val="000000"/>
                        </w14:solidFill>
                      </w14:textFill>
                      <w:lang w:val="en-US" w:eastAsia="zh-CN"/>
                      <w:highlight w:val="none"/>
                    </w:rPr>
                  </w:pPr>
                  <w:r>
                    <w:rPr>
                      <w:rFonts w:hint="eastAsia"/>
                      <w:bCs/>
                      <w:color w:val="000000"/>
                      <w:szCs w:val="21"/>
                      <w14:textFill>
                        <w14:solidFill>
                          <w14:srgbClr w14:val="000000"/>
                        </w14:solidFill>
                      </w14:textFill>
                      <w:highlight w:val="none"/>
                    </w:rPr>
                    <w:t>t/a</w:t>
                  </w:r>
                </w:p>
              </w:tc>
              <w:tc>
                <w:tcPr>
                  <w:tcW w:w="902" w:type="pct"/>
                  <w:tcBorders>
                    <w:left w:val="single" w:sz="4" w:space="0" w:color="auto"/>
                  </w:tcBorders>
                  <w:vAlign w:val="center"/>
                </w:tcPr>
                <w:p>
                  <w:pPr>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桶装</w:t>
                  </w:r>
                  <w:r>
                    <w:rPr>
                      <w:color w:val="000000"/>
                      <w:szCs w:val="21"/>
                      <w14:textFill>
                        <w14:solidFill>
                          <w14:srgbClr w14:val="000000"/>
                        </w14:solidFill>
                      </w14:textFill>
                      <w:highlight w:val="none"/>
                    </w:rPr>
                    <w:t>，</w:t>
                  </w:r>
                  <w:r>
                    <w:rPr>
                      <w:rFonts w:hint="eastAsia"/>
                      <w:color w:val="000000"/>
                      <w:szCs w:val="21"/>
                      <w14:textFill>
                        <w14:solidFill>
                          <w14:srgbClr w14:val="000000"/>
                        </w14:solidFill>
                      </w14:textFill>
                      <w:highlight w:val="none"/>
                    </w:rPr>
                    <w:t>25kg/桶</w:t>
                  </w:r>
                </w:p>
              </w:tc>
              <w:tc>
                <w:tcPr>
                  <w:tcW w:w="995" w:type="pct"/>
                  <w:tcBorders>
                    <w:left w:val="single" w:sz="4" w:space="0" w:color="auto"/>
                  </w:tcBorders>
                  <w:vAlign w:val="center"/>
                </w:tcPr>
                <w:p>
                  <w:pPr>
                    <w:jc w:val="center"/>
                    <w:rPr>
                      <w:rFonts w:hint="eastAsia"/>
                      <w:color w:val="000000"/>
                      <w:szCs w:val="21"/>
                      <w14:textFill>
                        <w14:solidFill>
                          <w14:srgbClr w14:val="000000"/>
                        </w14:solidFill>
                      </w14:textFill>
                      <w:highlight w:val="none"/>
                    </w:rPr>
                  </w:pPr>
                  <w:r>
                    <w:rPr>
                      <w:rFonts w:hint="eastAsia"/>
                      <w:snapToGrid w:val="0"/>
                      <w:color w:val="000000"/>
                      <w:kern w:val="0"/>
                      <w:szCs w:val="21"/>
                      <w14:textFill>
                        <w14:solidFill>
                          <w14:srgbClr w14:val="000000"/>
                        </w14:solidFill>
                      </w14:textFill>
                      <w:highlight w:val="none"/>
                    </w:rPr>
                    <w:t>厂内不暂存由设备厂家提供</w:t>
                  </w:r>
                </w:p>
              </w:tc>
            </w:tr>
            <w:tr>
              <w:trPr>
                <w:trHeight w:val="397"/>
              </w:trPr>
              <w:tc>
                <w:tcPr>
                  <w:tcW w:w="445" w:type="pct"/>
                  <w:shd w:val="clear" w:color="auto" w:fill="auto"/>
                  <w:vAlign w:val="center"/>
                </w:tcPr>
                <w:p>
                  <w:pPr>
                    <w:jc w:val="cente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8</w:t>
                  </w:r>
                </w:p>
              </w:tc>
              <w:tc>
                <w:tcPr>
                  <w:tcW w:w="493" w:type="pct"/>
                  <w:vMerge w:val="restart"/>
                  <w:tcBorders>
                    <w:left w:val="single" w:sz="4" w:space="0" w:color="auto"/>
                  </w:tcBorders>
                  <w:vAlign w:val="center"/>
                </w:tcPr>
                <w:p>
                  <w:pPr>
                    <w:jc w:val="center"/>
                    <w:rPr>
                      <w:rFonts w:ascii="Times New Roman" w:eastAsia="宋体" w:cs="Times New Roman" w:hAnsi="Times New Roman" w:hint="eastAsia"/>
                      <w:color w:val="000000"/>
                      <w:szCs w:val="21"/>
                      <w14:textFill>
                        <w14:solidFill>
                          <w14:srgbClr w14:val="000000"/>
                        </w14:solidFill>
                      </w14:textFill>
                      <w:lang w:val="en-US" w:eastAsia="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能源消耗</w:t>
                  </w:r>
                </w:p>
              </w:tc>
              <w:tc>
                <w:tcPr>
                  <w:tcW w:w="791" w:type="pct"/>
                  <w:tcBorders>
                    <w:left w:val="single" w:sz="4" w:space="0" w:color="auto"/>
                  </w:tcBorders>
                  <w:vAlign w:val="center"/>
                </w:tcPr>
                <w:p>
                  <w:pPr>
                    <w:jc w:val="center"/>
                    <w:rPr>
                      <w:rFonts w:ascii="Times New Roman" w:eastAsia="宋体" w:cs="Times New Roman" w:hAnsi="Times New Roman" w:hint="eastAsia"/>
                      <w:color w:val="000000"/>
                      <w:szCs w:val="21"/>
                      <w14:textFill>
                        <w14:solidFill>
                          <w14:srgbClr w14:val="000000"/>
                        </w14:solidFill>
                      </w14:textFill>
                      <w:lang w:val="en-US" w:eastAsia="zh-CN"/>
                      <w:highlight w:val="none"/>
                    </w:rPr>
                  </w:pPr>
                  <w:r>
                    <w:rPr>
                      <w:rFonts w:ascii="Times New Roman" w:eastAsia="宋体" w:cs="Times New Roman" w:hAnsi="Times New Roman" w:hint="eastAsia"/>
                      <w:color w:val="000000"/>
                      <w14:textFill>
                        <w14:solidFill>
                          <w14:srgbClr w14:val="000000"/>
                        </w14:solidFill>
                      </w14:textFill>
                      <w:lang w:val="en-US" w:eastAsia="zh-CN"/>
                      <w:highlight w:val="none"/>
                    </w:rPr>
                    <w:t>新鲜水</w:t>
                  </w:r>
                </w:p>
              </w:tc>
              <w:tc>
                <w:tcPr>
                  <w:tcW w:w="717" w:type="pct"/>
                  <w:tcBorders>
                    <w:left w:val="single" w:sz="4" w:space="0" w:color="auto"/>
                  </w:tcBorders>
                  <w:vAlign w:val="center"/>
                </w:tcPr>
                <w:p>
                  <w:pPr>
                    <w:jc w:val="center"/>
                    <w:rPr>
                      <w:rFonts w:ascii="Times New Roman" w:eastAsia="宋体" w:cs="Times New Roman" w:hAnsi="Times New Roman"/>
                      <w:color w:val="000000"/>
                      <w:szCs w:val="21"/>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1687.62</w:t>
                  </w:r>
                </w:p>
              </w:tc>
              <w:tc>
                <w:tcPr>
                  <w:tcW w:w="655" w:type="pct"/>
                  <w:tcBorders>
                    <w:left w:val="single" w:sz="4" w:space="0" w:color="auto"/>
                  </w:tcBorders>
                  <w:vAlign w:val="center"/>
                </w:tcPr>
                <w:p>
                  <w:pPr>
                    <w:adjustRightInd w:val="0"/>
                    <w:snapToGrid w:val="0"/>
                    <w:jc w:val="center"/>
                    <w:rPr>
                      <w:rFonts w:ascii="Times New Roman" w:eastAsia="宋体" w:cs="Times New Roman" w:hAnsi="Times New Roman" w:hint="eastAsia"/>
                      <w:color w:val="000000"/>
                      <w:szCs w:val="21"/>
                      <w14:textFill>
                        <w14:solidFill>
                          <w14:srgbClr w14:val="000000"/>
                        </w14:solidFill>
                      </w14:textFill>
                      <w:lang w:val="en-US" w:eastAsia="zh-CN"/>
                      <w:highlight w:val="none"/>
                    </w:rPr>
                  </w:pPr>
                  <w:r>
                    <w:rPr>
                      <w:color w:val="000000"/>
                      <w:szCs w:val="21"/>
                      <w14:textFill>
                        <w14:solidFill>
                          <w14:srgbClr w14:val="000000"/>
                        </w14:solidFill>
                      </w14:textFill>
                      <w:highlight w:val="none"/>
                    </w:rPr>
                    <w:t>m</w:t>
                  </w:r>
                  <w:r>
                    <w:rPr>
                      <w:color w:val="000000"/>
                      <w:szCs w:val="21"/>
                      <w:vertAlign w:val="superscript"/>
                      <w14:textFill>
                        <w14:solidFill>
                          <w14:srgbClr w14:val="000000"/>
                        </w14:solidFill>
                      </w14:textFill>
                      <w:highlight w:val="none"/>
                    </w:rPr>
                    <w:t>3</w:t>
                  </w:r>
                  <w:r>
                    <w:rPr>
                      <w:color w:val="000000"/>
                      <w:szCs w:val="21"/>
                      <w14:textFill>
                        <w14:solidFill>
                          <w14:srgbClr w14:val="000000"/>
                        </w14:solidFill>
                      </w14:textFill>
                      <w:highlight w:val="none"/>
                    </w:rPr>
                    <w:t>/</w:t>
                  </w:r>
                  <w:r>
                    <w:rPr>
                      <w:rFonts w:hint="eastAsia"/>
                      <w:color w:val="000000"/>
                      <w:szCs w:val="21"/>
                      <w14:textFill>
                        <w14:solidFill>
                          <w14:srgbClr w14:val="000000"/>
                        </w14:solidFill>
                      </w14:textFill>
                      <w:highlight w:val="none"/>
                    </w:rPr>
                    <w:t>a</w:t>
                  </w:r>
                </w:p>
              </w:tc>
              <w:tc>
                <w:tcPr>
                  <w:tcW w:w="902" w:type="pct"/>
                  <w:tcBorders>
                    <w:left w:val="single" w:sz="4" w:space="0" w:color="auto"/>
                  </w:tcBorders>
                  <w:vAlign w:val="center"/>
                </w:tcPr>
                <w:p>
                  <w:pPr>
                    <w:adjustRightInd w:val="0"/>
                    <w:snapToGrid w:val="0"/>
                    <w:jc w:val="center"/>
                    <w:rPr>
                      <w:rFonts w:ascii="Times New Roman" w:eastAsia="宋体" w:cs="Times New Roman" w:hAnsi="Times New Roman" w:hint="eastAsia"/>
                      <w:color w:val="000000"/>
                      <w:szCs w:val="21"/>
                      <w14:textFill>
                        <w14:solidFill>
                          <w14:srgbClr w14:val="000000"/>
                        </w14:solidFill>
                      </w14:textFill>
                      <w:lang w:val="en-US" w:eastAsia="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w:t>
                  </w:r>
                </w:p>
              </w:tc>
              <w:tc>
                <w:tcPr>
                  <w:tcW w:w="995" w:type="pct"/>
                  <w:tcBorders>
                    <w:left w:val="single" w:sz="4" w:space="0" w:color="auto"/>
                  </w:tcBorders>
                  <w:vAlign w:val="center"/>
                </w:tcPr>
                <w:p>
                  <w:pPr>
                    <w:adjustRightInd w:val="0"/>
                    <w:snapToGrid w:val="0"/>
                    <w:jc w:val="center"/>
                    <w:rPr>
                      <w:rFonts w:ascii="Times New Roman" w:eastAsia="宋体" w:cs="Times New Roman" w:hAnsi="Times New Roman" w:hint="eastAsia"/>
                      <w:color w:val="000000"/>
                      <w:szCs w:val="21"/>
                      <w14:textFill>
                        <w14:solidFill>
                          <w14:srgbClr w14:val="000000"/>
                        </w14:solidFill>
                      </w14:textFill>
                      <w:highlight w:val="none"/>
                    </w:rPr>
                  </w:pPr>
                  <w:r>
                    <w:rPr>
                      <w:rFonts w:ascii="Times New Roman" w:eastAsia="宋体" w:cs="Times New Roman" w:hAnsi="Times New Roman"/>
                      <w:color w:val="000000"/>
                      <w:szCs w:val="21"/>
                      <w14:textFill>
                        <w14:solidFill>
                          <w14:srgbClr w14:val="000000"/>
                        </w14:solidFill>
                      </w14:textFill>
                      <w:highlight w:val="none"/>
                    </w:rPr>
                    <w:t>由园区供水管网供给</w:t>
                  </w:r>
                </w:p>
              </w:tc>
            </w:tr>
            <w:tr>
              <w:trPr>
                <w:trHeight w:val="397"/>
              </w:trPr>
              <w:tc>
                <w:tcPr>
                  <w:tcW w:w="445" w:type="pct"/>
                  <w:vAlign w:val="center"/>
                </w:tcPr>
                <w:p>
                  <w:pPr>
                    <w:jc w:val="cente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cs="Times New Roman" w:hint="eastAsia"/>
                      <w:color w:val="000000"/>
                      <w:kern w:val="0"/>
                      <w:sz w:val="21"/>
                      <w:szCs w:val="21"/>
                      <w14:textFill>
                        <w14:solidFill>
                          <w14:srgbClr w14:val="000000"/>
                        </w14:solidFill>
                      </w14:textFill>
                      <w:lang w:val="en-US" w:eastAsia="zh-CN" w:bidi="ar-SA"/>
                      <w:highlight w:val="none"/>
                    </w:rPr>
                    <w:t>9</w:t>
                  </w:r>
                </w:p>
              </w:tc>
              <w:tc>
                <w:tcPr>
                  <w:tcW w:w="493" w:type="pct"/>
                  <w:vMerge/>
                  <w:tcBorders>
                    <w:left w:val="single" w:sz="4" w:space="0" w:color="auto"/>
                  </w:tcBorders>
                  <w:vAlign w:val="center"/>
                </w:tcPr>
                <w:p/>
              </w:tc>
              <w:tc>
                <w:tcPr>
                  <w:tcW w:w="791" w:type="pct"/>
                  <w:tcBorders>
                    <w:left w:val="single" w:sz="4" w:space="0" w:color="auto"/>
                  </w:tcBorders>
                  <w:vAlign w:val="center"/>
                </w:tcPr>
                <w:p>
                  <w:pPr>
                    <w:jc w:val="cente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电</w:t>
                  </w:r>
                </w:p>
              </w:tc>
              <w:tc>
                <w:tcPr>
                  <w:tcW w:w="717" w:type="pct"/>
                  <w:tcBorders>
                    <w:left w:val="single" w:sz="4" w:space="0" w:color="auto"/>
                  </w:tcBorders>
                  <w:vAlign w:val="center"/>
                </w:tcPr>
                <w:p>
                  <w:pPr>
                    <w:jc w:val="cente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300</w:t>
                  </w:r>
                </w:p>
              </w:tc>
              <w:tc>
                <w:tcPr>
                  <w:tcW w:w="655" w:type="pct"/>
                  <w:tcBorders>
                    <w:left w:val="single" w:sz="4" w:space="0" w:color="auto"/>
                  </w:tcBorders>
                  <w:vAlign w:val="center"/>
                </w:tcPr>
                <w:p>
                  <w:pPr>
                    <w:adjustRightInd w:val="0"/>
                    <w:snapToGrid w:val="0"/>
                    <w:jc w:val="cente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万kWh</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/a</w:t>
                  </w:r>
                </w:p>
              </w:tc>
              <w:tc>
                <w:tcPr>
                  <w:tcW w:w="902" w:type="pct"/>
                  <w:tcBorders>
                    <w:left w:val="single" w:sz="4" w:space="0" w:color="auto"/>
                  </w:tcBorders>
                  <w:vAlign w:val="center"/>
                </w:tcPr>
                <w:p>
                  <w:pPr>
                    <w:adjustRightInd w:val="0"/>
                    <w:snapToGrid w:val="0"/>
                    <w:jc w:val="cente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p>
              </w:tc>
              <w:tc>
                <w:tcPr>
                  <w:tcW w:w="995" w:type="pct"/>
                  <w:tcBorders>
                    <w:left w:val="single" w:sz="4" w:space="0" w:color="auto"/>
                  </w:tcBorders>
                  <w:vAlign w:val="center"/>
                </w:tcPr>
                <w:p>
                  <w:pPr>
                    <w:adjustRightInd w:val="0"/>
                    <w:snapToGrid w:val="0"/>
                    <w:jc w:val="cente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由园区供电管网提供</w:t>
                  </w:r>
                </w:p>
              </w:tc>
            </w:tr>
            <w:tr>
              <w:trPr>
                <w:trHeight w:val="397"/>
              </w:trPr>
              <w:tc>
                <w:tcPr>
                  <w:tcW w:w="5000" w:type="pct"/>
                  <w:gridSpan w:val="7"/>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0"/>
                    <w:jc w:val="left"/>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备注：</w:t>
                  </w:r>
                  <w:r>
                    <w:rPr>
                      <w:rFonts w:cs="Times New Roman" w:hint="eastAsia"/>
                      <w:color w:val="000000"/>
                      <w:kern w:val="0"/>
                      <w:sz w:val="21"/>
                      <w:szCs w:val="21"/>
                      <w14:textFill>
                        <w14:solidFill>
                          <w14:srgbClr w14:val="000000"/>
                        </w14:solidFill>
                      </w14:textFill>
                      <w:lang w:val="en-US" w:eastAsia="zh-CN" w:bidi="ar-SA"/>
                      <w:highlight w:val="none"/>
                    </w:rPr>
                    <w:t>1、项目玻璃原片主要为外购成品平板玻璃，项目不涉及平板玻璃生产。</w:t>
                  </w:r>
                </w:p>
                <w:p>
                  <w:pPr>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Chars="300" w:firstLine="630"/>
                    <w:jc w:val="left"/>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cs="Times New Roman" w:hint="eastAsia"/>
                      <w:color w:val="000000"/>
                      <w:kern w:val="0"/>
                      <w:sz w:val="21"/>
                      <w:szCs w:val="21"/>
                      <w14:textFill>
                        <w14:solidFill>
                          <w14:srgbClr w14:val="000000"/>
                        </w14:solidFill>
                      </w14:textFill>
                      <w:lang w:val="en-US" w:eastAsia="zh-CN" w:bidi="ar-SA"/>
                      <w:highlight w:val="none"/>
                    </w:rPr>
                    <w:t>2</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、项目不涉及印</w:t>
                  </w:r>
                  <w:r>
                    <w:rPr>
                      <w:rFonts w:cs="Times New Roman" w:hint="eastAsia"/>
                      <w:color w:val="000000"/>
                      <w:kern w:val="0"/>
                      <w:sz w:val="21"/>
                      <w:szCs w:val="21"/>
                      <w14:textFill>
                        <w14:solidFill>
                          <w14:srgbClr w14:val="000000"/>
                        </w14:solidFill>
                      </w14:textFill>
                      <w:lang w:val="en-US" w:eastAsia="zh-CN" w:bidi="ar-SA"/>
                      <w:highlight w:val="none"/>
                    </w:rPr>
                    <w:t>标</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网版制版工序。</w:t>
                  </w:r>
                </w:p>
                <w:p>
                  <w:pPr>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Chars="300" w:firstLine="630"/>
                    <w:jc w:val="left"/>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cs="Times New Roman" w:hint="eastAsia"/>
                      <w:color w:val="000000"/>
                      <w:szCs w:val="21"/>
                      <w14:textFill>
                        <w14:solidFill>
                          <w14:srgbClr w14:val="000000"/>
                        </w14:solidFill>
                      </w14:textFill>
                      <w:lang w:val="en-US" w:eastAsia="zh-CN"/>
                      <w:highlight w:val="none"/>
                    </w:rPr>
                    <w:t>3、水性油墨</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购买时已调配好，可直接使用。</w:t>
                  </w:r>
                </w:p>
                <w:p>
                  <w:pPr>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Chars="300" w:firstLine="630"/>
                    <w:jc w:val="left"/>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pPr>
                  <w:r>
                    <w:rPr>
                      <w:rFonts w:cs="Times New Roman" w:hint="eastAsia"/>
                      <w:color w:val="000000"/>
                      <w:kern w:val="0"/>
                      <w:sz w:val="21"/>
                      <w:szCs w:val="21"/>
                      <w14:textFill>
                        <w14:solidFill>
                          <w14:srgbClr w14:val="000000"/>
                        </w14:solidFill>
                      </w14:textFill>
                      <w:lang w:val="en-US" w:eastAsia="zh-CN" w:bidi="ar-SA"/>
                      <w:highlight w:val="none"/>
                    </w:rPr>
                    <w:t>4</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、网版日常清洗方式</w:t>
                  </w:r>
                  <w:r>
                    <w:rPr>
                      <w:rFonts w:cs="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抹布蘸取少量的清水后，对网框版进行擦拭，该过程主要产生废抹布</w:t>
                  </w:r>
                  <w:r>
                    <w:rPr>
                      <w:rFonts w:cs="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无清洗</w:t>
                  </w:r>
                  <w:r>
                    <w:rPr>
                      <w:rFonts w:cs="Times New Roman" w:hint="eastAsia"/>
                      <w:color w:val="000000"/>
                      <w:kern w:val="0"/>
                      <w:sz w:val="21"/>
                      <w:szCs w:val="21"/>
                      <w14:textFill>
                        <w14:solidFill>
                          <w14:srgbClr w14:val="000000"/>
                        </w14:solidFill>
                      </w14:textFill>
                      <w:lang w:val="en-US" w:eastAsia="zh-CN" w:bidi="ar-SA"/>
                      <w:highlight w:val="none"/>
                    </w:rPr>
                    <w:t>废</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水产生</w:t>
                  </w:r>
                  <w:r>
                    <w:rPr>
                      <w:rFonts w:cs="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废水全部吸附在抹布里</w:t>
                  </w:r>
                  <w:r>
                    <w:rPr>
                      <w:rFonts w:cs="Times New Roman" w:hint="eastAsia"/>
                      <w:color w:val="000000"/>
                      <w:kern w:val="0"/>
                      <w:sz w:val="21"/>
                      <w:szCs w:val="21"/>
                      <w14:textFill>
                        <w14:solidFill>
                          <w14:srgbClr w14:val="000000"/>
                        </w14:solidFill>
                      </w14:textFill>
                      <w:lang w:val="en-US" w:eastAsia="zh-CN" w:bidi="ar-SA"/>
                      <w:highlight w:val="none"/>
                    </w:rPr>
                    <w:t>）</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，不需要清洗剂或添加药剂。</w:t>
                  </w:r>
                </w:p>
                <w:p>
                  <w:pPr>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Chars="300" w:firstLine="630"/>
                    <w:jc w:val="left"/>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pPr>
                  <w:r>
                    <w:rPr>
                      <w:rFonts w:cs="Times New Roman" w:hint="eastAsia"/>
                      <w:color w:val="000000"/>
                      <w:kern w:val="0"/>
                      <w:sz w:val="21"/>
                      <w:szCs w:val="21"/>
                      <w14:textFill>
                        <w14:solidFill>
                          <w14:srgbClr w14:val="000000"/>
                        </w14:solidFill>
                      </w14:textFill>
                      <w:lang w:val="en-US" w:eastAsia="zh-CN" w:bidi="ar-SA"/>
                      <w:highlight w:val="none"/>
                    </w:rPr>
                    <w:t>5</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、玻璃磨边、清洗等过程均不添加任何洗涤剂。</w:t>
                  </w:r>
                </w:p>
              </w:tc>
            </w:tr>
          </w:tbl>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b/>
                <w:bCs/>
                <w:color w:val="000000"/>
                <w14:textFill>
                  <w14:solidFill>
                    <w14:srgbClr w14:val="000000"/>
                  </w14:solidFill>
                </w14:textFill>
                <w:highlight w:val="none"/>
              </w:rPr>
            </w:pPr>
            <w:bookmarkEnd w:id="67"/>
            <w:bookmarkEnd w:id="68"/>
            <w:r>
              <w:rPr>
                <w:b/>
                <w:bCs/>
                <w:color w:val="000000"/>
                <w14:textFill>
                  <w14:solidFill>
                    <w14:srgbClr w14:val="000000"/>
                  </w14:solidFill>
                </w14:textFill>
                <w:highlight w:val="none"/>
              </w:rPr>
              <w:t>表2-</w:t>
            </w:r>
            <w:r>
              <w:rPr>
                <w:rFonts w:hint="eastAsia"/>
                <w:b/>
                <w:bCs/>
                <w:color w:val="000000"/>
                <w14:textFill>
                  <w14:solidFill>
                    <w14:srgbClr w14:val="000000"/>
                  </w14:solidFill>
                </w14:textFill>
                <w:highlight w:val="none"/>
              </w:rPr>
              <w:t>5</w:t>
            </w:r>
            <w:r>
              <w:rPr>
                <w:b/>
                <w:bCs/>
                <w:color w:val="000000"/>
                <w14:textFill>
                  <w14:solidFill>
                    <w14:srgbClr w14:val="000000"/>
                  </w14:solidFill>
                </w14:textFill>
                <w:highlight w:val="none"/>
              </w:rPr>
              <w:t xml:space="preserve">  项目</w:t>
            </w:r>
            <w:r>
              <w:rPr>
                <w:rFonts w:hint="eastAsia"/>
                <w:b/>
                <w:bCs/>
                <w:color w:val="000000"/>
                <w14:textFill>
                  <w14:solidFill>
                    <w14:srgbClr w14:val="000000"/>
                  </w14:solidFill>
                </w14:textFill>
                <w:highlight w:val="none"/>
              </w:rPr>
              <w:t>主要原辅材料理化性质</w:t>
            </w:r>
            <w:r>
              <w:rPr>
                <w:b/>
                <w:bCs/>
                <w:color w:val="000000"/>
                <w14:textFill>
                  <w14:solidFill>
                    <w14:srgbClr w14:val="000000"/>
                  </w14:solidFill>
                </w14:textFill>
                <w:highlight w:val="none"/>
              </w:rPr>
              <w:t>一览表</w:t>
            </w:r>
          </w:p>
          <w:tbl>
            <w:tblPr>
              <w:jc w:val="left"/>
              <w:tblInd w:w="0" w:type="dxa"/>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585"/>
              <w:gridCol w:w="1202"/>
              <w:gridCol w:w="6831"/>
            </w:tblGrid>
            <w:tr>
              <w:trPr>
                <w:trHeight w:val="340"/>
              </w:trPr>
              <w:tc>
                <w:tcPr>
                  <w:tcW w:w="339" w:type="pct"/>
                  <w:vAlign w:val="center"/>
                </w:tcPr>
                <w:p>
                  <w:pPr>
                    <w:pStyle w:val="56"/>
                    <w:spacing w:line="320" w:lineRule="exact"/>
                    <w:ind w:firstLineChars="0" w:firstLine="0"/>
                    <w:jc w:val="center"/>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序号</w:t>
                  </w:r>
                </w:p>
              </w:tc>
              <w:tc>
                <w:tcPr>
                  <w:tcW w:w="697" w:type="pct"/>
                  <w:vAlign w:val="center"/>
                </w:tcPr>
                <w:p>
                  <w:pPr>
                    <w:pStyle w:val="56"/>
                    <w:spacing w:line="320" w:lineRule="exact"/>
                    <w:ind w:firstLineChars="0" w:firstLine="0"/>
                    <w:jc w:val="center"/>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化学名称</w:t>
                  </w:r>
                </w:p>
              </w:tc>
              <w:tc>
                <w:tcPr>
                  <w:tcW w:w="3962" w:type="pct"/>
                  <w:vAlign w:val="center"/>
                </w:tcPr>
                <w:p>
                  <w:pPr>
                    <w:pStyle w:val="56"/>
                    <w:spacing w:line="320" w:lineRule="exact"/>
                    <w:ind w:firstLineChars="0" w:firstLine="0"/>
                    <w:jc w:val="center"/>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外观及理化性质</w:t>
                  </w:r>
                </w:p>
              </w:tc>
            </w:tr>
            <w:tr>
              <w:trPr>
                <w:trHeight w:val="340"/>
              </w:trPr>
              <w:tc>
                <w:tcPr>
                  <w:tcW w:w="339" w:type="pct"/>
                  <w:vAlign w:val="center"/>
                </w:tcPr>
                <w:p>
                  <w:pPr>
                    <w:pStyle w:val="56"/>
                    <w:spacing w:line="320" w:lineRule="exact"/>
                    <w:ind w:firstLineChars="0" w:firstLine="0"/>
                    <w:jc w:val="center"/>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1</w:t>
                  </w:r>
                </w:p>
              </w:tc>
              <w:tc>
                <w:tcPr>
                  <w:tcW w:w="697" w:type="pct"/>
                  <w:tcBorders>
                    <w:left w:val="single" w:sz="4" w:space="0" w:color="auto"/>
                  </w:tcBorders>
                  <w:vAlign w:val="center"/>
                </w:tcPr>
                <w:p>
                  <w:pPr>
                    <w:jc w:val="cente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水刀砂</w:t>
                  </w:r>
                </w:p>
              </w:tc>
              <w:tc>
                <w:tcPr>
                  <w:tcW w:w="3962" w:type="pct"/>
                  <w:tcBorders>
                    <w:left w:val="single" w:sz="4" w:space="0" w:color="auto"/>
                  </w:tcBorders>
                  <w:vAlign w:val="center"/>
                </w:tcPr>
                <w:p>
                  <w:pPr>
                    <w:pStyle w:val="56"/>
                    <w:spacing w:line="320" w:lineRule="exact"/>
                    <w:ind w:firstLineChars="0" w:firstLine="0"/>
                    <w:jc w:val="both"/>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核心材料是</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石榴石，</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是一种非常稳定的硅酸盐矿物，</w:t>
                  </w:r>
                  <w:r>
                    <w:rPr>
                      <w:rFonts w:ascii="Times New Roman" w:eastAsia="宋体" w:cs="Times New Roman" w:hAnsi="Times New Roman"/>
                      <w:color w:val="000000"/>
                      <w:kern w:val="0"/>
                      <w:sz w:val="21"/>
                      <w:szCs w:val="21"/>
                      <w14:textFill>
                        <w14:solidFill>
                          <w14:srgbClr w14:val="000000"/>
                        </w14:solidFill>
                      </w14:textFill>
                      <w:lang w:val="en-US" w:eastAsia="zh-CN" w:bidi="ar-SA"/>
                      <w:highlight w:val="none"/>
                    </w:rPr>
                    <w:t>不溶于水，也不与大多数酸、碱发生反应，具有一系列非常适合作为水刀切割磨料的特性</w:t>
                  </w: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w:t>
                  </w:r>
                </w:p>
              </w:tc>
            </w:tr>
            <w:tr>
              <w:trPr>
                <w:trHeight w:val="340"/>
              </w:trPr>
              <w:tc>
                <w:tcPr>
                  <w:tcW w:w="339" w:type="pct"/>
                  <w:vAlign w:val="center"/>
                </w:tcPr>
                <w:p>
                  <w:pPr>
                    <w:pStyle w:val="56"/>
                    <w:spacing w:line="320" w:lineRule="exact"/>
                    <w:ind w:firstLineChars="0" w:firstLine="0"/>
                    <w:jc w:val="center"/>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2</w:t>
                  </w:r>
                </w:p>
              </w:tc>
              <w:tc>
                <w:tcPr>
                  <w:tcW w:w="697" w:type="pct"/>
                  <w:tcBorders>
                    <w:left w:val="single" w:sz="4" w:space="0" w:color="auto"/>
                  </w:tcBorders>
                  <w:vAlign w:val="center"/>
                </w:tcPr>
                <w:p>
                  <w:pPr>
                    <w:jc w:val="cente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1"/>
                      <w:szCs w:val="21"/>
                      <w14:textFill>
                        <w14:solidFill>
                          <w14:srgbClr w14:val="000000"/>
                        </w14:solidFill>
                      </w14:textFill>
                      <w:lang w:val="en-US" w:eastAsia="zh-CN" w:bidi="ar-SA"/>
                      <w:highlight w:val="none"/>
                    </w:rPr>
                    <w:t>润滑油</w:t>
                  </w:r>
                </w:p>
              </w:tc>
              <w:tc>
                <w:tcPr>
                  <w:tcW w:w="3962" w:type="pct"/>
                  <w:tcBorders>
                    <w:left w:val="single" w:sz="4" w:space="0" w:color="auto"/>
                  </w:tcBorders>
                  <w:vAlign w:val="center"/>
                </w:tcPr>
                <w:p>
                  <w:pPr>
                    <w:pStyle w:val="56"/>
                    <w:spacing w:line="320" w:lineRule="exact"/>
                    <w:ind w:firstLineChars="0" w:firstLine="0"/>
                    <w:jc w:val="both"/>
                    <w:rPr>
                      <w:rFonts w:ascii="Arial" w:eastAsia="宋体" w:cs="Arial" w:hAnsi="Arial"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Arial" w:eastAsia="宋体" w:cs="Arial" w:hAnsi="Arial"/>
                      <w:i w:val="0"/>
                      <w:iCs w:val="0"/>
                      <w:caps w:val="0"/>
                      <w:smallCaps w:val="0"/>
                      <w:color w:val="000000"/>
                      <w:spacing w:val="0"/>
                      <w:sz w:val="21"/>
                      <w:szCs w:val="21"/>
                      <w:shd w:val="clear" w:color="auto" w:fill="FFFFFF"/>
                      <w14:textFill>
                        <w14:solidFill>
                          <w14:srgbClr w14:val="000000"/>
                        </w14:solidFill>
                      </w14:textFill>
                      <w:highlight w:val="none"/>
                    </w:rPr>
                    <w:t>是复杂的碳氢化合物的混合物，主要起润滑、冷却、防锈、清洁、密封和缓冲等作用</w:t>
                  </w:r>
                  <w:r>
                    <w:rPr>
                      <w:rFonts w:ascii="Arial" w:eastAsia="宋体" w:cs="Arial" w:hAnsi="Arial" w:hint="eastAsia"/>
                      <w:i w:val="0"/>
                      <w:iCs w:val="0"/>
                      <w:caps w:val="0"/>
                      <w:smallCaps w:val="0"/>
                      <w:color w:val="000000"/>
                      <w:spacing w:val="0"/>
                      <w:sz w:val="21"/>
                      <w:szCs w:val="21"/>
                      <w:shd w:val="clear" w:color="auto" w:fill="FFFFFF"/>
                      <w14:textFill>
                        <w14:solidFill>
                          <w14:srgbClr w14:val="000000"/>
                        </w14:solidFill>
                      </w14:textFill>
                      <w:lang w:eastAsia="zh-CN"/>
                      <w:highlight w:val="none"/>
                    </w:rPr>
                    <w:t>。</w:t>
                  </w:r>
                </w:p>
              </w:tc>
            </w:tr>
            <w:tr>
              <w:trPr>
                <w:trHeight w:val="340"/>
              </w:trPr>
              <w:tc>
                <w:tcPr>
                  <w:tcW w:w="339" w:type="pct"/>
                  <w:vAlign w:val="center"/>
                </w:tcPr>
                <w:p>
                  <w:pPr>
                    <w:pStyle w:val="56"/>
                    <w:spacing w:line="320" w:lineRule="exact"/>
                    <w:ind w:firstLineChars="0" w:firstLine="0"/>
                    <w:jc w:val="center"/>
                    <w:rPr>
                      <w:rFonts w:eastAsia="宋体"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3</w:t>
                  </w:r>
                </w:p>
              </w:tc>
              <w:tc>
                <w:tcPr>
                  <w:tcW w:w="697" w:type="pct"/>
                  <w:tcBorders>
                    <w:left w:val="single" w:sz="4" w:space="0" w:color="auto"/>
                  </w:tcBorders>
                  <w:vAlign w:val="center"/>
                </w:tcPr>
                <w:p>
                  <w:pPr>
                    <w:jc w:val="center"/>
                    <w:rPr>
                      <w:rFonts w:ascii="Arial" w:eastAsia="宋体" w:cs="Arial" w:hAnsi="Arial"/>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印标油墨</w:t>
                  </w:r>
                </w:p>
              </w:tc>
              <w:tc>
                <w:tcPr>
                  <w:tcW w:w="3962" w:type="pct"/>
                  <w:tcBorders>
                    <w:left w:val="single" w:sz="4" w:space="0" w:color="auto"/>
                  </w:tcBorders>
                  <w:vAlign w:val="center"/>
                </w:tcPr>
                <w:p>
                  <w:pPr>
                    <w:pStyle w:val="56"/>
                    <w:spacing w:line="320" w:lineRule="exact"/>
                    <w:ind w:firstLineChars="0" w:firstLine="0"/>
                    <w:jc w:val="both"/>
                    <w:rPr>
                      <w:rFonts w:ascii="Arial" w:cs="Arial" w:hAnsi="Arial"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Arial" w:cs="Arial" w:hAnsi="Arial"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根据技术说明书，项目油墨成分见下：</w:t>
                  </w:r>
                </w:p>
                <w:tbl>
                  <w:tblPr>
                    <w:jc w:val="lef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2332"/>
                    <w:gridCol w:w="2333"/>
                    <w:gridCol w:w="2333"/>
                  </w:tblGrid>
                  <w:tr>
                    <w:trPr>
                      <w:trHeight w:val="397"/>
                    </w:trPr>
                    <w:tc>
                      <w:tcPr>
                        <w:tcW w:w="2332" w:type="dxa"/>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t>化学品名称</w:t>
                        </w:r>
                      </w:p>
                    </w:tc>
                    <w:tc>
                      <w:tcPr>
                        <w:tcW w:w="2333" w:type="dxa"/>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t>CAS</w:t>
                        </w:r>
                      </w:p>
                    </w:tc>
                    <w:tc>
                      <w:tcPr>
                        <w:tcW w:w="2333" w:type="dxa"/>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t>含量</w:t>
                        </w:r>
                        <w:r>
                          <w:rPr>
                            <w:rFonts w:ascii="Times New Roman"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w:t>
                        </w:r>
                      </w:p>
                    </w:tc>
                  </w:tr>
                  <w:tr>
                    <w:trPr>
                      <w:trHeight w:val="397"/>
                    </w:trPr>
                    <w:tc>
                      <w:tcPr>
                        <w:tcW w:w="2332" w:type="dxa"/>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Times New Roman"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树脂</w:t>
                        </w:r>
                      </w:p>
                    </w:tc>
                    <w:tc>
                      <w:tcPr>
                        <w:tcW w:w="2333" w:type="dxa"/>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Times New Roman"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9009-54-5</w:t>
                        </w:r>
                      </w:p>
                    </w:tc>
                    <w:tc>
                      <w:tcPr>
                        <w:tcW w:w="2333" w:type="dxa"/>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Times New Roman"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50-70</w:t>
                        </w:r>
                      </w:p>
                    </w:tc>
                  </w:tr>
                  <w:tr>
                    <w:trPr>
                      <w:trHeight w:val="397"/>
                    </w:trPr>
                    <w:tc>
                      <w:tcPr>
                        <w:tcW w:w="2332" w:type="dxa"/>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Times New Roman"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颜料</w:t>
                        </w:r>
                      </w:p>
                    </w:tc>
                    <w:tc>
                      <w:tcPr>
                        <w:tcW w:w="2333" w:type="dxa"/>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Times New Roman"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w:t>
                        </w:r>
                      </w:p>
                    </w:tc>
                    <w:tc>
                      <w:tcPr>
                        <w:tcW w:w="2333" w:type="dxa"/>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Times New Roman"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0-30</w:t>
                        </w:r>
                      </w:p>
                    </w:tc>
                  </w:tr>
                  <w:tr>
                    <w:trPr>
                      <w:trHeight w:val="397"/>
                    </w:trPr>
                    <w:tc>
                      <w:tcPr>
                        <w:tcW w:w="2332" w:type="dxa"/>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Times New Roman"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水</w:t>
                        </w:r>
                      </w:p>
                    </w:tc>
                    <w:tc>
                      <w:tcPr>
                        <w:tcW w:w="2333" w:type="dxa"/>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Times New Roman"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7732-18-5</w:t>
                        </w:r>
                      </w:p>
                    </w:tc>
                    <w:tc>
                      <w:tcPr>
                        <w:tcW w:w="2333" w:type="dxa"/>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Times New Roman"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10-15</w:t>
                        </w:r>
                      </w:p>
                    </w:tc>
                  </w:tr>
                  <w:tr>
                    <w:trPr>
                      <w:trHeight w:val="397"/>
                    </w:trPr>
                    <w:tc>
                      <w:tcPr>
                        <w:tcW w:w="2332" w:type="dxa"/>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Times New Roman"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丙二醇</w:t>
                        </w:r>
                      </w:p>
                    </w:tc>
                    <w:tc>
                      <w:tcPr>
                        <w:tcW w:w="2333" w:type="dxa"/>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Times New Roman"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57-55-6</w:t>
                        </w:r>
                      </w:p>
                    </w:tc>
                    <w:tc>
                      <w:tcPr>
                        <w:tcW w:w="2333" w:type="dxa"/>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Times New Roman"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5-10</w:t>
                        </w:r>
                      </w:p>
                    </w:tc>
                  </w:tr>
                  <w:tr>
                    <w:trPr>
                      <w:trHeight w:val="397"/>
                    </w:trPr>
                    <w:tc>
                      <w:tcPr>
                        <w:tcW w:w="2332" w:type="dxa"/>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Times New Roman"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助剂</w:t>
                        </w:r>
                      </w:p>
                    </w:tc>
                    <w:tc>
                      <w:tcPr>
                        <w:tcW w:w="2333" w:type="dxa"/>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Times New Roman"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2533-69-4</w:t>
                        </w:r>
                      </w:p>
                    </w:tc>
                    <w:tc>
                      <w:tcPr>
                        <w:tcW w:w="2333" w:type="dxa"/>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Times New Roman"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2-10</w:t>
                        </w:r>
                      </w:p>
                    </w:tc>
                  </w:tr>
                  <w:tr>
                    <w:trPr>
                      <w:trHeight w:val="397"/>
                    </w:trPr>
                    <w:tc>
                      <w:tcPr>
                        <w:tcW w:w="2332" w:type="dxa"/>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Times New Roman"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乙二醇</w:t>
                        </w:r>
                      </w:p>
                    </w:tc>
                    <w:tc>
                      <w:tcPr>
                        <w:tcW w:w="2333" w:type="dxa"/>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Times New Roman"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107-22-1</w:t>
                        </w:r>
                      </w:p>
                    </w:tc>
                    <w:tc>
                      <w:tcPr>
                        <w:tcW w:w="2333" w:type="dxa"/>
                        <w:tcBorders>
                          <w:left w:val="single" w:sz="4" w:space="0" w:color="auto"/>
                        </w:tcBorders>
                        <w:vAlign w:val="center"/>
                      </w:tcPr>
                      <w:p>
                        <w:pPr>
                          <w:pStyle w:val="56"/>
                          <w:keepNext w:val="0"/>
                          <w:keepLines w:val="0"/>
                          <w:pageBreakBefore w:val="0"/>
                          <w:widowControl w:val="0"/>
                          <w:kinsoku/>
                          <w:wordWrap/>
                          <w:overflowPunct/>
                          <w:topLinePunct w:val="0"/>
                          <w:autoSpaceDE/>
                          <w:autoSpaceDN/>
                          <w:bidi w:val="0"/>
                          <w:adjustRightInd w:val="0"/>
                          <w:snapToGrid/>
                          <w:spacing w:line="240" w:lineRule="auto"/>
                          <w:ind w:firstLineChars="0" w:firstLine="0"/>
                          <w:jc w:val="center"/>
                          <w:textAlignment w:val="baseline"/>
                          <w:rPr>
                            <w:rFonts w:ascii="Times New Roman" w:eastAsia="宋体" w:cs="Times New Roman" w:hAnsi="Times New Roman"/>
                            <w:i w:val="0"/>
                            <w:iCs w:val="0"/>
                            <w:caps w:val="0"/>
                            <w:smallCaps w:val="0"/>
                            <w:color w:val="000000"/>
                            <w:spacing w:val="0"/>
                            <w:sz w:val="21"/>
                            <w:szCs w:val="21"/>
                            <w:shd w:val="clear" w:color="auto" w:fill="FFFFFF"/>
                            <w14:textFill>
                              <w14:solidFill>
                                <w14:srgbClr w14:val="000000"/>
                              </w14:solidFill>
                            </w14:textFill>
                            <w:lang w:val="en-US" w:eastAsia="zh-CN"/>
                            <w:highlight w:val="none"/>
                          </w:rPr>
                        </w:pPr>
                        <w:r>
                          <w:rPr>
                            <w:rFonts w:ascii="Times New Roman" w:cs="Times New Roman" w:hAnsi="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1-5</w:t>
                        </w:r>
                      </w:p>
                    </w:tc>
                  </w:tr>
                </w:tbl>
                <w:p>
                  <w:pPr>
                    <w:pStyle w:val="56"/>
                    <w:spacing w:line="320" w:lineRule="exact"/>
                    <w:ind w:firstLineChars="0" w:firstLine="0"/>
                    <w:jc w:val="both"/>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①物理特性：粘稠体，相对密度1.05±0.1g/cm</w:t>
                  </w:r>
                  <w:r>
                    <w:rPr>
                      <w:rFonts w:ascii="Times New Roman" w:cs="Times New Roman" w:hAnsi="Times New Roman"/>
                      <w:i w:val="0"/>
                      <w:iCs w:val="0"/>
                      <w:caps w:val="0"/>
                      <w:smallCaps w:val="0"/>
                      <w:color w:val="000000"/>
                      <w:spacing w:val="0"/>
                      <w:kern w:val="0"/>
                      <w:sz w:val="21"/>
                      <w:szCs w:val="21"/>
                      <w:shd w:val="clear" w:color="auto" w:fill="FFFFFF"/>
                      <w:vertAlign w:val="superscript"/>
                      <w14:textFill>
                        <w14:solidFill>
                          <w14:srgbClr w14:val="000000"/>
                        </w14:solidFill>
                      </w14:textFill>
                      <w:lang w:val="en-US" w:eastAsia="zh-CN" w:bidi="ar-SA"/>
                      <w:highlight w:val="none"/>
                    </w:rPr>
                    <w:t>3</w:t>
                  </w:r>
                  <w:r>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 xml:space="preserve">，pH为7-9； </w:t>
                  </w:r>
                </w:p>
                <w:p>
                  <w:pPr>
                    <w:pStyle w:val="56"/>
                    <w:spacing w:line="320" w:lineRule="exact"/>
                    <w:ind w:firstLineChars="0" w:firstLine="0"/>
                    <w:jc w:val="both"/>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②VOCs含量分析：根据检测报告可知，挥发性有机化合物的含量为8.2%，符合《油墨中可挥发性有机化合物（VOCs）含量的限值》（GB38507-2020）表1油墨总可挥发性有机化合物含量的限值中水性油墨—网印油墨中的挥发性有机化合物（VOCs）限值为≤30%的要求；</w:t>
                  </w:r>
                </w:p>
                <w:p>
                  <w:pPr>
                    <w:pStyle w:val="56"/>
                    <w:spacing w:line="320" w:lineRule="exact"/>
                    <w:ind w:firstLineChars="0" w:firstLine="0"/>
                    <w:jc w:val="both"/>
                    <w:rPr>
                      <w:rFonts w:ascii="Arial" w:eastAsia="宋体" w:cs="Arial" w:hAnsi="Arial"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③</w:t>
                  </w:r>
                  <w:r>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项目水性油墨挥发性有机化合物（VOCs）含量</w:t>
                  </w:r>
                  <w:r>
                    <w:rPr>
                      <w:rFonts w:ascii="Times New Roman"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8.2</w:t>
                  </w:r>
                  <w:r>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86.1</w:t>
                  </w:r>
                  <w:r>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g</w:t>
                  </w:r>
                  <w:r>
                    <w:rPr>
                      <w:rFonts w:ascii="Times New Roman"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L</w:t>
                  </w:r>
                  <w:r>
                    <w:rPr>
                      <w:rFonts w:ascii="Times New Roman"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（密度按</w:t>
                  </w:r>
                  <w:r>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1.05g/cm</w:t>
                  </w:r>
                  <w:r>
                    <w:rPr>
                      <w:rFonts w:ascii="Times New Roman" w:cs="Times New Roman" w:hAnsi="Times New Roman"/>
                      <w:i w:val="0"/>
                      <w:iCs w:val="0"/>
                      <w:caps w:val="0"/>
                      <w:smallCaps w:val="0"/>
                      <w:color w:val="000000"/>
                      <w:spacing w:val="0"/>
                      <w:kern w:val="0"/>
                      <w:sz w:val="21"/>
                      <w:szCs w:val="21"/>
                      <w:shd w:val="clear" w:color="auto" w:fill="FFFFFF"/>
                      <w:vertAlign w:val="superscript"/>
                      <w14:textFill>
                        <w14:solidFill>
                          <w14:srgbClr w14:val="000000"/>
                        </w14:solidFill>
                      </w14:textFill>
                      <w:lang w:val="en-US" w:eastAsia="zh-CN" w:bidi="ar-SA"/>
                      <w:highlight w:val="none"/>
                    </w:rPr>
                    <w:t>3</w:t>
                  </w:r>
                  <w:r>
                    <w:rPr>
                      <w:rFonts w:cs="Times New Roman" w:hint="eastAsia"/>
                      <w:i w:val="0"/>
                      <w:iCs w:val="0"/>
                      <w:caps w:val="0"/>
                      <w:smallCaps w:val="0"/>
                      <w:color w:val="000000"/>
                      <w:spacing w:val="0"/>
                      <w:kern w:val="0"/>
                      <w:sz w:val="21"/>
                      <w:szCs w:val="21"/>
                      <w:shd w:val="clear" w:color="auto" w:fill="FFFFFF"/>
                      <w:vertAlign w:val="baseline"/>
                      <w14:textFill>
                        <w14:solidFill>
                          <w14:srgbClr w14:val="000000"/>
                        </w14:solidFill>
                      </w14:textFill>
                      <w:lang w:val="en-US" w:eastAsia="zh-CN" w:bidi="ar-SA"/>
                      <w:highlight w:val="none"/>
                    </w:rPr>
                    <w:t>，8.2%×1.05</w:t>
                  </w:r>
                  <w:r>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g/cm</w:t>
                  </w:r>
                  <w:r>
                    <w:rPr>
                      <w:rFonts w:ascii="Times New Roman" w:cs="Times New Roman" w:hAnsi="Times New Roman"/>
                      <w:i w:val="0"/>
                      <w:iCs w:val="0"/>
                      <w:caps w:val="0"/>
                      <w:smallCaps w:val="0"/>
                      <w:color w:val="000000"/>
                      <w:spacing w:val="0"/>
                      <w:kern w:val="0"/>
                      <w:sz w:val="21"/>
                      <w:szCs w:val="21"/>
                      <w:shd w:val="clear" w:color="auto" w:fill="FFFFFF"/>
                      <w:vertAlign w:val="superscript"/>
                      <w14:textFill>
                        <w14:solidFill>
                          <w14:srgbClr w14:val="000000"/>
                        </w14:solidFill>
                      </w14:textFill>
                      <w:lang w:val="en-US" w:eastAsia="zh-CN" w:bidi="ar-SA"/>
                      <w:highlight w:val="none"/>
                    </w:rPr>
                    <w:t>3</w:t>
                  </w:r>
                  <w:r>
                    <w:rPr>
                      <w:rFonts w:cs="Times New Roman" w:hint="eastAsia"/>
                      <w:i w:val="0"/>
                      <w:iCs w:val="0"/>
                      <w:caps w:val="0"/>
                      <w:smallCaps w:val="0"/>
                      <w:color w:val="000000"/>
                      <w:spacing w:val="0"/>
                      <w:kern w:val="0"/>
                      <w:sz w:val="21"/>
                      <w:szCs w:val="21"/>
                      <w:shd w:val="clear" w:color="auto" w:fill="FFFFFF"/>
                      <w:vertAlign w:val="baseline"/>
                      <w14:textFill>
                        <w14:solidFill>
                          <w14:srgbClr w14:val="000000"/>
                        </w14:solidFill>
                      </w14:textFill>
                      <w:lang w:val="en-US" w:eastAsia="zh-CN" w:bidi="ar-SA"/>
                      <w:highlight w:val="none"/>
                    </w:rPr>
                    <w:t>×1000=86.1</w:t>
                  </w:r>
                  <w:r>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g</w:t>
                  </w:r>
                  <w:r>
                    <w:rPr>
                      <w:rFonts w:ascii="Times New Roman"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L</w:t>
                  </w:r>
                  <w:r>
                    <w:rPr>
                      <w:rFonts w:ascii="Times New Roman"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）。又根据</w:t>
                  </w:r>
                  <w:r>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油墨成分可知，水份</w:t>
                  </w:r>
                  <w:r>
                    <w:rPr>
                      <w:rFonts w:cs="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含量为10-15%，项目按最小10%取值，则固体份为81.8%。</w:t>
                  </w:r>
                </w:p>
              </w:tc>
            </w:tr>
          </w:tbl>
          <w:p>
            <w:pPr>
              <w:keepNext w:val="0"/>
              <w:keepLines w:val="0"/>
              <w:pageBreakBefore w:val="0"/>
              <w:widowControl w:val="0"/>
              <w:kinsoku/>
              <w:wordWrap/>
              <w:overflowPunct/>
              <w:topLinePunct w:val="0"/>
              <w:autoSpaceDE w:val="0"/>
              <w:autoSpaceDN w:val="0"/>
              <w:bidi w:val="0"/>
              <w:adjustRightInd w:val="0"/>
              <w:snapToGrid w:val="0"/>
              <w:spacing w:line="460" w:lineRule="exact"/>
              <w:ind w:firstLineChars="200" w:firstLine="480"/>
              <w:textAlignment w:val="auto"/>
              <w:rPr>
                <w:rFonts w:cs="Times New Roman" w:hint="eastAsia"/>
                <w:color w:val="000000"/>
                <w:sz w:val="24"/>
                <w14:textFill>
                  <w14:solidFill>
                    <w14:srgbClr w14:val="000000"/>
                  </w14:solidFill>
                </w14:textFill>
                <w:lang w:val="en-US" w:eastAsia="zh-CN"/>
                <w:highlight w:val="none"/>
              </w:rPr>
            </w:pPr>
            <w:r>
              <w:rPr>
                <w:rFonts w:ascii="Times New Roman" w:eastAsia="宋体" w:cs="Times New Roman" w:hAnsi="Times New Roman" w:hint="eastAsia"/>
                <w:color w:val="000000"/>
                <w:sz w:val="24"/>
                <w14:textFill>
                  <w14:solidFill>
                    <w14:srgbClr w14:val="000000"/>
                  </w14:solidFill>
                </w14:textFill>
                <w:lang w:val="en-US" w:eastAsia="zh-CN"/>
                <w:highlight w:val="none"/>
              </w:rPr>
              <w:t>油墨核算</w:t>
            </w:r>
            <w:r>
              <w:rPr>
                <w:rFonts w:cs="Times New Roman" w:hint="eastAsia"/>
                <w:color w:val="000000"/>
                <w:sz w:val="24"/>
                <w14:textFill>
                  <w14:solidFill>
                    <w14:srgbClr w14:val="000000"/>
                  </w14:solidFill>
                </w14:textFill>
                <w:lang w:val="en-US" w:eastAsia="zh-CN"/>
                <w:highlight w:val="none"/>
              </w:rPr>
              <w:t>：</w:t>
            </w:r>
          </w:p>
          <w:p>
            <w:pPr>
              <w:pStyle w:val="15"/>
              <w:keepNext w:val="0"/>
              <w:keepLines w:val="0"/>
              <w:pageBreakBefore w:val="0"/>
              <w:widowControl w:val="0"/>
              <w:kinsoku/>
              <w:wordWrap/>
              <w:overflowPunct/>
              <w:topLinePunct w:val="0"/>
              <w:autoSpaceDE/>
              <w:autoSpaceDN/>
              <w:bidi w:val="0"/>
              <w:adjustRightInd w:val="0"/>
              <w:snapToGrid w:val="0"/>
              <w:spacing w:line="240" w:lineRule="auto"/>
              <w:ind w:left="0" w:firstLineChars="0" w:firstLine="0"/>
              <w:jc w:val="center"/>
              <w:textAlignment w:val="auto"/>
              <w:rPr>
                <w:rFonts w:ascii="Times New Roman" w:eastAsia="宋体" w:cs="Times New Roman" w:hAnsi="Times New Roman"/>
                <w:b/>
                <w:bCs/>
                <w:color w:val="000000"/>
                <w:kern w:val="0"/>
                <w:sz w:val="24"/>
                <w:szCs w:val="20"/>
                <w14:textFill>
                  <w14:solidFill>
                    <w14:srgbClr w14:val="000000"/>
                  </w14:solidFill>
                </w14:textFill>
                <w:lang w:val="en-US" w:eastAsia="zh-CN" w:bidi="ar-SA"/>
                <w:highlight w:val="none"/>
              </w:rPr>
            </w:pPr>
            <w:r>
              <w:rPr>
                <w:rFonts w:ascii="Times New Roman" w:cs="Times New Roman" w:hAnsi="Times New Roman" w:hint="eastAsia"/>
                <w:b/>
                <w:bCs/>
                <w:color w:val="000000"/>
                <w:kern w:val="0"/>
                <w:sz w:val="24"/>
                <w:szCs w:val="20"/>
                <w14:textFill>
                  <w14:solidFill>
                    <w14:srgbClr w14:val="000000"/>
                  </w14:solidFill>
                </w14:textFill>
                <w:lang w:val="en-US" w:eastAsia="zh-CN" w:bidi="ar-SA"/>
                <w:highlight w:val="none"/>
              </w:rPr>
              <w:t xml:space="preserve">表2-6      </w:t>
            </w:r>
            <w:r>
              <w:rPr>
                <w:rFonts w:ascii="Times New Roman" w:eastAsia="宋体" w:cs="Times New Roman" w:hAnsi="Times New Roman" w:hint="eastAsia"/>
                <w:b/>
                <w:bCs/>
                <w:color w:val="000000"/>
                <w:kern w:val="0"/>
                <w:sz w:val="24"/>
                <w:szCs w:val="20"/>
                <w14:textFill>
                  <w14:solidFill>
                    <w14:srgbClr w14:val="000000"/>
                  </w14:solidFill>
                </w14:textFill>
                <w:lang w:val="en-US" w:eastAsia="zh-CN" w:bidi="ar-SA"/>
                <w:highlight w:val="none"/>
              </w:rPr>
              <w:t>油墨核算一览表</w:t>
            </w:r>
          </w:p>
          <w:tbl>
            <w:tblPr>
              <w:jc w:val="cente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1071"/>
              <w:gridCol w:w="1077"/>
              <w:gridCol w:w="1077"/>
              <w:gridCol w:w="1077"/>
              <w:gridCol w:w="1077"/>
              <w:gridCol w:w="1077"/>
              <w:gridCol w:w="1077"/>
              <w:gridCol w:w="1084"/>
            </w:tblGrid>
            <w:tr>
              <w:trPr>
                <w:trHeight w:val="397"/>
              </w:trPr>
              <w:tc>
                <w:tcPr>
                  <w:tcW w:w="621"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单件产品印刷面积/m</w:t>
                  </w:r>
                  <w:r>
                    <w:rPr>
                      <w:rFonts w:ascii="Times New Roman" w:cs="Times New Roman" w:hAnsi="Times New Roman"/>
                      <w:i w:val="0"/>
                      <w:iCs w:val="0"/>
                      <w:caps w:val="0"/>
                      <w:smallCaps w:val="0"/>
                      <w:color w:val="000000"/>
                      <w:spacing w:val="0"/>
                      <w:kern w:val="0"/>
                      <w:sz w:val="21"/>
                      <w:szCs w:val="21"/>
                      <w:shd w:val="clear" w:color="auto" w:fill="FFFFFF"/>
                      <w:vertAlign w:val="superscript"/>
                      <w14:textFill>
                        <w14:solidFill>
                          <w14:srgbClr w14:val="000000"/>
                        </w14:solidFill>
                      </w14:textFill>
                      <w:lang w:val="en-US" w:eastAsia="zh-CN" w:bidi="ar-SA"/>
                      <w:highlight w:val="none"/>
                    </w:rPr>
                    <w:t>2</w:t>
                  </w:r>
                </w:p>
              </w:tc>
              <w:tc>
                <w:tcPr>
                  <w:tcW w:w="625"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总印刷面积</w:t>
                  </w:r>
                  <w:r>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/m</w:t>
                  </w:r>
                  <w:r>
                    <w:rPr>
                      <w:rFonts w:ascii="Times New Roman" w:cs="Times New Roman" w:hAnsi="Times New Roman"/>
                      <w:i w:val="0"/>
                      <w:iCs w:val="0"/>
                      <w:caps w:val="0"/>
                      <w:smallCaps w:val="0"/>
                      <w:color w:val="000000"/>
                      <w:spacing w:val="0"/>
                      <w:kern w:val="0"/>
                      <w:sz w:val="21"/>
                      <w:szCs w:val="21"/>
                      <w:shd w:val="clear" w:color="auto" w:fill="FFFFFF"/>
                      <w:vertAlign w:val="superscript"/>
                      <w14:textFill>
                        <w14:solidFill>
                          <w14:srgbClr w14:val="000000"/>
                        </w14:solidFill>
                      </w14:textFill>
                      <w:lang w:val="en-US" w:eastAsia="zh-CN" w:bidi="ar-SA"/>
                      <w:highlight w:val="none"/>
                    </w:rPr>
                    <w:t>2</w:t>
                  </w:r>
                </w:p>
              </w:tc>
              <w:tc>
                <w:tcPr>
                  <w:tcW w:w="625"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印刷次数</w:t>
                  </w:r>
                </w:p>
              </w:tc>
              <w:tc>
                <w:tcPr>
                  <w:tcW w:w="625"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印刷厚度/μm</w:t>
                  </w:r>
                </w:p>
              </w:tc>
              <w:tc>
                <w:tcPr>
                  <w:tcW w:w="2503" w:type="pct"/>
                  <w:gridSpan w:val="4"/>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油墨</w:t>
                  </w:r>
                </w:p>
              </w:tc>
            </w:tr>
            <w:tr>
              <w:trPr>
                <w:trHeight w:val="397"/>
              </w:trPr>
              <w:tc>
                <w:tcPr>
                  <w:tcW w:w="621" w:type="pct"/>
                  <w:vMerge/>
                  <w:vAlign w:val="center"/>
                </w:tcPr>
                <w:p/>
              </w:tc>
              <w:tc>
                <w:tcPr>
                  <w:tcW w:w="625" w:type="pct"/>
                  <w:vMerge/>
                  <w:tcBorders>
                    <w:left w:val="single" w:sz="4" w:space="0" w:color="auto"/>
                  </w:tcBorders>
                  <w:vAlign w:val="center"/>
                </w:tcPr>
                <w:p/>
              </w:tc>
              <w:tc>
                <w:tcPr>
                  <w:tcW w:w="625" w:type="pct"/>
                  <w:vMerge/>
                  <w:tcBorders>
                    <w:left w:val="single" w:sz="4" w:space="0" w:color="auto"/>
                  </w:tcBorders>
                  <w:vAlign w:val="center"/>
                </w:tcPr>
                <w:p/>
              </w:tc>
              <w:tc>
                <w:tcPr>
                  <w:tcW w:w="625" w:type="pct"/>
                  <w:vMerge/>
                  <w:tcBorders>
                    <w:left w:val="single" w:sz="4" w:space="0" w:color="auto"/>
                  </w:tcBorders>
                  <w:vAlign w:val="center"/>
                </w:tcPr>
                <w:p/>
              </w:tc>
              <w:tc>
                <w:tcPr>
                  <w:tcW w:w="625"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密度/kg/m</w:t>
                  </w:r>
                  <w:r>
                    <w:rPr>
                      <w:rFonts w:ascii="Times New Roman" w:cs="Times New Roman" w:hAnsi="Times New Roman"/>
                      <w:i w:val="0"/>
                      <w:iCs w:val="0"/>
                      <w:caps w:val="0"/>
                      <w:smallCaps w:val="0"/>
                      <w:color w:val="000000"/>
                      <w:spacing w:val="0"/>
                      <w:kern w:val="0"/>
                      <w:sz w:val="21"/>
                      <w:szCs w:val="21"/>
                      <w:shd w:val="clear" w:color="auto" w:fill="FFFFFF"/>
                      <w:vertAlign w:val="superscript"/>
                      <w14:textFill>
                        <w14:solidFill>
                          <w14:srgbClr w14:val="000000"/>
                        </w14:solidFill>
                      </w14:textFill>
                      <w:lang w:val="en-US" w:eastAsia="zh-CN" w:bidi="ar-SA"/>
                      <w:highlight w:val="none"/>
                    </w:rPr>
                    <w:t>3</w:t>
                  </w:r>
                </w:p>
              </w:tc>
              <w:tc>
                <w:tcPr>
                  <w:tcW w:w="625"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覆盖率/%</w:t>
                  </w:r>
                </w:p>
              </w:tc>
              <w:tc>
                <w:tcPr>
                  <w:tcW w:w="625"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固含量/%</w:t>
                  </w:r>
                </w:p>
              </w:tc>
              <w:tc>
                <w:tcPr>
                  <w:tcW w:w="627"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年使用量/t</w:t>
                  </w:r>
                </w:p>
              </w:tc>
            </w:tr>
            <w:tr>
              <w:trPr>
                <w:trHeight w:val="397"/>
              </w:trPr>
              <w:tc>
                <w:tcPr>
                  <w:tcW w:w="62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0.0225</w:t>
                  </w:r>
                </w:p>
              </w:tc>
              <w:tc>
                <w:tcPr>
                  <w:tcW w:w="625" w:type="pct"/>
                  <w:tcBorders>
                    <w:left w:val="single" w:sz="4" w:space="0" w:color="auto"/>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cs="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302.4</w:t>
                  </w:r>
                </w:p>
              </w:tc>
              <w:tc>
                <w:tcPr>
                  <w:tcW w:w="625" w:type="pct"/>
                  <w:tcBorders>
                    <w:left w:val="single" w:sz="4" w:space="0" w:color="auto"/>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1</w:t>
                  </w:r>
                </w:p>
              </w:tc>
              <w:tc>
                <w:tcPr>
                  <w:tcW w:w="625" w:type="pct"/>
                  <w:tcBorders>
                    <w:left w:val="single" w:sz="4" w:space="0" w:color="auto"/>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cs="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5</w:t>
                  </w:r>
                </w:p>
              </w:tc>
              <w:tc>
                <w:tcPr>
                  <w:tcW w:w="625" w:type="pct"/>
                  <w:tcBorders>
                    <w:left w:val="single" w:sz="4" w:space="0" w:color="auto"/>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1050</w:t>
                  </w:r>
                </w:p>
              </w:tc>
              <w:tc>
                <w:tcPr>
                  <w:tcW w:w="625" w:type="pct"/>
                  <w:tcBorders>
                    <w:left w:val="single" w:sz="4" w:space="0" w:color="auto"/>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98</w:t>
                  </w:r>
                </w:p>
              </w:tc>
              <w:tc>
                <w:tcPr>
                  <w:tcW w:w="625" w:type="pct"/>
                  <w:tcBorders>
                    <w:left w:val="single" w:sz="4" w:space="0" w:color="auto"/>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81.8</w:t>
                  </w:r>
                </w:p>
              </w:tc>
              <w:tc>
                <w:tcPr>
                  <w:tcW w:w="627" w:type="pct"/>
                  <w:tcBorders>
                    <w:left w:val="single" w:sz="4" w:space="0" w:color="auto"/>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0.00</w:t>
                  </w:r>
                  <w:r>
                    <w:rPr>
                      <w:rFonts w:cs="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2</w:t>
                  </w:r>
                </w:p>
              </w:tc>
            </w:tr>
            <w:tr>
              <w:trPr>
                <w:trHeight w:val="397"/>
              </w:trPr>
              <w:tc>
                <w:tcPr>
                  <w:tcW w:w="5000" w:type="pct"/>
                  <w:gridSpan w:val="8"/>
                  <w:vAlign w:val="center"/>
                </w:tcPr>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ascii="Times New Roman" w:eastAsia="宋体" w:cs="Times New Roman" w:hAnsi="Times New Roman"/>
                      <w:color w:val="000000"/>
                      <w:szCs w:val="21"/>
                      <w14:textFill>
                        <w14:solidFill>
                          <w14:srgbClr w14:val="000000"/>
                        </w14:solidFill>
                      </w14:textFill>
                      <w:lang w:val="en-US" w:eastAsia="zh-CN"/>
                      <w:highlight w:val="none"/>
                    </w:rPr>
                  </w:pPr>
                  <w:r>
                    <w:rPr>
                      <w:rFonts w:cs="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注：</w:t>
                  </w:r>
                  <w:r>
                    <w:rPr>
                      <w:rFonts w:ascii="Times New Roman" w:eastAsia="宋体"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①项目按最大尺寸计算，</w:t>
                  </w:r>
                  <w:r>
                    <w:rPr>
                      <w:rFonts w:ascii="Times New Roman" w:eastAsia="宋体"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最</w:t>
                  </w:r>
                  <w:r>
                    <w:rPr>
                      <w:rFonts w:hint="eastAsia"/>
                      <w:color w:val="000000"/>
                      <w:szCs w:val="21"/>
                      <w14:textFill>
                        <w14:solidFill>
                          <w14:srgbClr w14:val="000000"/>
                        </w14:solidFill>
                      </w14:textFill>
                      <w:lang w:val="en-US" w:eastAsia="zh-CN"/>
                      <w:highlight w:val="none"/>
                    </w:rPr>
                    <w:t>大可加工尺寸为2440mm</w:t>
                  </w:r>
                  <w:r>
                    <w:rPr>
                      <w:rFonts w:cs="Times New Roman" w:hint="eastAsia"/>
                      <w:color w:val="000000"/>
                      <w:sz w:val="24"/>
                      <w14:textFill>
                        <w14:solidFill>
                          <w14:srgbClr w14:val="000000"/>
                        </w14:solidFill>
                      </w14:textFill>
                      <w:lang w:val="en-US" w:eastAsia="zh-CN"/>
                      <w:highlight w:val="none"/>
                    </w:rPr>
                    <w:t>×</w:t>
                  </w:r>
                  <w:r>
                    <w:rPr>
                      <w:rFonts w:hint="eastAsia"/>
                      <w:color w:val="000000"/>
                      <w:szCs w:val="21"/>
                      <w14:textFill>
                        <w14:solidFill>
                          <w14:srgbClr w14:val="000000"/>
                        </w14:solidFill>
                      </w14:textFill>
                      <w:lang w:val="en-US" w:eastAsia="zh-CN"/>
                      <w:highlight w:val="none"/>
                    </w:rPr>
                    <w:t>3660mm×12mm</w:t>
                  </w:r>
                  <w:r>
                    <w:rPr>
                      <w:rFonts w:ascii="Times New Roman" w:eastAsia="宋体"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宋体"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单块玻璃印刷占比=</w:t>
                  </w:r>
                  <w:r>
                    <w:rPr>
                      <w:rFonts w:ascii="Times New Roman" w:eastAsia="宋体"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0.0225/</w:t>
                  </w:r>
                  <w:r>
                    <w:rPr>
                      <w:rFonts w:ascii="Times New Roman" w:eastAsia="宋体"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8.9304</w:t>
                  </w:r>
                  <w:r>
                    <w:rPr>
                      <w:rFonts w:ascii="Times New Roman" w:eastAsia="宋体"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宋体"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0.252%</w:t>
                  </w:r>
                  <w:r>
                    <w:rPr>
                      <w:rFonts w:ascii="Times New Roman" w:eastAsia="宋体"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宋体" w:cs="Times New Roman" w:hAnsi="Times New Roman"/>
                      <w:color w:val="000000"/>
                      <w:szCs w:val="21"/>
                      <w14:textFill>
                        <w14:solidFill>
                          <w14:srgbClr w14:val="000000"/>
                        </w14:solidFill>
                      </w14:textFill>
                      <w:lang w:val="en-US" w:eastAsia="zh-CN"/>
                      <w:highlight w:val="none"/>
                    </w:rPr>
                    <w:t>项目产能为</w:t>
                  </w:r>
                  <w:r>
                    <w:rPr>
                      <w:rFonts w:ascii="Times New Roman" w:eastAsia="宋体" w:cs="Times New Roman" w:hAnsi="Times New Roman" w:hint="eastAsia"/>
                      <w:color w:val="000000"/>
                      <w:szCs w:val="21"/>
                      <w14:textFill>
                        <w14:solidFill>
                          <w14:srgbClr w14:val="000000"/>
                        </w14:solidFill>
                      </w14:textFill>
                      <w:lang w:val="en-US" w:eastAsia="zh-CN"/>
                      <w:highlight w:val="none"/>
                    </w:rPr>
                    <w:t>12</w:t>
                  </w:r>
                  <w:r>
                    <w:rPr>
                      <w:rFonts w:ascii="Times New Roman" w:eastAsia="宋体" w:cs="Times New Roman" w:hAnsi="Times New Roman"/>
                      <w:color w:val="000000"/>
                      <w:szCs w:val="21"/>
                      <w14:textFill>
                        <w14:solidFill>
                          <w14:srgbClr w14:val="000000"/>
                        </w14:solidFill>
                      </w14:textFill>
                      <w:lang w:val="en-US" w:eastAsia="zh-CN"/>
                      <w:highlight w:val="none"/>
                    </w:rPr>
                    <w:t>万平方米，年总印刷面积约为30</w:t>
                  </w:r>
                  <w:r>
                    <w:rPr>
                      <w:rFonts w:ascii="Times New Roman" w:eastAsia="宋体" w:cs="Times New Roman" w:hAnsi="Times New Roman" w:hint="eastAsia"/>
                      <w:color w:val="000000"/>
                      <w:szCs w:val="21"/>
                      <w14:textFill>
                        <w14:solidFill>
                          <w14:srgbClr w14:val="000000"/>
                        </w14:solidFill>
                      </w14:textFill>
                      <w:lang w:val="en-US" w:eastAsia="zh-CN"/>
                      <w:highlight w:val="none"/>
                    </w:rPr>
                    <w:t>2.4m</w:t>
                  </w:r>
                  <w:r>
                    <w:rPr>
                      <w:rFonts w:ascii="Times New Roman" w:eastAsia="宋体" w:cs="Times New Roman" w:hAnsi="Times New Roman" w:hint="eastAsia"/>
                      <w:color w:val="000000"/>
                      <w:szCs w:val="21"/>
                      <w:vertAlign w:val="superscript"/>
                      <w14:textFill>
                        <w14:solidFill>
                          <w14:srgbClr w14:val="000000"/>
                        </w14:solidFill>
                      </w14:textFill>
                      <w:lang w:val="en-US" w:eastAsia="zh-CN"/>
                      <w:highlight w:val="none"/>
                    </w:rPr>
                    <w:t>2</w:t>
                  </w:r>
                  <w:r>
                    <w:rPr>
                      <w:rFonts w:ascii="Times New Roman" w:eastAsia="宋体" w:cs="Times New Roman" w:hAnsi="Times New Roman" w:hint="eastAsia"/>
                      <w:color w:val="000000"/>
                      <w:szCs w:val="21"/>
                      <w14:textFill>
                        <w14:solidFill>
                          <w14:srgbClr w14:val="000000"/>
                        </w14:solidFill>
                      </w14:textFill>
                      <w:lang w:val="en-US" w:eastAsia="zh-CN"/>
                      <w:highlight w:val="none"/>
                    </w:rPr>
                    <w:t>，</w:t>
                  </w:r>
                </w:p>
                <w:p>
                  <w:pPr>
                    <w:pStyle w:val="15"/>
                    <w:keepNext w:val="0"/>
                    <w:keepLines w:val="0"/>
                    <w:pageBreakBefore w:val="0"/>
                    <w:widowControl w:val="0"/>
                    <w:kinsoku/>
                    <w:wordWrap/>
                    <w:overflowPunct/>
                    <w:topLinePunct w:val="0"/>
                    <w:autoSpaceDE/>
                    <w:autoSpaceDN/>
                    <w:bidi w:val="0"/>
                    <w:spacing w:line="240" w:lineRule="auto"/>
                    <w:ind w:left="0" w:firstLineChars="0" w:firstLine="0"/>
                    <w:textAlignment w:val="auto"/>
                    <w:rPr>
                      <w:rFonts w:ascii="Times New Roman" w:eastAsia="宋体"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eastAsia="宋体"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②油墨使用量</w:t>
                  </w:r>
                  <w:r>
                    <w:rPr>
                      <w:rFonts w:ascii="Times New Roman" w:eastAsia="宋体"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宋体"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产品</w:t>
                  </w:r>
                  <w:r>
                    <w:rPr>
                      <w:rFonts w:ascii="Times New Roman"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总</w:t>
                  </w:r>
                  <w:r>
                    <w:rPr>
                      <w:rFonts w:ascii="Times New Roman" w:eastAsia="宋体"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印刷面积×印刷厚度×密度×印刷次数×</w:t>
                  </w:r>
                  <w:r>
                    <w:rPr>
                      <w:rFonts w:ascii="Times New Roman" w:eastAsia="宋体" w:cs="Times New Roman" w:hAnsi="Times New Roman"/>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10</w:t>
                  </w:r>
                  <w:r>
                    <w:rPr>
                      <w:rFonts w:ascii="Times New Roman" w:eastAsia="宋体" w:cs="Times New Roman" w:hAnsi="Times New Roman" w:hint="eastAsia"/>
                      <w:i w:val="0"/>
                      <w:iCs w:val="0"/>
                      <w:caps w:val="0"/>
                      <w:smallCaps w:val="0"/>
                      <w:color w:val="000000"/>
                      <w:spacing w:val="0"/>
                      <w:kern w:val="0"/>
                      <w:sz w:val="21"/>
                      <w:szCs w:val="21"/>
                      <w:shd w:val="clear" w:color="auto" w:fill="FFFFFF"/>
                      <w:vertAlign w:val="superscript"/>
                      <w14:textFill>
                        <w14:solidFill>
                          <w14:srgbClr w14:val="000000"/>
                        </w14:solidFill>
                      </w14:textFill>
                      <w:lang w:val="en-US" w:eastAsia="zh-CN" w:bidi="ar-SA"/>
                      <w:highlight w:val="none"/>
                    </w:rPr>
                    <w:t>-6</w:t>
                  </w:r>
                  <w:r>
                    <w:rPr>
                      <w:rFonts w:ascii="Times New Roman" w:eastAsia="宋体" w:cs="Times New Roman" w:hAnsi="Times New Roman" w:hint="eastAsia"/>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/（油墨覆盖率×油墨固含量）。</w:t>
                  </w:r>
                </w:p>
              </w:tc>
            </w:tr>
          </w:tbl>
          <w:p>
            <w:pPr>
              <w:keepNext w:val="0"/>
              <w:keepLines w:val="0"/>
              <w:pageBreakBefore w:val="0"/>
              <w:kinsoku/>
              <w:wordWrap/>
              <w:overflowPunct/>
              <w:topLinePunct w:val="0"/>
              <w:autoSpaceDE/>
              <w:autoSpaceDN/>
              <w:bidi w:val="0"/>
              <w:spacing w:line="460" w:lineRule="exact"/>
              <w:ind w:firstLineChars="200" w:firstLine="480"/>
              <w:rPr>
                <w:b/>
                <w:bCs/>
                <w:color w:val="000000"/>
                <w:sz w:val="24"/>
                <w14:textFill>
                  <w14:solidFill>
                    <w14:srgbClr w14:val="000000"/>
                  </w14:solidFill>
                </w14:textFill>
                <w:highlight w:val="none"/>
              </w:rPr>
            </w:pPr>
            <w:r>
              <w:rPr>
                <w:rFonts w:hint="eastAsia"/>
                <w:b/>
                <w:bCs/>
                <w:color w:val="000000"/>
                <w:sz w:val="24"/>
                <w14:textFill>
                  <w14:solidFill>
                    <w14:srgbClr w14:val="000000"/>
                  </w14:solidFill>
                </w14:textFill>
                <w:lang w:val="en-US" w:eastAsia="zh-CN"/>
                <w:highlight w:val="none"/>
              </w:rPr>
              <w:t>7</w:t>
            </w:r>
            <w:r>
              <w:rPr>
                <w:rFonts w:hint="eastAsia"/>
                <w:b/>
                <w:bCs/>
                <w:color w:val="000000"/>
                <w:sz w:val="24"/>
                <w14:textFill>
                  <w14:solidFill>
                    <w14:srgbClr w14:val="000000"/>
                  </w14:solidFill>
                </w14:textFill>
                <w:highlight w:val="none"/>
              </w:rPr>
              <w:t>、公用工程</w:t>
            </w:r>
          </w:p>
          <w:p>
            <w:pPr>
              <w:keepNext w:val="0"/>
              <w:keepLines w:val="0"/>
              <w:pageBreakBefore w:val="0"/>
              <w:kinsoku/>
              <w:wordWrap/>
              <w:overflowPunct/>
              <w:topLinePunct w:val="0"/>
              <w:autoSpaceDE/>
              <w:autoSpaceDN/>
              <w:bidi w:val="0"/>
              <w:adjustRightInd w:val="0"/>
              <w:snapToGrid w:val="0"/>
              <w:spacing w:line="460" w:lineRule="exact"/>
              <w:ind w:firstLineChars="200" w:firstLine="480"/>
              <w:rPr>
                <w:bCs/>
                <w:color w:val="000000"/>
                <w:sz w:val="24"/>
                <w14:textFill>
                  <w14:solidFill>
                    <w14:srgbClr w14:val="000000"/>
                  </w14:solidFill>
                </w14:textFill>
                <w:highlight w:val="none"/>
              </w:rPr>
            </w:pPr>
            <w:r>
              <w:rPr>
                <w:rFonts w:hint="eastAsia"/>
                <w:bCs/>
                <w:color w:val="000000"/>
                <w:sz w:val="24"/>
                <w14:textFill>
                  <w14:solidFill>
                    <w14:srgbClr w14:val="000000"/>
                  </w14:solidFill>
                </w14:textFill>
                <w:highlight w:val="none"/>
              </w:rPr>
              <w:t>（1）给、排水</w:t>
            </w:r>
          </w:p>
          <w:p>
            <w:pPr>
              <w:pStyle w:val="56"/>
              <w:keepNext w:val="0"/>
              <w:keepLines w:val="0"/>
              <w:pageBreakBefore w:val="0"/>
              <w:kinsoku/>
              <w:wordWrap/>
              <w:overflowPunct/>
              <w:topLinePunct w:val="0"/>
              <w:autoSpaceDE/>
              <w:autoSpaceDN/>
              <w:bidi w:val="0"/>
              <w:spacing w:line="460" w:lineRule="exact"/>
              <w:rPr>
                <w:rFonts w:eastAsia="宋体"/>
                <w:color w:val="000000"/>
                <w14:textFill>
                  <w14:solidFill>
                    <w14:srgbClr w14:val="000000"/>
                  </w14:solidFill>
                </w14:textFill>
                <w:lang w:val="en-US" w:eastAsia="zh-CN"/>
                <w:highlight w:val="none"/>
              </w:rPr>
            </w:pPr>
            <w:r>
              <w:rPr>
                <w:rFonts w:hint="eastAsia"/>
                <w:color w:val="000000"/>
                <w14:textFill>
                  <w14:solidFill>
                    <w14:srgbClr w14:val="000000"/>
                  </w14:solidFill>
                </w14:textFill>
                <w:highlight w:val="none"/>
              </w:rPr>
              <w:t>项目用水</w:t>
            </w:r>
            <w:r>
              <w:rPr>
                <w:rFonts w:hint="eastAsia"/>
                <w:color w:val="000000"/>
                <w14:textFill>
                  <w14:solidFill>
                    <w14:srgbClr w14:val="000000"/>
                  </w14:solidFill>
                </w14:textFill>
                <w:lang w:val="en-US" w:eastAsia="zh-CN"/>
                <w:highlight w:val="none"/>
              </w:rPr>
              <w:t>包括生产用水和生活用水，其中，生产用水包括新鲜水和纯水。新鲜水</w:t>
            </w:r>
            <w:r>
              <w:rPr>
                <w:rFonts w:hint="eastAsia"/>
                <w:color w:val="000000"/>
                <w14:textFill>
                  <w14:solidFill>
                    <w14:srgbClr w14:val="000000"/>
                  </w14:solidFill>
                </w14:textFill>
                <w:highlight w:val="none"/>
              </w:rPr>
              <w:t>由</w:t>
            </w:r>
            <w:r>
              <w:rPr>
                <w:rFonts w:hint="eastAsia"/>
                <w:color w:val="000000"/>
                <w:szCs w:val="21"/>
                <w14:textFill>
                  <w14:solidFill>
                    <w14:srgbClr w14:val="000000"/>
                  </w14:solidFill>
                </w14:textFill>
                <w:lang w:val="en-US" w:eastAsia="zh-CN"/>
                <w:highlight w:val="none"/>
              </w:rPr>
              <w:t>园区</w:t>
            </w:r>
            <w:r>
              <w:rPr>
                <w:rFonts w:hint="eastAsia"/>
                <w:color w:val="000000"/>
                <w:szCs w:val="21"/>
                <w14:textFill>
                  <w14:solidFill>
                    <w14:srgbClr w14:val="000000"/>
                  </w14:solidFill>
                </w14:textFill>
                <w:highlight w:val="none"/>
              </w:rPr>
              <w:t>供水管网</w:t>
            </w:r>
            <w:r>
              <w:rPr>
                <w:rFonts w:hint="eastAsia"/>
                <w:color w:val="000000"/>
                <w14:textFill>
                  <w14:solidFill>
                    <w14:srgbClr w14:val="000000"/>
                  </w14:solidFill>
                </w14:textFill>
                <w:highlight w:val="none"/>
              </w:rPr>
              <w:t>提供</w:t>
            </w:r>
            <w:r>
              <w:rPr>
                <w:rFonts w:hint="eastAsia"/>
                <w:color w:val="000000"/>
                <w14:textFill>
                  <w14:solidFill>
                    <w14:srgbClr w14:val="000000"/>
                  </w14:solidFill>
                </w14:textFill>
                <w:lang w:eastAsia="zh-CN"/>
                <w:highlight w:val="none"/>
              </w:rPr>
              <w:t>，</w:t>
            </w:r>
            <w:r>
              <w:rPr>
                <w:rFonts w:hint="eastAsia"/>
                <w:color w:val="000000"/>
                <w14:textFill>
                  <w14:solidFill>
                    <w14:srgbClr w14:val="000000"/>
                  </w14:solidFill>
                </w14:textFill>
                <w:lang w:val="en-US" w:eastAsia="zh-CN"/>
                <w:highlight w:val="none"/>
              </w:rPr>
              <w:t>纯水为制备</w:t>
            </w:r>
            <w:r>
              <w:rPr>
                <w:rFonts w:hint="eastAsia"/>
                <w:color w:val="000000"/>
                <w14:textFill>
                  <w14:solidFill>
                    <w14:srgbClr w14:val="000000"/>
                  </w14:solidFill>
                </w14:textFill>
                <w:highlight w:val="none"/>
              </w:rPr>
              <w:t>。新鲜用水量为</w:t>
            </w:r>
            <w:r>
              <w:rPr>
                <w:rFonts w:hint="eastAsia"/>
                <w:color w:val="000000"/>
                <w14:textFill>
                  <w14:solidFill>
                    <w14:srgbClr w14:val="000000"/>
                  </w14:solidFill>
                </w14:textFill>
                <w:lang w:val="en-US" w:eastAsia="zh-CN"/>
                <w:highlight w:val="none"/>
              </w:rPr>
              <w:t>5.6254</w:t>
            </w:r>
            <w:r>
              <w:rPr>
                <w:rFonts w:hint="eastAsia"/>
                <w:color w:val="000000"/>
                <w14:textFill>
                  <w14:solidFill>
                    <w14:srgbClr w14:val="000000"/>
                  </w14:solidFill>
                </w14:textFill>
                <w:highlight w:val="none"/>
              </w:rPr>
              <w:t>m</w:t>
            </w:r>
            <w:r>
              <w:rPr>
                <w:rFonts w:hint="eastAsia"/>
                <w:color w:val="000000"/>
                <w:vertAlign w:val="superscript"/>
                <w14:textFill>
                  <w14:solidFill>
                    <w14:srgbClr w14:val="000000"/>
                  </w14:solidFill>
                </w14:textFill>
                <w:highlight w:val="none"/>
              </w:rPr>
              <w:t>3</w:t>
            </w:r>
            <w:r>
              <w:rPr>
                <w:rFonts w:hint="eastAsia"/>
                <w:color w:val="000000"/>
                <w14:textFill>
                  <w14:solidFill>
                    <w14:srgbClr w14:val="000000"/>
                  </w14:solidFill>
                </w14:textFill>
                <w:highlight w:val="none"/>
              </w:rPr>
              <w:t>/d</w:t>
            </w:r>
            <w:r>
              <w:rPr>
                <w:rFonts w:hint="eastAsia"/>
                <w:color w:val="000000"/>
                <w14:textFill>
                  <w14:solidFill>
                    <w14:srgbClr w14:val="000000"/>
                  </w14:solidFill>
                </w14:textFill>
                <w:lang w:eastAsia="zh-CN"/>
                <w:highlight w:val="none"/>
              </w:rPr>
              <w:t>，</w:t>
            </w:r>
            <w:r>
              <w:rPr>
                <w:rFonts w:hint="eastAsia"/>
                <w:color w:val="000000"/>
                <w14:textFill>
                  <w14:solidFill>
                    <w14:srgbClr w14:val="000000"/>
                  </w14:solidFill>
                </w14:textFill>
                <w:lang w:val="en-US" w:eastAsia="zh-CN"/>
                <w:highlight w:val="none"/>
              </w:rPr>
              <w:t>满足项目用水需求。</w:t>
            </w:r>
          </w:p>
          <w:p>
            <w:pPr>
              <w:pStyle w:val="56"/>
              <w:keepNext w:val="0"/>
              <w:keepLines w:val="0"/>
              <w:pageBreakBefore w:val="0"/>
              <w:kinsoku/>
              <w:wordWrap/>
              <w:overflowPunct/>
              <w:topLinePunct w:val="0"/>
              <w:autoSpaceDE/>
              <w:autoSpaceDN/>
              <w:bidi w:val="0"/>
              <w:spacing w:line="460" w:lineRule="exact"/>
              <w:ind w:left="0" w:firstLineChars="200" w:firstLine="480"/>
              <w:rPr>
                <w:rFonts w:hint="eastAsia"/>
                <w:color w:val="000000"/>
                <w14:textFill>
                  <w14:solidFill>
                    <w14:srgbClr w14:val="000000"/>
                  </w14:solidFill>
                </w14:textFill>
                <w:lang w:val="en-US" w:eastAsia="zh-CN"/>
                <w:highlight w:val="none"/>
              </w:rPr>
            </w:pPr>
            <w:r>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t>1）</w:t>
            </w:r>
            <w:r>
              <w:rPr>
                <w:rFonts w:hint="eastAsia"/>
                <w:color w:val="000000"/>
                <w14:textFill>
                  <w14:solidFill>
                    <w14:srgbClr w14:val="000000"/>
                  </w14:solidFill>
                </w14:textFill>
                <w:lang w:val="en-US" w:eastAsia="zh-CN"/>
                <w:highlight w:val="none"/>
              </w:rPr>
              <w:t>生产给、排水</w:t>
            </w:r>
          </w:p>
          <w:p>
            <w:pPr>
              <w:pStyle w:val="56"/>
              <w:keepNext w:val="0"/>
              <w:keepLines w:val="0"/>
              <w:pageBreakBefore w:val="0"/>
              <w:kinsoku/>
              <w:wordWrap/>
              <w:overflowPunct/>
              <w:topLinePunct w:val="0"/>
              <w:autoSpaceDE/>
              <w:autoSpaceDN/>
              <w:bidi w:val="0"/>
              <w:spacing w:line="460" w:lineRule="exact"/>
              <w:ind w:left="0" w:firstLineChars="200" w:firstLine="480"/>
              <w:rPr>
                <w:rFonts w:eastAsia="宋体"/>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①</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纯水制备</w:t>
            </w:r>
            <w:r>
              <w:rPr>
                <w:rFonts w:hint="eastAsia"/>
                <w:color w:val="000000"/>
                <w14:textFill>
                  <w14:solidFill>
                    <w14:srgbClr w14:val="000000"/>
                  </w14:solidFill>
                </w14:textFill>
                <w:lang w:val="en-US" w:eastAsia="zh-CN"/>
                <w:highlight w:val="none"/>
              </w:rPr>
              <w:t>给、排水</w:t>
            </w:r>
          </w:p>
          <w:p>
            <w:pPr>
              <w:keepNext w:val="0"/>
              <w:keepLines w:val="0"/>
              <w:pageBreakBefore w:val="0"/>
              <w:widowControl/>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pPr>
            <w:r>
              <w:rPr>
                <w:rFonts w:eastAsia="Segoe UI" w:cs="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项目</w:t>
            </w:r>
            <w:r>
              <w:rPr>
                <w:rFonts w:ascii="Segoe UI" w:eastAsia="Segoe UI"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（异型）</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水刀切割设备配</w:t>
            </w:r>
            <w:r>
              <w:rPr>
                <w:rFonts w:eastAsia="Segoe UI" w:cs="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备</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纯水制备系统，</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制备能力为0.5m</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vertAlign w:val="superscript"/>
                <w14:textFill>
                  <w14:solidFill>
                    <w14:srgbClr w14:val="000000"/>
                  </w14:solidFill>
                </w14:textFill>
                <w:lang w:val="en-US" w:eastAsia="zh-CN" w:bidi="ar-SA"/>
                <w:highlight w:val="none"/>
              </w:rPr>
              <w:t>3</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/h，</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采用</w:t>
            </w:r>
            <w:r>
              <w:rPr>
                <w:rFonts w:eastAsia="Segoe UI" w:cs="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机械过滤+树脂软化</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+盐再生”</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工艺，</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highlight w:val="none"/>
              </w:rPr>
              <w:t>配备纯水储</w:t>
            </w: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highlight w:val="none"/>
              </w:rPr>
              <w:t>罐（约</w:t>
            </w:r>
            <w:r>
              <w:rPr>
                <w:rFonts w:ascii="Times New Roman" w:eastAsia="宋体" w:cs="Times New Roman" w:hAnsi="Times New Roman"/>
                <w:i w:val="0"/>
                <w:iCs w:val="0"/>
                <w:caps w:val="0"/>
                <w:smallCaps w:val="0"/>
                <w:color w:val="000000"/>
                <w:spacing w:val="0"/>
                <w:sz w:val="24"/>
                <w:szCs w:val="24"/>
                <w:shd w:val="clear" w:color="auto" w:fill="FFFFFF"/>
                <w14:textFill>
                  <w14:solidFill>
                    <w14:srgbClr w14:val="000000"/>
                  </w14:solidFill>
                </w14:textFill>
                <w:lang w:val="en-US" w:eastAsia="zh-CN"/>
                <w:highlight w:val="none"/>
              </w:rPr>
              <w:t>2</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m</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vertAlign w:val="superscript"/>
                <w14:textFill>
                  <w14:solidFill>
                    <w14:srgbClr w14:val="000000"/>
                  </w14:solidFill>
                </w14:textFill>
                <w:lang w:val="en-US" w:eastAsia="zh-CN" w:bidi="ar-SA"/>
                <w:highlight w:val="none"/>
              </w:rPr>
              <w:t>3</w:t>
            </w: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highlight w:val="none"/>
              </w:rPr>
              <w:t>）以缓</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highlight w:val="none"/>
              </w:rPr>
              <w:t>冲用水波动</w:t>
            </w:r>
            <w:r>
              <w:rPr>
                <w:rFonts w:ascii="Segoe UI" w:eastAsia="宋体" w:cs="Segoe UI" w:hAnsi="Segoe UI" w:hint="eastAsia"/>
                <w:i w:val="0"/>
                <w:iCs w:val="0"/>
                <w:caps w:val="0"/>
                <w:smallCaps w:val="0"/>
                <w:color w:val="000000"/>
                <w:spacing w:val="0"/>
                <w:sz w:val="24"/>
                <w:szCs w:val="24"/>
                <w:shd w:val="clear" w:color="auto" w:fill="FFFFFF"/>
                <w14:textFill>
                  <w14:solidFill>
                    <w14:srgbClr w14:val="000000"/>
                  </w14:solidFill>
                </w14:textFill>
                <w:lang w:eastAsia="zh-CN"/>
                <w:highlight w:val="none"/>
              </w:rPr>
              <w:t>，</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确保进水水质。</w:t>
            </w:r>
            <w:r>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t>项目</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纯水制备系统</w:t>
            </w:r>
            <w:r>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t>每日运行4小时，制得纯水2m</w:t>
            </w:r>
            <w:r>
              <w:rPr>
                <w:rFonts w:ascii="Times New Roman" w:eastAsia="宋体" w:cs="Times New Roman" w:hAnsi="Times New Roman" w:hint="eastAsia"/>
                <w:color w:val="000000"/>
                <w:kern w:val="0"/>
                <w:sz w:val="24"/>
                <w:szCs w:val="20"/>
                <w:vertAlign w:val="superscript"/>
                <w14:textFill>
                  <w14:solidFill>
                    <w14:srgbClr w14:val="000000"/>
                  </w14:solidFill>
                </w14:textFill>
                <w:lang w:val="en-US" w:eastAsia="zh-CN" w:bidi="ar-SA"/>
                <w:highlight w:val="none"/>
              </w:rPr>
              <w:t>3</w:t>
            </w:r>
            <w:r>
              <w:rPr>
                <w:rFonts w:ascii="Times New Roman" w:eastAsia="宋体" w:cs="Times New Roman" w:hAnsi="Times New Roman" w:hint="eastAsia"/>
                <w:color w:val="000000"/>
                <w:kern w:val="0"/>
                <w:sz w:val="24"/>
                <w:szCs w:val="20"/>
                <w:vertAlign w:val="baseline"/>
                <w14:textFill>
                  <w14:solidFill>
                    <w14:srgbClr w14:val="000000"/>
                  </w14:solidFill>
                </w14:textFill>
                <w:lang w:val="en-US" w:eastAsia="zh-CN" w:bidi="ar-SA"/>
                <w:highlight w:val="none"/>
              </w:rPr>
              <w:t>，</w:t>
            </w:r>
            <w:r>
              <w:rPr>
                <w:rFonts w:cs="Times New Roman" w:hint="eastAsia"/>
                <w:color w:val="000000"/>
                <w:kern w:val="0"/>
                <w:sz w:val="24"/>
                <w:szCs w:val="20"/>
                <w:vertAlign w:val="baseline"/>
                <w14:textFill>
                  <w14:solidFill>
                    <w14:srgbClr w14:val="000000"/>
                  </w14:solidFill>
                </w14:textFill>
                <w:lang w:val="en-US" w:eastAsia="zh-CN" w:bidi="ar-SA"/>
                <w:highlight w:val="none"/>
              </w:rPr>
              <w:t>全部用于</w:t>
            </w:r>
            <w:r>
              <w:rPr>
                <w:rFonts w:ascii="Segoe UI" w:eastAsia="Segoe UI"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（异型）</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水刀切割设备</w:t>
            </w:r>
            <w:r>
              <w:rPr>
                <w:rFonts w:eastAsia="Segoe UI" w:cs="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纯水制备系统</w:t>
            </w:r>
            <w:r>
              <w:rPr>
                <w:rFonts w:ascii="Times New Roman" w:eastAsia="宋体" w:cs="Times New Roman" w:hAnsi="Times New Roman" w:hint="eastAsia"/>
                <w:color w:val="000000"/>
                <w:kern w:val="0"/>
                <w:sz w:val="24"/>
                <w:szCs w:val="20"/>
                <w14:textFill>
                  <w14:solidFill>
                    <w14:srgbClr w14:val="000000"/>
                  </w14:solidFill>
                </w14:textFill>
                <w:lang w:val="en-US" w:eastAsia="zh-CN" w:bidi="ar-SA"/>
                <w:highlight w:val="none"/>
              </w:rPr>
              <w:t>制水率90%，</w:t>
            </w:r>
            <w:r>
              <w:rPr>
                <w:rFonts w:hint="eastAsia"/>
                <w:color w:val="000000"/>
                <w:sz w:val="24"/>
                <w14:textFill>
                  <w14:solidFill>
                    <w14:srgbClr w14:val="000000"/>
                  </w14:solidFill>
                </w14:textFill>
                <w:highlight w:val="none"/>
              </w:rPr>
              <w:t>需要自来水用量为</w:t>
            </w:r>
            <w:r>
              <w:rPr>
                <w:rFonts w:hint="eastAsia"/>
                <w:color w:val="000000"/>
                <w:sz w:val="24"/>
                <w14:textFill>
                  <w14:solidFill>
                    <w14:srgbClr w14:val="000000"/>
                  </w14:solidFill>
                </w14:textFill>
                <w:lang w:val="en-US" w:eastAsia="zh-CN"/>
                <w:highlight w:val="none"/>
              </w:rPr>
              <w:t>2.22</w:t>
            </w:r>
            <w:r>
              <w:rPr>
                <w:color w:val="000000"/>
                <w:sz w:val="24"/>
                <w14:textFill>
                  <w14:solidFill>
                    <w14:srgbClr w14:val="000000"/>
                  </w14:solidFill>
                </w14:textFill>
                <w:highlight w:val="none"/>
              </w:rPr>
              <w:t>m</w:t>
            </w:r>
            <w:r>
              <w:rPr>
                <w:rFonts w:hint="eastAsia"/>
                <w:color w:val="000000"/>
                <w:sz w:val="24"/>
                <w:vertAlign w:val="superscript"/>
                <w14:textFill>
                  <w14:solidFill>
                    <w14:srgbClr w14:val="000000"/>
                  </w14:solidFill>
                </w14:textFill>
                <w:highlight w:val="none"/>
              </w:rPr>
              <w:t>3</w:t>
            </w:r>
            <w:r>
              <w:rPr>
                <w:color w:val="000000"/>
                <w:sz w:val="24"/>
                <w14:textFill>
                  <w14:solidFill>
                    <w14:srgbClr w14:val="000000"/>
                  </w14:solidFill>
                </w14:textFill>
                <w:highlight w:val="none"/>
              </w:rPr>
              <w:t>/d</w:t>
            </w:r>
            <w:r>
              <w:rPr>
                <w:rFonts w:hint="eastAsia"/>
                <w:color w:val="000000"/>
                <w:sz w:val="24"/>
                <w14:textFill>
                  <w14:solidFill>
                    <w14:srgbClr w14:val="000000"/>
                  </w14:solidFill>
                </w14:textFill>
                <w:lang w:eastAsia="zh-CN"/>
                <w:highlight w:val="none"/>
              </w:rPr>
              <w:t>，</w:t>
            </w:r>
            <w:r>
              <w:rPr>
                <w:rFonts w:hint="eastAsia"/>
                <w:color w:val="000000"/>
                <w:sz w:val="24"/>
                <w14:textFill>
                  <w14:solidFill>
                    <w14:srgbClr w14:val="000000"/>
                  </w14:solidFill>
                </w14:textFill>
                <w:lang w:val="en-US" w:eastAsia="zh-CN"/>
                <w:highlight w:val="none"/>
              </w:rPr>
              <w:t>浓水排放量为0.22</w:t>
            </w:r>
            <w:r>
              <w:rPr>
                <w:color w:val="000000"/>
                <w:sz w:val="24"/>
                <w14:textFill>
                  <w14:solidFill>
                    <w14:srgbClr w14:val="000000"/>
                  </w14:solidFill>
                </w14:textFill>
                <w:highlight w:val="none"/>
              </w:rPr>
              <w:t>m</w:t>
            </w:r>
            <w:r>
              <w:rPr>
                <w:rFonts w:hint="eastAsia"/>
                <w:color w:val="000000"/>
                <w:sz w:val="24"/>
                <w:vertAlign w:val="superscript"/>
                <w14:textFill>
                  <w14:solidFill>
                    <w14:srgbClr w14:val="000000"/>
                  </w14:solidFill>
                </w14:textFill>
                <w:highlight w:val="none"/>
              </w:rPr>
              <w:t>3</w:t>
            </w:r>
            <w:r>
              <w:rPr>
                <w:color w:val="000000"/>
                <w:sz w:val="24"/>
                <w14:textFill>
                  <w14:solidFill>
                    <w14:srgbClr w14:val="000000"/>
                  </w14:solidFill>
                </w14:textFill>
                <w:highlight w:val="none"/>
              </w:rPr>
              <w:t>/d</w:t>
            </w:r>
            <w:r>
              <w:rPr>
                <w:rFonts w:hint="eastAsia"/>
                <w:color w:val="000000"/>
                <w:sz w:val="24"/>
                <w14:textFill>
                  <w14:solidFill>
                    <w14:srgbClr w14:val="000000"/>
                  </w14:solidFill>
                </w14:textFill>
                <w:lang w:val="en-US" w:eastAsia="zh-CN"/>
                <w:highlight w:val="none"/>
              </w:rPr>
              <w:t>。</w:t>
            </w:r>
          </w:p>
          <w:p>
            <w:pPr>
              <w:keepNext w:val="0"/>
              <w:keepLines w:val="0"/>
              <w:pageBreakBefore w:val="0"/>
              <w:widowControl/>
              <w:kinsoku/>
              <w:wordWrap/>
              <w:overflowPunct/>
              <w:topLinePunct w:val="0"/>
              <w:autoSpaceDE/>
              <w:autoSpaceDN/>
              <w:bidi w:val="0"/>
              <w:adjustRightInd/>
              <w:snapToGrid/>
              <w:spacing w:line="460" w:lineRule="exact"/>
              <w:ind w:firstLineChars="200" w:firstLine="480"/>
              <w:textAlignment w:val="auto"/>
              <w:rPr>
                <w:color w:val="000000"/>
                <w:sz w:val="24"/>
                <w14:textFill>
                  <w14:solidFill>
                    <w14:srgbClr w14:val="000000"/>
                  </w14:solidFill>
                </w14:textFill>
                <w:lang w:val="en-US" w:eastAsia="zh-CN"/>
                <w:highlight w:val="none"/>
              </w:rPr>
            </w:pPr>
            <w:r>
              <w:rPr>
                <w:rFonts w:hint="eastAsia"/>
                <w:color w:val="000000"/>
                <w:sz w:val="24"/>
                <w14:textFill>
                  <w14:solidFill>
                    <w14:srgbClr w14:val="000000"/>
                  </w14:solidFill>
                </w14:textFill>
                <w:lang w:val="en-US" w:eastAsia="zh-CN"/>
                <w:highlight w:val="none"/>
              </w:rPr>
              <w:t>②（异型）水刀切割</w:t>
            </w:r>
            <w:r>
              <w:rPr>
                <w:rFonts w:ascii="Times New Roman" w:eastAsia="宋体" w:cs="Times New Roman" w:hAnsi="Times New Roman" w:hint="eastAsia"/>
                <w:color w:val="000000"/>
                <w:sz w:val="24"/>
                <w14:textFill>
                  <w14:solidFill>
                    <w14:srgbClr w14:val="000000"/>
                  </w14:solidFill>
                </w14:textFill>
                <w:lang w:val="en-US" w:eastAsia="zh-CN"/>
                <w:highlight w:val="none"/>
              </w:rPr>
              <w:t>给、排水</w:t>
            </w:r>
          </w:p>
          <w:p>
            <w:pPr>
              <w:keepNext w:val="0"/>
              <w:keepLines w:val="0"/>
              <w:pageBreakBefore w:val="0"/>
              <w:widowControl/>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pPr>
            <w:r>
              <w:rPr>
                <w:rFonts w:eastAsia="Segoe UI" w:cs="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根据</w:t>
            </w:r>
            <w:r>
              <w:rPr>
                <w:rFonts w:ascii="Times New Roman" w:eastAsia="宋体" w:cs="Times New Roman" w:hAnsi="Times New Roman" w:hint="eastAsia"/>
                <w:color w:val="000000"/>
                <w:sz w:val="24"/>
                <w14:textFill>
                  <w14:solidFill>
                    <w14:srgbClr w14:val="000000"/>
                  </w14:solidFill>
                </w14:textFill>
                <w:lang w:val="en-US" w:eastAsia="zh-CN"/>
                <w:highlight w:val="none"/>
              </w:rPr>
              <w:t>上海金箭水刀</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highlight w:val="none"/>
              </w:rPr>
              <w:t>额定</w:t>
            </w: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highlight w:val="none"/>
              </w:rPr>
              <w:t>水流量</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为0.25m</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vertAlign w:val="superscript"/>
                <w14:textFill>
                  <w14:solidFill>
                    <w14:srgbClr w14:val="000000"/>
                  </w14:solidFill>
                </w14:textFill>
                <w:lang w:val="en-US" w:eastAsia="zh-CN" w:bidi="ar-SA"/>
                <w:highlight w:val="none"/>
              </w:rPr>
              <w:t>3</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/h</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纯</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水</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用</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量</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为2</w:t>
            </w:r>
            <w:r>
              <w:rPr>
                <w:color w:val="000000"/>
                <w:sz w:val="24"/>
                <w14:textFill>
                  <w14:solidFill>
                    <w14:srgbClr w14:val="000000"/>
                  </w14:solidFill>
                </w14:textFill>
                <w:highlight w:val="none"/>
              </w:rPr>
              <w:t>m</w:t>
            </w:r>
            <w:r>
              <w:rPr>
                <w:rFonts w:hint="eastAsia"/>
                <w:color w:val="000000"/>
                <w:sz w:val="24"/>
                <w:vertAlign w:val="superscript"/>
                <w14:textFill>
                  <w14:solidFill>
                    <w14:srgbClr w14:val="000000"/>
                  </w14:solidFill>
                </w14:textFill>
                <w:highlight w:val="none"/>
              </w:rPr>
              <w:t>3</w:t>
            </w:r>
            <w:r>
              <w:rPr>
                <w:color w:val="000000"/>
                <w:sz w:val="24"/>
                <w14:textFill>
                  <w14:solidFill>
                    <w14:srgbClr w14:val="000000"/>
                  </w14:solidFill>
                </w14:textFill>
                <w:highlight w:val="none"/>
              </w:rPr>
              <w:t>/d</w:t>
            </w:r>
            <w:r>
              <w:rPr>
                <w:rFonts w:hint="eastAsia"/>
                <w:color w:val="000000"/>
                <w:sz w:val="24"/>
                <w14:textFill>
                  <w14:solidFill>
                    <w14:srgbClr w14:val="000000"/>
                  </w14:solidFill>
                </w14:textFill>
                <w:lang w:eastAsia="zh-CN"/>
                <w:highlight w:val="none"/>
              </w:rPr>
              <w:t>。</w:t>
            </w:r>
            <w:r>
              <w:rPr>
                <w:rFonts w:hint="eastAsia"/>
                <w:color w:val="000000"/>
                <w:sz w:val="24"/>
                <w14:textFill>
                  <w14:solidFill>
                    <w14:srgbClr w14:val="000000"/>
                  </w14:solidFill>
                </w14:textFill>
                <w:lang w:val="en-US" w:eastAsia="zh-CN"/>
                <w:highlight w:val="none"/>
              </w:rPr>
              <w:t>其中，切割沉渣带走纯水量为0.16</w:t>
            </w:r>
            <w:r>
              <w:rPr>
                <w:color w:val="000000"/>
                <w:sz w:val="24"/>
                <w14:textFill>
                  <w14:solidFill>
                    <w14:srgbClr w14:val="000000"/>
                  </w14:solidFill>
                </w14:textFill>
                <w:highlight w:val="none"/>
              </w:rPr>
              <w:t>m</w:t>
            </w:r>
            <w:r>
              <w:rPr>
                <w:rFonts w:hint="eastAsia"/>
                <w:color w:val="000000"/>
                <w:sz w:val="24"/>
                <w:vertAlign w:val="superscript"/>
                <w14:textFill>
                  <w14:solidFill>
                    <w14:srgbClr w14:val="000000"/>
                  </w14:solidFill>
                </w14:textFill>
                <w:highlight w:val="none"/>
              </w:rPr>
              <w:t>3</w:t>
            </w:r>
            <w:r>
              <w:rPr>
                <w:color w:val="000000"/>
                <w:sz w:val="24"/>
                <w14:textFill>
                  <w14:solidFill>
                    <w14:srgbClr w14:val="000000"/>
                  </w14:solidFill>
                </w14:textFill>
                <w:highlight w:val="none"/>
              </w:rPr>
              <w:t>/d</w:t>
            </w:r>
            <w:r>
              <w:rPr>
                <w:rFonts w:hint="eastAsia"/>
                <w:color w:val="000000"/>
                <w:sz w:val="24"/>
                <w14:textFill>
                  <w14:solidFill>
                    <w14:srgbClr w14:val="000000"/>
                  </w14:solidFill>
                </w14:textFill>
                <w:lang w:eastAsia="zh-CN"/>
                <w:highlight w:val="none"/>
              </w:rPr>
              <w:t>，</w:t>
            </w:r>
            <w:r>
              <w:rPr>
                <w:rFonts w:hint="eastAsia"/>
                <w:color w:val="000000"/>
                <w:sz w:val="24"/>
                <w14:textFill>
                  <w14:solidFill>
                    <w14:srgbClr w14:val="000000"/>
                  </w14:solidFill>
                </w14:textFill>
                <w:lang w:val="en-US" w:eastAsia="zh-CN"/>
                <w:highlight w:val="none"/>
              </w:rPr>
              <w:t>蒸发损耗纯水量为0.02</w:t>
            </w:r>
            <w:r>
              <w:rPr>
                <w:color w:val="000000"/>
                <w:sz w:val="24"/>
                <w14:textFill>
                  <w14:solidFill>
                    <w14:srgbClr w14:val="000000"/>
                  </w14:solidFill>
                </w14:textFill>
                <w:highlight w:val="none"/>
              </w:rPr>
              <w:t>m</w:t>
            </w:r>
            <w:r>
              <w:rPr>
                <w:rFonts w:hint="eastAsia"/>
                <w:color w:val="000000"/>
                <w:sz w:val="24"/>
                <w:vertAlign w:val="superscript"/>
                <w14:textFill>
                  <w14:solidFill>
                    <w14:srgbClr w14:val="000000"/>
                  </w14:solidFill>
                </w14:textFill>
                <w:highlight w:val="none"/>
              </w:rPr>
              <w:t>3</w:t>
            </w:r>
            <w:r>
              <w:rPr>
                <w:color w:val="000000"/>
                <w:sz w:val="24"/>
                <w14:textFill>
                  <w14:solidFill>
                    <w14:srgbClr w14:val="000000"/>
                  </w14:solidFill>
                </w14:textFill>
                <w:highlight w:val="none"/>
              </w:rPr>
              <w:t>/d</w:t>
            </w:r>
            <w:r>
              <w:rPr>
                <w:rFonts w:hint="eastAsia"/>
                <w:color w:val="000000"/>
                <w:sz w:val="24"/>
                <w14:textFill>
                  <w14:solidFill>
                    <w14:srgbClr w14:val="000000"/>
                  </w14:solidFill>
                </w14:textFill>
                <w:lang w:eastAsia="zh-CN"/>
                <w:highlight w:val="none"/>
              </w:rPr>
              <w:t>，</w:t>
            </w:r>
            <w:r>
              <w:rPr>
                <w:rFonts w:hint="eastAsia"/>
                <w:color w:val="000000"/>
                <w:sz w:val="24"/>
                <w14:textFill>
                  <w14:solidFill>
                    <w14:srgbClr w14:val="000000"/>
                  </w14:solidFill>
                </w14:textFill>
                <w:lang w:val="en-US" w:eastAsia="zh-CN"/>
                <w:highlight w:val="none"/>
              </w:rPr>
              <w:t>水刀切割纯水排放量为1.82</w:t>
            </w:r>
            <w:r>
              <w:rPr>
                <w:color w:val="000000"/>
                <w:sz w:val="24"/>
                <w14:textFill>
                  <w14:solidFill>
                    <w14:srgbClr w14:val="000000"/>
                  </w14:solidFill>
                </w14:textFill>
                <w:highlight w:val="none"/>
              </w:rPr>
              <w:t>m</w:t>
            </w:r>
            <w:r>
              <w:rPr>
                <w:rFonts w:hint="eastAsia"/>
                <w:color w:val="000000"/>
                <w:sz w:val="24"/>
                <w:vertAlign w:val="superscript"/>
                <w14:textFill>
                  <w14:solidFill>
                    <w14:srgbClr w14:val="000000"/>
                  </w14:solidFill>
                </w14:textFill>
                <w:highlight w:val="none"/>
              </w:rPr>
              <w:t>3</w:t>
            </w:r>
            <w:r>
              <w:rPr>
                <w:color w:val="000000"/>
                <w:sz w:val="24"/>
                <w14:textFill>
                  <w14:solidFill>
                    <w14:srgbClr w14:val="000000"/>
                  </w14:solidFill>
                </w14:textFill>
                <w:highlight w:val="none"/>
              </w:rPr>
              <w:t>/d</w:t>
            </w:r>
            <w:r>
              <w:rPr>
                <w:rFonts w:hint="eastAsia"/>
                <w:color w:val="000000"/>
                <w:sz w:val="24"/>
                <w14:textFill>
                  <w14:solidFill>
                    <w14:srgbClr w14:val="000000"/>
                  </w14:solidFill>
                </w14:textFill>
                <w:lang w:eastAsia="zh-CN"/>
                <w:highlight w:val="none"/>
              </w:rPr>
              <w:t>。</w:t>
            </w:r>
          </w:p>
          <w:p>
            <w:pPr>
              <w:keepNext w:val="0"/>
              <w:keepLines w:val="0"/>
              <w:pageBreakBefore w:val="0"/>
              <w:widowControl/>
              <w:kinsoku/>
              <w:wordWrap/>
              <w:overflowPunct/>
              <w:topLinePunct w:val="0"/>
              <w:autoSpaceDE/>
              <w:autoSpaceDN/>
              <w:bidi w:val="0"/>
              <w:adjustRightInd/>
              <w:snapToGrid/>
              <w:spacing w:line="460" w:lineRule="exact"/>
              <w:ind w:firstLineChars="200" w:firstLine="480"/>
              <w:textAlignment w:val="auto"/>
              <w:rPr>
                <w:color w:val="000000"/>
                <w:sz w:val="24"/>
                <w14:textFill>
                  <w14:solidFill>
                    <w14:srgbClr w14:val="000000"/>
                  </w14:solidFill>
                </w14:textFill>
                <w:lang w:val="en-US" w:eastAsia="zh-CN"/>
                <w:highlight w:val="none"/>
              </w:rPr>
            </w:pPr>
            <w:r>
              <w:rPr>
                <w:rFonts w:eastAsia="Segoe UI" w:cs="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③</w:t>
            </w:r>
            <w:r>
              <w:rPr>
                <w:rFonts w:hint="eastAsia"/>
                <w:color w:val="000000"/>
                <w:sz w:val="24"/>
                <w14:textFill>
                  <w14:solidFill>
                    <w14:srgbClr w14:val="000000"/>
                  </w14:solidFill>
                </w14:textFill>
                <w:lang w:val="en-US" w:eastAsia="zh-CN"/>
                <w:highlight w:val="none"/>
              </w:rPr>
              <w:t>磨边冲洗</w:t>
            </w:r>
            <w:r>
              <w:rPr>
                <w:rFonts w:ascii="Times New Roman" w:eastAsia="宋体" w:cs="Times New Roman" w:hAnsi="Times New Roman" w:hint="eastAsia"/>
                <w:color w:val="000000"/>
                <w:sz w:val="24"/>
                <w14:textFill>
                  <w14:solidFill>
                    <w14:srgbClr w14:val="000000"/>
                  </w14:solidFill>
                </w14:textFill>
                <w:lang w:val="en-US" w:eastAsia="zh-CN"/>
                <w:highlight w:val="none"/>
              </w:rPr>
              <w:t>给、排水</w:t>
            </w:r>
          </w:p>
          <w:p>
            <w:pPr>
              <w:keepNext w:val="0"/>
              <w:keepLines w:val="0"/>
              <w:pageBreakBefore w:val="0"/>
              <w:widowControl/>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hint="eastAsia"/>
                <w:color w:val="000000"/>
                <w:sz w:val="24"/>
                <w14:textFill>
                  <w14:solidFill>
                    <w14:srgbClr w14:val="000000"/>
                  </w14:solidFill>
                </w14:textFill>
                <w:lang w:val="en-US" w:eastAsia="zh-CN"/>
                <w:highlight w:val="none"/>
              </w:rPr>
            </w:pPr>
            <w:r>
              <w:rPr>
                <w:rFonts w:ascii="Times New Roman" w:eastAsia="宋体" w:cs="Times New Roman" w:hAnsi="Times New Roman" w:hint="eastAsia"/>
                <w:color w:val="000000"/>
                <w:sz w:val="24"/>
                <w14:textFill>
                  <w14:solidFill>
                    <w14:srgbClr w14:val="000000"/>
                  </w14:solidFill>
                </w14:textFill>
                <w:lang w:val="en-US" w:eastAsia="zh-CN"/>
                <w:highlight w:val="none"/>
              </w:rPr>
              <w:t>根据资料，每台磨边机</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highlight w:val="none"/>
              </w:rPr>
              <w:t>配备一个约</w:t>
            </w: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highlight w:val="none"/>
              </w:rPr>
              <w:t>0.5</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m</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vertAlign w:val="superscript"/>
                <w14:textFill>
                  <w14:solidFill>
                    <w14:srgbClr w14:val="000000"/>
                  </w14:solidFill>
                </w14:textFill>
                <w:lang w:val="en-US" w:eastAsia="zh-CN" w:bidi="ar-SA"/>
                <w:highlight w:val="none"/>
              </w:rPr>
              <w:t>3</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highlight w:val="none"/>
              </w:rPr>
              <w:t>的循环水箱</w:t>
            </w:r>
            <w:r>
              <w:rPr>
                <w:rFonts w:ascii="Segoe UI" w:eastAsia="宋体" w:cs="Segoe UI" w:hAnsi="Segoe UI" w:hint="eastAsia"/>
                <w:i w:val="0"/>
                <w:iCs w:val="0"/>
                <w:caps w:val="0"/>
                <w:smallCaps w:val="0"/>
                <w:color w:val="000000"/>
                <w:spacing w:val="0"/>
                <w:sz w:val="24"/>
                <w:szCs w:val="24"/>
                <w:shd w:val="clear" w:color="auto" w:fill="FFFFFF"/>
                <w14:textFill>
                  <w14:solidFill>
                    <w14:srgbClr w14:val="000000"/>
                  </w14:solidFill>
                </w14:textFill>
                <w:lang w:eastAsia="zh-CN"/>
                <w:highlight w:val="none"/>
              </w:rPr>
              <w:t>，</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highlight w:val="none"/>
              </w:rPr>
              <w:t>每日补水量约水箱容量的</w:t>
            </w:r>
            <w:r>
              <w:rPr>
                <w:rFonts w:ascii="Times New Roman" w:eastAsia="Segoe UI" w:cs="Times New Roman" w:hAnsi="Times New Roman"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25</w:t>
            </w: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highlight w:val="none"/>
              </w:rPr>
              <w:t>%，</w:t>
            </w:r>
            <w:r>
              <w:rPr>
                <w:rFonts w:ascii="Times New Roman" w:eastAsia="宋体" w:cs="Times New Roman" w:hAnsi="Times New Roman"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则</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highlight w:val="none"/>
              </w:rPr>
              <w:t>单台磨边机</w:t>
            </w:r>
            <w:r>
              <w:rPr>
                <w:rFonts w:ascii="Segoe UI" w:eastAsia="宋体"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用水</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highlight w:val="none"/>
              </w:rPr>
              <w:t>量</w:t>
            </w:r>
            <w:r>
              <w:rPr>
                <w:rFonts w:ascii="Times New Roman" w:eastAsia="Segoe UI" w:cs="Times New Roman" w:hAnsi="Times New Roman"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0.125</w:t>
            </w:r>
            <w:r>
              <w:rPr>
                <w:color w:val="000000"/>
                <w:sz w:val="24"/>
                <w14:textFill>
                  <w14:solidFill>
                    <w14:srgbClr w14:val="000000"/>
                  </w14:solidFill>
                </w14:textFill>
                <w:highlight w:val="none"/>
              </w:rPr>
              <w:t>m</w:t>
            </w:r>
            <w:r>
              <w:rPr>
                <w:rFonts w:hint="eastAsia"/>
                <w:color w:val="000000"/>
                <w:sz w:val="24"/>
                <w:vertAlign w:val="superscript"/>
                <w14:textFill>
                  <w14:solidFill>
                    <w14:srgbClr w14:val="000000"/>
                  </w14:solidFill>
                </w14:textFill>
                <w:highlight w:val="none"/>
              </w:rPr>
              <w:t>3</w:t>
            </w:r>
            <w:r>
              <w:rPr>
                <w:color w:val="000000"/>
                <w:sz w:val="24"/>
                <w14:textFill>
                  <w14:solidFill>
                    <w14:srgbClr w14:val="000000"/>
                  </w14:solidFill>
                </w14:textFill>
                <w:highlight w:val="none"/>
              </w:rPr>
              <w:t>/d</w:t>
            </w:r>
            <w:r>
              <w:rPr>
                <w:rFonts w:hint="eastAsia"/>
                <w:color w:val="000000"/>
                <w:sz w:val="24"/>
                <w14:textFill>
                  <w14:solidFill>
                    <w14:srgbClr w14:val="000000"/>
                  </w14:solidFill>
                </w14:textFill>
                <w:lang w:eastAsia="zh-CN"/>
                <w:highlight w:val="none"/>
              </w:rPr>
              <w:t>，</w:t>
            </w:r>
            <w:r>
              <w:rPr>
                <w:rFonts w:ascii="Times New Roman" w:eastAsia="宋体" w:cs="Times New Roman" w:hAnsi="Times New Roman" w:hint="eastAsia"/>
                <w:color w:val="000000"/>
                <w:sz w:val="24"/>
                <w14:textFill>
                  <w14:solidFill>
                    <w14:srgbClr w14:val="000000"/>
                  </w14:solidFill>
                </w14:textFill>
                <w:lang w:val="en-US" w:eastAsia="zh-CN"/>
                <w:highlight w:val="none"/>
              </w:rPr>
              <w:t>项目设置4台磨边机，</w:t>
            </w:r>
            <w:r>
              <w:rPr>
                <w:rFonts w:ascii="Segoe UI" w:eastAsia="宋体"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用水</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highlight w:val="none"/>
              </w:rPr>
              <w:t>量</w:t>
            </w:r>
            <w:r>
              <w:rPr>
                <w:rFonts w:ascii="Times New Roman" w:eastAsia="Segoe UI" w:cs="Times New Roman" w:hAnsi="Times New Roman"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0.5</w:t>
            </w:r>
            <w:r>
              <w:rPr>
                <w:color w:val="000000"/>
                <w:sz w:val="24"/>
                <w14:textFill>
                  <w14:solidFill>
                    <w14:srgbClr w14:val="000000"/>
                  </w14:solidFill>
                </w14:textFill>
                <w:highlight w:val="none"/>
              </w:rPr>
              <w:t>m</w:t>
            </w:r>
            <w:r>
              <w:rPr>
                <w:rFonts w:hint="eastAsia"/>
                <w:color w:val="000000"/>
                <w:sz w:val="24"/>
                <w:vertAlign w:val="superscript"/>
                <w14:textFill>
                  <w14:solidFill>
                    <w14:srgbClr w14:val="000000"/>
                  </w14:solidFill>
                </w14:textFill>
                <w:highlight w:val="none"/>
              </w:rPr>
              <w:t>3</w:t>
            </w:r>
            <w:r>
              <w:rPr>
                <w:color w:val="000000"/>
                <w:sz w:val="24"/>
                <w14:textFill>
                  <w14:solidFill>
                    <w14:srgbClr w14:val="000000"/>
                  </w14:solidFill>
                </w14:textFill>
                <w:highlight w:val="none"/>
              </w:rPr>
              <w:t>/d</w:t>
            </w:r>
            <w:r>
              <w:rPr>
                <w:rFonts w:hint="eastAsia"/>
                <w:color w:val="000000"/>
                <w:sz w:val="24"/>
                <w14:textFill>
                  <w14:solidFill>
                    <w14:srgbClr w14:val="000000"/>
                  </w14:solidFill>
                </w14:textFill>
                <w:lang w:eastAsia="zh-CN"/>
                <w:highlight w:val="none"/>
              </w:rPr>
              <w:t>。</w:t>
            </w:r>
            <w:r>
              <w:rPr>
                <w:rFonts w:hint="eastAsia"/>
                <w:color w:val="000000"/>
                <w:sz w:val="24"/>
                <w14:textFill>
                  <w14:solidFill>
                    <w14:srgbClr w14:val="000000"/>
                  </w14:solidFill>
                </w14:textFill>
                <w:lang w:val="en-US" w:eastAsia="zh-CN"/>
                <w:highlight w:val="none"/>
              </w:rPr>
              <w:t>其中，磨边沉渣带走水量为0.233</w:t>
            </w:r>
            <w:r>
              <w:rPr>
                <w:color w:val="000000"/>
                <w:sz w:val="24"/>
                <w14:textFill>
                  <w14:solidFill>
                    <w14:srgbClr w14:val="000000"/>
                  </w14:solidFill>
                </w14:textFill>
                <w:highlight w:val="none"/>
              </w:rPr>
              <w:t>m</w:t>
            </w:r>
            <w:r>
              <w:rPr>
                <w:rFonts w:hint="eastAsia"/>
                <w:color w:val="000000"/>
                <w:sz w:val="24"/>
                <w:vertAlign w:val="superscript"/>
                <w14:textFill>
                  <w14:solidFill>
                    <w14:srgbClr w14:val="000000"/>
                  </w14:solidFill>
                </w14:textFill>
                <w:highlight w:val="none"/>
              </w:rPr>
              <w:t>3</w:t>
            </w:r>
            <w:r>
              <w:rPr>
                <w:color w:val="000000"/>
                <w:sz w:val="24"/>
                <w14:textFill>
                  <w14:solidFill>
                    <w14:srgbClr w14:val="000000"/>
                  </w14:solidFill>
                </w14:textFill>
                <w:highlight w:val="none"/>
              </w:rPr>
              <w:t>/d</w:t>
            </w:r>
            <w:r>
              <w:rPr>
                <w:rFonts w:hint="eastAsia"/>
                <w:color w:val="000000"/>
                <w:sz w:val="24"/>
                <w14:textFill>
                  <w14:solidFill>
                    <w14:srgbClr w14:val="000000"/>
                  </w14:solidFill>
                </w14:textFill>
                <w:lang w:eastAsia="zh-CN"/>
                <w:highlight w:val="none"/>
              </w:rPr>
              <w:t>，</w:t>
            </w:r>
            <w:r>
              <w:rPr>
                <w:rFonts w:hint="eastAsia"/>
                <w:color w:val="000000"/>
                <w:sz w:val="24"/>
                <w14:textFill>
                  <w14:solidFill>
                    <w14:srgbClr w14:val="000000"/>
                  </w14:solidFill>
                </w14:textFill>
                <w:lang w:val="en-US" w:eastAsia="zh-CN"/>
                <w:highlight w:val="none"/>
              </w:rPr>
              <w:t>蒸发损耗水量为0.1</w:t>
            </w:r>
            <w:r>
              <w:rPr>
                <w:color w:val="000000"/>
                <w:sz w:val="24"/>
                <w14:textFill>
                  <w14:solidFill>
                    <w14:srgbClr w14:val="000000"/>
                  </w14:solidFill>
                </w14:textFill>
                <w:highlight w:val="none"/>
              </w:rPr>
              <w:t>m</w:t>
            </w:r>
            <w:r>
              <w:rPr>
                <w:rFonts w:hint="eastAsia"/>
                <w:color w:val="000000"/>
                <w:sz w:val="24"/>
                <w:vertAlign w:val="superscript"/>
                <w14:textFill>
                  <w14:solidFill>
                    <w14:srgbClr w14:val="000000"/>
                  </w14:solidFill>
                </w14:textFill>
                <w:highlight w:val="none"/>
              </w:rPr>
              <w:t>3</w:t>
            </w:r>
            <w:r>
              <w:rPr>
                <w:color w:val="000000"/>
                <w:sz w:val="24"/>
                <w14:textFill>
                  <w14:solidFill>
                    <w14:srgbClr w14:val="000000"/>
                  </w14:solidFill>
                </w14:textFill>
                <w:highlight w:val="none"/>
              </w:rPr>
              <w:t>/d</w:t>
            </w:r>
            <w:r>
              <w:rPr>
                <w:rFonts w:hint="eastAsia"/>
                <w:color w:val="000000"/>
                <w:sz w:val="24"/>
                <w14:textFill>
                  <w14:solidFill>
                    <w14:srgbClr w14:val="000000"/>
                  </w14:solidFill>
                </w14:textFill>
                <w:lang w:eastAsia="zh-CN"/>
                <w:highlight w:val="none"/>
              </w:rPr>
              <w:t>，</w:t>
            </w:r>
            <w:r>
              <w:rPr>
                <w:rFonts w:hint="eastAsia"/>
                <w:color w:val="000000"/>
                <w:sz w:val="24"/>
                <w14:textFill>
                  <w14:solidFill>
                    <w14:srgbClr w14:val="000000"/>
                  </w14:solidFill>
                </w14:textFill>
                <w:lang w:val="en-US" w:eastAsia="zh-CN"/>
                <w:highlight w:val="none"/>
              </w:rPr>
              <w:t>排污水量为0.167</w:t>
            </w:r>
            <w:r>
              <w:rPr>
                <w:color w:val="000000"/>
                <w:sz w:val="24"/>
                <w14:textFill>
                  <w14:solidFill>
                    <w14:srgbClr w14:val="000000"/>
                  </w14:solidFill>
                </w14:textFill>
                <w:highlight w:val="none"/>
              </w:rPr>
              <w:t>m</w:t>
            </w:r>
            <w:r>
              <w:rPr>
                <w:rFonts w:hint="eastAsia"/>
                <w:color w:val="000000"/>
                <w:sz w:val="24"/>
                <w:vertAlign w:val="superscript"/>
                <w14:textFill>
                  <w14:solidFill>
                    <w14:srgbClr w14:val="000000"/>
                  </w14:solidFill>
                </w14:textFill>
                <w:highlight w:val="none"/>
              </w:rPr>
              <w:t>3</w:t>
            </w:r>
            <w:r>
              <w:rPr>
                <w:color w:val="000000"/>
                <w:sz w:val="24"/>
                <w14:textFill>
                  <w14:solidFill>
                    <w14:srgbClr w14:val="000000"/>
                  </w14:solidFill>
                </w14:textFill>
                <w:highlight w:val="none"/>
              </w:rPr>
              <w:t>/d</w:t>
            </w:r>
            <w:r>
              <w:rPr>
                <w:rFonts w:hint="eastAsia"/>
                <w:color w:val="000000"/>
                <w:sz w:val="24"/>
                <w14:textFill>
                  <w14:solidFill>
                    <w14:srgbClr w14:val="000000"/>
                  </w14:solidFill>
                </w14:textFill>
                <w:lang w:eastAsia="zh-CN"/>
                <w:highlight w:val="none"/>
              </w:rPr>
              <w:t>。</w:t>
            </w:r>
          </w:p>
          <w:p>
            <w:pPr>
              <w:pStyle w:val="56"/>
              <w:keepNext w:val="0"/>
              <w:keepLines w:val="0"/>
              <w:pageBreakBefore w:val="0"/>
              <w:kinsoku/>
              <w:wordWrap/>
              <w:overflowPunct/>
              <w:topLinePunct w:val="0"/>
              <w:autoSpaceDE/>
              <w:autoSpaceDN/>
              <w:bidi w:val="0"/>
              <w:spacing w:line="460" w:lineRule="exact"/>
              <w:rPr>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④清洗给、排水</w:t>
            </w:r>
          </w:p>
          <w:p>
            <w:pPr>
              <w:keepNext w:val="0"/>
              <w:keepLines w:val="0"/>
              <w:pageBreakBefore w:val="0"/>
              <w:widowControl/>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hint="eastAsia"/>
                <w:color w:val="000000"/>
                <w:sz w:val="24"/>
                <w14:textFill>
                  <w14:solidFill>
                    <w14:srgbClr w14:val="000000"/>
                  </w14:solidFill>
                </w14:textFill>
                <w:lang w:val="en-US" w:eastAsia="zh-CN"/>
                <w:highlight w:val="none"/>
              </w:rPr>
            </w:pPr>
            <w:r>
              <w:rPr>
                <w:rFonts w:ascii="Times New Roman" w:eastAsia="宋体" w:cs="Times New Roman" w:hAnsi="Times New Roman" w:hint="eastAsia"/>
                <w:color w:val="000000"/>
                <w:sz w:val="24"/>
                <w14:textFill>
                  <w14:solidFill>
                    <w14:srgbClr w14:val="000000"/>
                  </w14:solidFill>
                </w14:textFill>
                <w:lang w:val="en-US" w:eastAsia="zh-CN"/>
                <w:highlight w:val="none"/>
              </w:rPr>
              <w:t>根据资料，每台玻璃清洗干燥机用水量约0.25</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m</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vertAlign w:val="superscript"/>
                <w14:textFill>
                  <w14:solidFill>
                    <w14:srgbClr w14:val="000000"/>
                  </w14:solidFill>
                </w14:textFill>
                <w:lang w:val="en-US" w:eastAsia="zh-CN" w:bidi="ar-SA"/>
                <w:highlight w:val="none"/>
              </w:rPr>
              <w:t>3</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/h</w:t>
            </w:r>
            <w:r>
              <w:rPr>
                <w:rFonts w:ascii="Times New Roman" w:eastAsia="宋体" w:cs="Times New Roman" w:hAnsi="Times New Roman" w:hint="eastAsia"/>
                <w:color w:val="000000"/>
                <w:sz w:val="24"/>
                <w14:textFill>
                  <w14:solidFill>
                    <w14:srgbClr w14:val="000000"/>
                  </w14:solidFill>
                </w14:textFill>
                <w:lang w:val="en-US" w:eastAsia="zh-CN"/>
                <w:highlight w:val="none"/>
              </w:rPr>
              <w:t>，项目设置2台玻璃清洗干燥机，日运行8小时，最大</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用水量</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为2</w:t>
            </w:r>
            <w:r>
              <w:rPr>
                <w:color w:val="000000"/>
                <w:sz w:val="24"/>
                <w14:textFill>
                  <w14:solidFill>
                    <w14:srgbClr w14:val="000000"/>
                  </w14:solidFill>
                </w14:textFill>
                <w:highlight w:val="none"/>
              </w:rPr>
              <w:t>m</w:t>
            </w:r>
            <w:r>
              <w:rPr>
                <w:rFonts w:hint="eastAsia"/>
                <w:color w:val="000000"/>
                <w:sz w:val="24"/>
                <w:vertAlign w:val="superscript"/>
                <w14:textFill>
                  <w14:solidFill>
                    <w14:srgbClr w14:val="000000"/>
                  </w14:solidFill>
                </w14:textFill>
                <w:highlight w:val="none"/>
              </w:rPr>
              <w:t>3</w:t>
            </w:r>
            <w:r>
              <w:rPr>
                <w:color w:val="000000"/>
                <w:sz w:val="24"/>
                <w14:textFill>
                  <w14:solidFill>
                    <w14:srgbClr w14:val="000000"/>
                  </w14:solidFill>
                </w14:textFill>
                <w:highlight w:val="none"/>
              </w:rPr>
              <w:t>/d</w:t>
            </w:r>
            <w:r>
              <w:rPr>
                <w:rFonts w:hint="eastAsia"/>
                <w:color w:val="000000"/>
                <w:sz w:val="24"/>
                <w14:textFill>
                  <w14:solidFill>
                    <w14:srgbClr w14:val="000000"/>
                  </w14:solidFill>
                </w14:textFill>
                <w:lang w:eastAsia="zh-CN"/>
                <w:highlight w:val="none"/>
              </w:rPr>
              <w:t>。</w:t>
            </w:r>
            <w:r>
              <w:rPr>
                <w:rFonts w:cs="Times New Roman" w:hint="eastAsia"/>
                <w:color w:val="000000"/>
                <w:sz w:val="24"/>
                <w14:textFill>
                  <w14:solidFill>
                    <w14:srgbClr w14:val="000000"/>
                  </w14:solidFill>
                </w14:textFill>
                <w:lang w:val="en-US" w:eastAsia="zh-CN"/>
                <w:highlight w:val="none"/>
              </w:rPr>
              <w:t>其中</w:t>
            </w:r>
            <w:r>
              <w:rPr>
                <w:rFonts w:hint="eastAsia"/>
                <w:color w:val="000000"/>
                <w:sz w:val="24"/>
                <w14:textFill>
                  <w14:solidFill>
                    <w14:srgbClr w14:val="000000"/>
                  </w14:solidFill>
                </w14:textFill>
                <w:lang w:val="en-US" w:eastAsia="zh-CN"/>
                <w:highlight w:val="none"/>
              </w:rPr>
              <w:t>，沉渣带走水量为0.031</w:t>
            </w:r>
            <w:r>
              <w:rPr>
                <w:color w:val="000000"/>
                <w:sz w:val="24"/>
                <w14:textFill>
                  <w14:solidFill>
                    <w14:srgbClr w14:val="000000"/>
                  </w14:solidFill>
                </w14:textFill>
                <w:highlight w:val="none"/>
              </w:rPr>
              <w:t>m</w:t>
            </w:r>
            <w:r>
              <w:rPr>
                <w:rFonts w:hint="eastAsia"/>
                <w:color w:val="000000"/>
                <w:sz w:val="24"/>
                <w:vertAlign w:val="superscript"/>
                <w14:textFill>
                  <w14:solidFill>
                    <w14:srgbClr w14:val="000000"/>
                  </w14:solidFill>
                </w14:textFill>
                <w:highlight w:val="none"/>
              </w:rPr>
              <w:t>3</w:t>
            </w:r>
            <w:r>
              <w:rPr>
                <w:color w:val="000000"/>
                <w:sz w:val="24"/>
                <w14:textFill>
                  <w14:solidFill>
                    <w14:srgbClr w14:val="000000"/>
                  </w14:solidFill>
                </w14:textFill>
                <w:highlight w:val="none"/>
              </w:rPr>
              <w:t>/d</w:t>
            </w:r>
            <w:r>
              <w:rPr>
                <w:rFonts w:hint="eastAsia"/>
                <w:color w:val="000000"/>
                <w:sz w:val="24"/>
                <w14:textFill>
                  <w14:solidFill>
                    <w14:srgbClr w14:val="000000"/>
                  </w14:solidFill>
                </w14:textFill>
                <w:lang w:eastAsia="zh-CN"/>
                <w:highlight w:val="none"/>
              </w:rPr>
              <w:t>，</w:t>
            </w:r>
            <w:r>
              <w:rPr>
                <w:rFonts w:hint="eastAsia"/>
                <w:color w:val="000000"/>
                <w:sz w:val="24"/>
                <w14:textFill>
                  <w14:solidFill>
                    <w14:srgbClr w14:val="000000"/>
                  </w14:solidFill>
                </w14:textFill>
                <w:lang w:val="en-US" w:eastAsia="zh-CN"/>
                <w:highlight w:val="none"/>
              </w:rPr>
              <w:t>蒸发损耗水量为0.04</w:t>
            </w:r>
            <w:r>
              <w:rPr>
                <w:color w:val="000000"/>
                <w:sz w:val="24"/>
                <w14:textFill>
                  <w14:solidFill>
                    <w14:srgbClr w14:val="000000"/>
                  </w14:solidFill>
                </w14:textFill>
                <w:highlight w:val="none"/>
              </w:rPr>
              <w:t>m</w:t>
            </w:r>
            <w:r>
              <w:rPr>
                <w:rFonts w:hint="eastAsia"/>
                <w:color w:val="000000"/>
                <w:sz w:val="24"/>
                <w:vertAlign w:val="superscript"/>
                <w14:textFill>
                  <w14:solidFill>
                    <w14:srgbClr w14:val="000000"/>
                  </w14:solidFill>
                </w14:textFill>
                <w:highlight w:val="none"/>
              </w:rPr>
              <w:t>3</w:t>
            </w:r>
            <w:r>
              <w:rPr>
                <w:color w:val="000000"/>
                <w:sz w:val="24"/>
                <w14:textFill>
                  <w14:solidFill>
                    <w14:srgbClr w14:val="000000"/>
                  </w14:solidFill>
                </w14:textFill>
                <w:highlight w:val="none"/>
              </w:rPr>
              <w:t>/d</w:t>
            </w:r>
            <w:r>
              <w:rPr>
                <w:rFonts w:hint="eastAsia"/>
                <w:color w:val="000000"/>
                <w:sz w:val="24"/>
                <w14:textFill>
                  <w14:solidFill>
                    <w14:srgbClr w14:val="000000"/>
                  </w14:solidFill>
                </w14:textFill>
                <w:lang w:eastAsia="zh-CN"/>
                <w:highlight w:val="none"/>
              </w:rPr>
              <w:t>，</w:t>
            </w:r>
            <w:r>
              <w:rPr>
                <w:rFonts w:hint="eastAsia"/>
                <w:color w:val="000000"/>
                <w:sz w:val="24"/>
                <w14:textFill>
                  <w14:solidFill>
                    <w14:srgbClr w14:val="000000"/>
                  </w14:solidFill>
                </w14:textFill>
                <w:lang w:val="en-US" w:eastAsia="zh-CN"/>
                <w:highlight w:val="none"/>
              </w:rPr>
              <w:t>排污水量为1.929</w:t>
            </w:r>
            <w:r>
              <w:rPr>
                <w:color w:val="000000"/>
                <w:sz w:val="24"/>
                <w14:textFill>
                  <w14:solidFill>
                    <w14:srgbClr w14:val="000000"/>
                  </w14:solidFill>
                </w14:textFill>
                <w:highlight w:val="none"/>
              </w:rPr>
              <w:t>m</w:t>
            </w:r>
            <w:r>
              <w:rPr>
                <w:rFonts w:hint="eastAsia"/>
                <w:color w:val="000000"/>
                <w:sz w:val="24"/>
                <w:vertAlign w:val="superscript"/>
                <w14:textFill>
                  <w14:solidFill>
                    <w14:srgbClr w14:val="000000"/>
                  </w14:solidFill>
                </w14:textFill>
                <w:highlight w:val="none"/>
              </w:rPr>
              <w:t>3</w:t>
            </w:r>
            <w:r>
              <w:rPr>
                <w:color w:val="000000"/>
                <w:sz w:val="24"/>
                <w14:textFill>
                  <w14:solidFill>
                    <w14:srgbClr w14:val="000000"/>
                  </w14:solidFill>
                </w14:textFill>
                <w:highlight w:val="none"/>
              </w:rPr>
              <w:t>/d</w:t>
            </w:r>
            <w:r>
              <w:rPr>
                <w:rFonts w:hint="eastAsia"/>
                <w:color w:val="000000"/>
                <w:sz w:val="24"/>
                <w14:textFill>
                  <w14:solidFill>
                    <w14:srgbClr w14:val="000000"/>
                  </w14:solidFill>
                </w14:textFill>
                <w:lang w:eastAsia="zh-CN"/>
                <w:highlight w:val="none"/>
              </w:rPr>
              <w:t>。</w:t>
            </w:r>
          </w:p>
          <w:p>
            <w:pPr>
              <w:pStyle w:val="56"/>
              <w:keepNext w:val="0"/>
              <w:keepLines w:val="0"/>
              <w:pageBreakBefore w:val="0"/>
              <w:kinsoku/>
              <w:wordWrap/>
              <w:overflowPunct/>
              <w:topLinePunct w:val="0"/>
              <w:autoSpaceDE/>
              <w:autoSpaceDN/>
              <w:bidi w:val="0"/>
              <w:spacing w:line="460" w:lineRule="exact"/>
              <w:rPr>
                <w:rFonts w:ascii="Times New Roman" w:eastAsia="宋体" w:cs="Times New Roman" w:hAnsi="Times New Roman" w:hint="eastAsia"/>
                <w:color w:val="000000"/>
                <w14:textFill>
                  <w14:solidFill>
                    <w14:srgbClr w14:val="000000"/>
                  </w14:solidFill>
                </w14:textFill>
                <w:lang w:val="en-US" w:eastAsia="zh-CN"/>
                <w:highlight w:val="none"/>
              </w:rPr>
            </w:pPr>
            <w:r>
              <w:rPr>
                <w:rFonts w:cs="Times New Roman" w:hint="eastAsia"/>
                <w:color w:val="000000"/>
                <w14:textFill>
                  <w14:solidFill>
                    <w14:srgbClr w14:val="000000"/>
                  </w14:solidFill>
                </w14:textFill>
                <w:lang w:val="en-US" w:eastAsia="zh-CN"/>
                <w:highlight w:val="none"/>
              </w:rPr>
              <w:t>⑤</w:t>
            </w:r>
            <w:r>
              <w:rPr>
                <w:rFonts w:ascii="Times New Roman" w:eastAsia="宋体" w:cs="Times New Roman" w:hAnsi="Times New Roman" w:hint="eastAsia"/>
                <w:color w:val="000000"/>
                <w14:textFill>
                  <w14:solidFill>
                    <w14:srgbClr w14:val="000000"/>
                  </w14:solidFill>
                </w14:textFill>
                <w:lang w:val="en-US" w:eastAsia="zh-CN"/>
                <w:highlight w:val="none"/>
              </w:rPr>
              <w:t>网框版擦拭用水</w:t>
            </w:r>
          </w:p>
          <w:p>
            <w:pPr>
              <w:pStyle w:val="56"/>
              <w:keepNext w:val="0"/>
              <w:keepLines w:val="0"/>
              <w:pageBreakBefore w:val="0"/>
              <w:kinsoku/>
              <w:wordWrap/>
              <w:overflowPunct/>
              <w:topLinePunct w:val="0"/>
              <w:autoSpaceDE/>
              <w:autoSpaceDN/>
              <w:bidi w:val="0"/>
              <w:spacing w:line="460" w:lineRule="exact"/>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项目网框版印标过程中会粘附印标残留物，需抹布蘸取少量的清水后，对网框版进行擦拭，该过程主要产生废抹布，无清洗废水产生（废水全部吸附在抹布里）。项目每天擦洗1次网框，用水量约0.45L/个·次，用水量约0.0004m</w:t>
            </w:r>
            <w:r>
              <w:rPr>
                <w:rFonts w:ascii="Times New Roman" w:eastAsia="宋体" w:cs="Times New Roman" w:hAnsi="Times New Roman" w:hint="eastAsia"/>
                <w:color w:val="000000"/>
                <w:kern w:val="2"/>
                <w:sz w:val="24"/>
                <w:szCs w:val="24"/>
                <w:vertAlign w:val="superscript"/>
                <w14:textFill>
                  <w14:solidFill>
                    <w14:srgbClr w14:val="000000"/>
                  </w14:solidFill>
                </w14:textFill>
                <w:lang w:val="en-US" w:eastAsia="zh-CN" w:bidi="ar-SA"/>
                <w:highlight w:val="none"/>
              </w:rPr>
              <w:t>3</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/d。</w:t>
            </w:r>
          </w:p>
          <w:p>
            <w:pPr>
              <w:pStyle w:val="56"/>
              <w:keepNext w:val="0"/>
              <w:keepLines w:val="0"/>
              <w:pageBreakBefore w:val="0"/>
              <w:kinsoku/>
              <w:wordWrap/>
              <w:overflowPunct/>
              <w:topLinePunct w:val="0"/>
              <w:autoSpaceDE/>
              <w:autoSpaceDN/>
              <w:bidi w:val="0"/>
              <w:spacing w:line="460" w:lineRule="exact"/>
              <w:rPr>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2）生活给、排水</w:t>
            </w:r>
          </w:p>
          <w:p>
            <w:pPr>
              <w:keepNext w:val="0"/>
              <w:keepLines w:val="0"/>
              <w:pageBreakBefore w:val="0"/>
              <w:kinsoku/>
              <w:wordWrap/>
              <w:overflowPunct/>
              <w:topLinePunct w:val="0"/>
              <w:autoSpaceDE/>
              <w:autoSpaceDN/>
              <w:bidi w:val="0"/>
              <w:spacing w:line="460" w:lineRule="exact"/>
              <w:ind w:firstLineChars="200" w:firstLine="480"/>
              <w:rPr>
                <w:rFonts w:ascii="Times New Roman" w:eastAsia="宋体" w:cs="Times New Roman" w:hAnsi="Times New Roman" w:hint="eastAsia"/>
                <w:color w:val="000000"/>
                <w14:textFill>
                  <w14:solidFill>
                    <w14:srgbClr w14:val="000000"/>
                  </w14:solidFill>
                </w14:textFill>
                <w:lang w:val="en-US" w:eastAsia="zh-CN"/>
                <w:highlight w:val="none"/>
              </w:rPr>
            </w:pPr>
            <w:r>
              <w:rPr>
                <w:color w:val="000000"/>
                <w:sz w:val="24"/>
                <w14:textFill>
                  <w14:solidFill>
                    <w14:srgbClr w14:val="000000"/>
                  </w14:solidFill>
                </w14:textFill>
                <w:highlight w:val="none"/>
              </w:rPr>
              <w:t>项目</w:t>
            </w:r>
            <w:r>
              <w:rPr>
                <w:rFonts w:hint="eastAsia"/>
                <w:color w:val="000000"/>
                <w:sz w:val="24"/>
                <w14:textFill>
                  <w14:solidFill>
                    <w14:srgbClr w14:val="000000"/>
                  </w14:solidFill>
                </w14:textFill>
                <w:highlight w:val="none"/>
              </w:rPr>
              <w:t>劳动定员均为附近村民，</w:t>
            </w:r>
            <w:r>
              <w:rPr>
                <w:color w:val="000000"/>
                <w:sz w:val="24"/>
                <w14:textFill>
                  <w14:solidFill>
                    <w14:srgbClr w14:val="000000"/>
                  </w14:solidFill>
                </w14:textFill>
                <w:highlight w:val="none"/>
              </w:rPr>
              <w:t>不设食堂、</w:t>
            </w:r>
            <w:r>
              <w:rPr>
                <w:rFonts w:hint="eastAsia"/>
                <w:color w:val="000000"/>
                <w:sz w:val="24"/>
                <w14:textFill>
                  <w14:solidFill>
                    <w14:srgbClr w14:val="000000"/>
                  </w14:solidFill>
                </w14:textFill>
                <w:highlight w:val="none"/>
              </w:rPr>
              <w:t>住宿</w:t>
            </w:r>
            <w:r>
              <w:rPr>
                <w:color w:val="000000"/>
                <w:sz w:val="24"/>
                <w14:textFill>
                  <w14:solidFill>
                    <w14:srgbClr w14:val="000000"/>
                  </w14:solidFill>
                </w14:textFill>
                <w:highlight w:val="none"/>
              </w:rPr>
              <w:t>，参照</w:t>
            </w:r>
            <w:r>
              <w:rPr>
                <w:rFonts w:hint="eastAsia"/>
                <w:bCs/>
                <w:color w:val="000000"/>
                <w:sz w:val="24"/>
                <w14:textFill>
                  <w14:solidFill>
                    <w14:srgbClr w14:val="000000"/>
                  </w14:solidFill>
                </w14:textFill>
                <w:highlight w:val="none"/>
              </w:rPr>
              <w:t>《河北省地方标准 用水定额 第1部分：居民生活》（DB 13/T 5450.1-2021），自然年用水量为18.5~22m</w:t>
            </w:r>
            <w:r>
              <w:rPr>
                <w:rFonts w:hint="eastAsia"/>
                <w:bCs/>
                <w:color w:val="000000"/>
                <w:sz w:val="24"/>
                <w:vertAlign w:val="superscript"/>
                <w14:textFill>
                  <w14:solidFill>
                    <w14:srgbClr w14:val="000000"/>
                  </w14:solidFill>
                </w14:textFill>
                <w:highlight w:val="none"/>
              </w:rPr>
              <w:t>3</w:t>
            </w:r>
            <w:r>
              <w:rPr>
                <w:rFonts w:hint="eastAsia"/>
                <w:bCs/>
                <w:color w:val="000000"/>
                <w:sz w:val="24"/>
                <w14:textFill>
                  <w14:solidFill>
                    <w14:srgbClr w14:val="000000"/>
                  </w14:solidFill>
                </w14:textFill>
                <w:highlight w:val="none"/>
              </w:rPr>
              <w:t>/人·a计，项目年生产300天，用水量为15.2~18.1m</w:t>
            </w:r>
            <w:r>
              <w:rPr>
                <w:rFonts w:hint="eastAsia"/>
                <w:bCs/>
                <w:color w:val="000000"/>
                <w:sz w:val="24"/>
                <w:vertAlign w:val="superscript"/>
                <w14:textFill>
                  <w14:solidFill>
                    <w14:srgbClr w14:val="000000"/>
                  </w14:solidFill>
                </w14:textFill>
                <w:highlight w:val="none"/>
              </w:rPr>
              <w:t>3</w:t>
            </w:r>
            <w:r>
              <w:rPr>
                <w:rFonts w:hint="eastAsia"/>
                <w:bCs/>
                <w:color w:val="000000"/>
                <w:sz w:val="24"/>
                <w14:textFill>
                  <w14:solidFill>
                    <w14:srgbClr w14:val="000000"/>
                  </w14:solidFill>
                </w14:textFill>
                <w:highlight w:val="none"/>
              </w:rPr>
              <w:t>/人·a，项目</w:t>
            </w:r>
            <w:r>
              <w:rPr>
                <w:color w:val="000000"/>
                <w:sz w:val="24"/>
                <w14:textFill>
                  <w14:solidFill>
                    <w14:srgbClr w14:val="000000"/>
                  </w14:solidFill>
                </w14:textFill>
                <w:highlight w:val="none"/>
              </w:rPr>
              <w:t>劳动定员</w:t>
            </w:r>
            <w:r>
              <w:rPr>
                <w:rFonts w:hint="eastAsia"/>
                <w:color w:val="000000"/>
                <w:sz w:val="24"/>
                <w14:textFill>
                  <w14:solidFill>
                    <w14:srgbClr w14:val="000000"/>
                  </w14:solidFill>
                </w14:textFill>
                <w:lang w:val="en-US" w:eastAsia="zh-CN"/>
                <w:highlight w:val="none"/>
              </w:rPr>
              <w:t>15</w:t>
            </w:r>
            <w:r>
              <w:rPr>
                <w:color w:val="000000"/>
                <w:sz w:val="24"/>
                <w14:textFill>
                  <w14:solidFill>
                    <w14:srgbClr w14:val="000000"/>
                  </w14:solidFill>
                </w14:textFill>
                <w:highlight w:val="none"/>
              </w:rPr>
              <w:t>人，</w:t>
            </w:r>
            <w:r>
              <w:rPr>
                <w:rFonts w:hint="eastAsia"/>
                <w:color w:val="000000"/>
                <w:sz w:val="24"/>
                <w14:textFill>
                  <w14:solidFill>
                    <w14:srgbClr w14:val="000000"/>
                  </w14:solidFill>
                </w14:textFill>
                <w:highlight w:val="none"/>
              </w:rPr>
              <w:t>最大</w:t>
            </w:r>
            <w:r>
              <w:rPr>
                <w:rFonts w:hint="eastAsia"/>
                <w:bCs/>
                <w:color w:val="000000"/>
                <w:sz w:val="24"/>
                <w14:textFill>
                  <w14:solidFill>
                    <w14:srgbClr w14:val="000000"/>
                  </w14:solidFill>
                </w14:textFill>
                <w:highlight w:val="none"/>
              </w:rPr>
              <w:t>用水量为</w:t>
            </w:r>
            <w:r>
              <w:rPr>
                <w:rFonts w:hint="eastAsia"/>
                <w:color w:val="000000"/>
                <w:sz w:val="24"/>
                <w14:textFill>
                  <w14:solidFill>
                    <w14:srgbClr w14:val="000000"/>
                  </w14:solidFill>
                </w14:textFill>
                <w:lang w:val="en-US" w:eastAsia="zh-CN"/>
                <w:highlight w:val="none"/>
              </w:rPr>
              <w:t>271.5</w:t>
            </w:r>
            <w:r>
              <w:rPr>
                <w:color w:val="000000"/>
                <w:sz w:val="24"/>
                <w14:textFill>
                  <w14:solidFill>
                    <w14:srgbClr w14:val="000000"/>
                  </w14:solidFill>
                </w14:textFill>
                <w:highlight w:val="none"/>
              </w:rPr>
              <w:t>m</w:t>
            </w:r>
            <w:r>
              <w:rPr>
                <w:color w:val="000000"/>
                <w:sz w:val="24"/>
                <w:vertAlign w:val="superscript"/>
                <w14:textFill>
                  <w14:solidFill>
                    <w14:srgbClr w14:val="000000"/>
                  </w14:solidFill>
                </w14:textFill>
                <w:highlight w:val="none"/>
              </w:rPr>
              <w:t>3</w:t>
            </w:r>
            <w:r>
              <w:rPr>
                <w:color w:val="000000"/>
                <w:sz w:val="24"/>
                <w14:textFill>
                  <w14:solidFill>
                    <w14:srgbClr w14:val="000000"/>
                  </w14:solidFill>
                </w14:textFill>
                <w:highlight w:val="none"/>
              </w:rPr>
              <w:t>/</w:t>
            </w:r>
            <w:r>
              <w:rPr>
                <w:rFonts w:hint="eastAsia"/>
                <w:color w:val="000000"/>
                <w:sz w:val="24"/>
                <w14:textFill>
                  <w14:solidFill>
                    <w14:srgbClr w14:val="000000"/>
                  </w14:solidFill>
                </w14:textFill>
                <w:highlight w:val="none"/>
              </w:rPr>
              <w:t>a（0.</w:t>
            </w:r>
            <w:r>
              <w:rPr>
                <w:rFonts w:hint="eastAsia"/>
                <w:color w:val="000000"/>
                <w:sz w:val="24"/>
                <w14:textFill>
                  <w14:solidFill>
                    <w14:srgbClr w14:val="000000"/>
                  </w14:solidFill>
                </w14:textFill>
                <w:lang w:val="en-US" w:eastAsia="zh-CN"/>
                <w:highlight w:val="none"/>
              </w:rPr>
              <w:t>905</w:t>
            </w:r>
            <w:r>
              <w:rPr>
                <w:color w:val="000000"/>
                <w:sz w:val="24"/>
                <w14:textFill>
                  <w14:solidFill>
                    <w14:srgbClr w14:val="000000"/>
                  </w14:solidFill>
                </w14:textFill>
                <w:highlight w:val="none"/>
              </w:rPr>
              <w:t>m</w:t>
            </w:r>
            <w:r>
              <w:rPr>
                <w:color w:val="000000"/>
                <w:sz w:val="24"/>
                <w:vertAlign w:val="superscript"/>
                <w14:textFill>
                  <w14:solidFill>
                    <w14:srgbClr w14:val="000000"/>
                  </w14:solidFill>
                </w14:textFill>
                <w:highlight w:val="none"/>
              </w:rPr>
              <w:t>3</w:t>
            </w:r>
            <w:r>
              <w:rPr>
                <w:color w:val="000000"/>
                <w:sz w:val="24"/>
                <w14:textFill>
                  <w14:solidFill>
                    <w14:srgbClr w14:val="000000"/>
                  </w14:solidFill>
                </w14:textFill>
                <w:highlight w:val="none"/>
              </w:rPr>
              <w:t>/d</w:t>
            </w:r>
            <w:r>
              <w:rPr>
                <w:rFonts w:hint="eastAsia"/>
                <w:color w:val="000000"/>
                <w:sz w:val="24"/>
                <w14:textFill>
                  <w14:solidFill>
                    <w14:srgbClr w14:val="000000"/>
                  </w14:solidFill>
                </w14:textFill>
                <w:highlight w:val="none"/>
              </w:rPr>
              <w:t>）</w:t>
            </w:r>
            <w:r>
              <w:rPr>
                <w:rFonts w:ascii="Times New Roman" w:eastAsia="宋体" w:cs="Times New Roman" w:hAnsi="Times New Roman" w:hint="eastAsia"/>
                <w:bCs/>
                <w:color w:val="000000"/>
                <w:sz w:val="24"/>
                <w14:textFill>
                  <w14:solidFill>
                    <w14:srgbClr w14:val="000000"/>
                  </w14:solidFill>
                </w14:textFill>
                <w:highlight w:val="none"/>
              </w:rPr>
              <w:t>。职工生活</w:t>
            </w:r>
            <w:r>
              <w:rPr>
                <w:rFonts w:ascii="Times New Roman" w:eastAsia="宋体" w:cs="Times New Roman" w:hAnsi="Times New Roman" w:hint="eastAsia"/>
                <w:bCs/>
                <w:color w:val="000000"/>
                <w:sz w:val="24"/>
                <w14:textFill>
                  <w14:solidFill>
                    <w14:srgbClr w14:val="000000"/>
                  </w14:solidFill>
                </w14:textFill>
                <w:lang w:val="en-US" w:eastAsia="zh-CN"/>
                <w:highlight w:val="none"/>
              </w:rPr>
              <w:t>废</w:t>
            </w:r>
            <w:r>
              <w:rPr>
                <w:rFonts w:ascii="Times New Roman" w:eastAsia="宋体" w:cs="Times New Roman" w:hAnsi="Times New Roman" w:hint="eastAsia"/>
                <w:bCs/>
                <w:color w:val="000000"/>
                <w:sz w:val="24"/>
                <w14:textFill>
                  <w14:solidFill>
                    <w14:srgbClr w14:val="000000"/>
                  </w14:solidFill>
                </w14:textFill>
                <w:highlight w:val="none"/>
              </w:rPr>
              <w:t>水</w:t>
            </w:r>
            <w:r>
              <w:rPr>
                <w:rFonts w:ascii="Times New Roman" w:eastAsia="宋体" w:cs="Times New Roman" w:hAnsi="Times New Roman" w:hint="eastAsia"/>
                <w:bCs/>
                <w:color w:val="000000"/>
                <w:sz w:val="24"/>
                <w14:textFill>
                  <w14:solidFill>
                    <w14:srgbClr w14:val="000000"/>
                  </w14:solidFill>
                </w14:textFill>
                <w:lang w:val="en-US" w:eastAsia="zh-CN"/>
                <w:highlight w:val="none"/>
              </w:rPr>
              <w:t>产生量按用水量80%计，则</w:t>
            </w:r>
            <w:r>
              <w:rPr>
                <w:rFonts w:ascii="Times New Roman" w:eastAsia="宋体" w:cs="Times New Roman" w:hAnsi="Times New Roman" w:hint="eastAsia"/>
                <w:bCs/>
                <w:color w:val="000000"/>
                <w:sz w:val="24"/>
                <w14:textFill>
                  <w14:solidFill>
                    <w14:srgbClr w14:val="000000"/>
                  </w14:solidFill>
                </w14:textFill>
                <w:highlight w:val="none"/>
              </w:rPr>
              <w:t>职工生活</w:t>
            </w:r>
            <w:r>
              <w:rPr>
                <w:rFonts w:ascii="Times New Roman" w:eastAsia="宋体" w:cs="Times New Roman" w:hAnsi="Times New Roman" w:hint="eastAsia"/>
                <w:bCs/>
                <w:color w:val="000000"/>
                <w:sz w:val="24"/>
                <w14:textFill>
                  <w14:solidFill>
                    <w14:srgbClr w14:val="000000"/>
                  </w14:solidFill>
                </w14:textFill>
                <w:lang w:val="en-US" w:eastAsia="zh-CN"/>
                <w:highlight w:val="none"/>
              </w:rPr>
              <w:t>废</w:t>
            </w:r>
            <w:r>
              <w:rPr>
                <w:rFonts w:ascii="Times New Roman" w:eastAsia="宋体" w:cs="Times New Roman" w:hAnsi="Times New Roman" w:hint="eastAsia"/>
                <w:bCs/>
                <w:color w:val="000000"/>
                <w:sz w:val="24"/>
                <w14:textFill>
                  <w14:solidFill>
                    <w14:srgbClr w14:val="000000"/>
                  </w14:solidFill>
                </w14:textFill>
                <w:highlight w:val="none"/>
              </w:rPr>
              <w:t>水</w:t>
            </w:r>
            <w:r>
              <w:rPr>
                <w:rFonts w:ascii="Times New Roman" w:eastAsia="宋体" w:cs="Times New Roman" w:hAnsi="Times New Roman" w:hint="eastAsia"/>
                <w:bCs/>
                <w:color w:val="000000"/>
                <w:sz w:val="24"/>
                <w14:textFill>
                  <w14:solidFill>
                    <w14:srgbClr w14:val="000000"/>
                  </w14:solidFill>
                </w14:textFill>
                <w:lang w:val="en-US" w:eastAsia="zh-CN"/>
                <w:highlight w:val="none"/>
              </w:rPr>
              <w:t>产生</w:t>
            </w:r>
            <w:r>
              <w:rPr>
                <w:rFonts w:ascii="Times New Roman" w:eastAsia="宋体" w:cs="Times New Roman" w:hAnsi="Times New Roman" w:hint="eastAsia"/>
                <w:bCs/>
                <w:color w:val="000000"/>
                <w:sz w:val="24"/>
                <w14:textFill>
                  <w14:solidFill>
                    <w14:srgbClr w14:val="000000"/>
                  </w14:solidFill>
                </w14:textFill>
                <w:highlight w:val="none"/>
              </w:rPr>
              <w:t>量为</w:t>
            </w:r>
            <w:r>
              <w:rPr>
                <w:rFonts w:ascii="Times New Roman" w:eastAsia="宋体" w:cs="Times New Roman" w:hAnsi="Times New Roman" w:hint="eastAsia"/>
                <w:bCs/>
                <w:color w:val="000000"/>
                <w:sz w:val="24"/>
                <w14:textFill>
                  <w14:solidFill>
                    <w14:srgbClr w14:val="000000"/>
                  </w14:solidFill>
                </w14:textFill>
                <w:lang w:val="en-US" w:eastAsia="zh-CN"/>
                <w:highlight w:val="none"/>
              </w:rPr>
              <w:t>0.724</w:t>
            </w:r>
            <w:r>
              <w:rPr>
                <w:rFonts w:ascii="Times New Roman" w:eastAsia="宋体" w:cs="Times New Roman" w:hAnsi="Times New Roman" w:hint="eastAsia"/>
                <w:bCs/>
                <w:color w:val="000000"/>
                <w:sz w:val="24"/>
                <w14:textFill>
                  <w14:solidFill>
                    <w14:srgbClr w14:val="000000"/>
                  </w14:solidFill>
                </w14:textFill>
                <w:highlight w:val="none"/>
              </w:rPr>
              <w:t>m</w:t>
            </w:r>
            <w:r>
              <w:rPr>
                <w:rFonts w:ascii="Times New Roman" w:eastAsia="宋体" w:cs="Times New Roman" w:hAnsi="Times New Roman" w:hint="eastAsia"/>
                <w:bCs/>
                <w:color w:val="000000"/>
                <w:sz w:val="24"/>
                <w:vertAlign w:val="superscript"/>
                <w14:textFill>
                  <w14:solidFill>
                    <w14:srgbClr w14:val="000000"/>
                  </w14:solidFill>
                </w14:textFill>
                <w:highlight w:val="none"/>
              </w:rPr>
              <w:t>3</w:t>
            </w:r>
            <w:r>
              <w:rPr>
                <w:rFonts w:ascii="Times New Roman" w:eastAsia="宋体" w:cs="Times New Roman" w:hAnsi="Times New Roman" w:hint="eastAsia"/>
                <w:bCs/>
                <w:color w:val="000000"/>
                <w:sz w:val="24"/>
                <w14:textFill>
                  <w14:solidFill>
                    <w14:srgbClr w14:val="000000"/>
                  </w14:solidFill>
                </w14:textFill>
                <w:highlight w:val="none"/>
              </w:rPr>
              <w:t>/d</w:t>
            </w:r>
            <w:r>
              <w:rPr>
                <w:rFonts w:ascii="Times New Roman" w:eastAsia="宋体" w:cs="Times New Roman" w:hAnsi="Times New Roman" w:hint="eastAsia"/>
                <w:bCs/>
                <w:color w:val="000000"/>
                <w:sz w:val="24"/>
                <w14:textFill>
                  <w14:solidFill>
                    <w14:srgbClr w14:val="000000"/>
                  </w14:solidFill>
                </w14:textFill>
                <w:lang w:val="en-US" w:eastAsia="zh-CN"/>
                <w:highlight w:val="none"/>
              </w:rPr>
              <w:t>。</w:t>
            </w:r>
          </w:p>
          <w:p>
            <w:pPr>
              <w:pStyle w:val="15"/>
              <w:rPr>
                <w:rFonts w:ascii="Times New Roman" w:eastAsia="宋体" w:cs="Times New Roman" w:hAnsi="Times New Roman"/>
                <w:bCs/>
                <w:color w:val="000000"/>
                <w:sz w:val="24"/>
                <w14:textFill>
                  <w14:solidFill>
                    <w14:srgbClr w14:val="000000"/>
                  </w14:solidFill>
                </w14:textFill>
                <w:lang w:val="en-US" w:eastAsia="zh-CN"/>
                <w:highlight w:val="none"/>
              </w:rPr>
            </w:pPr>
            <w:r>
              <w:rPr>
                <w:rFonts w:ascii="Times New Roman" w:eastAsia="宋体" w:cs="Times New Roman" w:hAnsi="Times New Roman" w:hint="eastAsia"/>
                <w:bCs/>
                <w:color w:val="000000"/>
                <w:sz w:val="24"/>
                <w14:textFill>
                  <w14:solidFill>
                    <w14:srgbClr w14:val="000000"/>
                  </w14:solidFill>
                </w14:textFill>
                <w:lang w:val="en-US" w:eastAsia="zh-CN"/>
                <w:highlight w:val="none"/>
              </w:rPr>
              <w:t>3）小结</w:t>
            </w:r>
          </w:p>
          <w:p>
            <w:pPr>
              <w:pStyle w:val="15"/>
              <w:rPr>
                <w:rFonts w:ascii="Segoe UI" w:eastAsia="Segoe UI"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pPr>
            <w:r>
              <w:rPr>
                <w:rFonts w:ascii="Times New Roman" w:eastAsia="宋体" w:cs="Times New Roman" w:hAnsi="Times New Roman" w:hint="eastAsia"/>
                <w:bCs/>
                <w:color w:val="000000"/>
                <w:sz w:val="24"/>
                <w14:textFill>
                  <w14:solidFill>
                    <w14:srgbClr w14:val="000000"/>
                  </w14:solidFill>
                </w14:textFill>
                <w:lang w:val="en-US" w:eastAsia="zh-CN"/>
                <w:highlight w:val="none"/>
              </w:rPr>
              <w:t>综</w:t>
            </w:r>
            <w:r>
              <w:rPr>
                <w:rFonts w:ascii="Segoe UI" w:eastAsia="Segoe UI"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上，网框版擦拭无废水产生。</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lang w:val="en-US" w:eastAsia="zh-CN"/>
                <w:highlight w:val="none"/>
              </w:rPr>
              <w:t>项目</w:t>
            </w:r>
            <w:r>
              <w:rPr>
                <w:rFonts w:ascii="Segoe UI" w:eastAsia="Segoe UI"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涉及废水主要为</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lang w:val="en-US" w:eastAsia="zh-CN"/>
                <w:highlight w:val="none"/>
              </w:rPr>
              <w:t>生产废水</w:t>
            </w:r>
            <w:r>
              <w:rPr>
                <w:rFonts w:ascii="Segoe UI" w:eastAsia="Segoe UI"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、生活污水。</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lang w:val="en-US" w:eastAsia="zh-CN"/>
                <w:highlight w:val="none"/>
              </w:rPr>
              <w:t>生产废水（水刀切割废水、磨边冲洗废水和清洗废水）经各自配套的沉淀池预处理</w:t>
            </w:r>
            <w:r>
              <w:rPr>
                <w:rFonts w:ascii="Segoe UI" w:eastAsia="Segoe UI"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lang w:val="en-US" w:eastAsia="zh-CN"/>
                <w:highlight w:val="none"/>
              </w:rPr>
              <w:t>生活污水</w:t>
            </w:r>
            <w:r>
              <w:rPr>
                <w:rFonts w:ascii="Segoe UI" w:eastAsia="Segoe UI"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、纯水制备浓水</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lang w:val="en-US" w:eastAsia="zh-CN"/>
                <w:highlight w:val="none"/>
              </w:rPr>
              <w:t>经化粪池预处理</w:t>
            </w:r>
            <w:r>
              <w:rPr>
                <w:rFonts w:ascii="Segoe UI" w:eastAsia="Segoe UI"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；处理后</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lang w:val="en-US" w:eastAsia="zh-CN"/>
                <w:highlight w:val="none"/>
              </w:rPr>
              <w:t>废水</w:t>
            </w:r>
            <w:r>
              <w:rPr>
                <w:rFonts w:ascii="Segoe UI" w:eastAsia="Segoe UI"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一并</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lang w:val="en-US" w:eastAsia="zh-CN"/>
                <w:highlight w:val="none"/>
              </w:rPr>
              <w:t>排入石家庄圣弘粮食机械有限责任公司废水总排口，进入园区污水管网，最终送至石家庄市栾城区污水处理中心（绿源污水处理厂）进行深度处理</w:t>
            </w:r>
            <w:r>
              <w:rPr>
                <w:rFonts w:ascii="Segoe UI" w:eastAsia="Segoe UI"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w:t>
            </w:r>
          </w:p>
          <w:p>
            <w:pPr>
              <w:keepNext w:val="0"/>
              <w:keepLines w:val="0"/>
              <w:pageBreakBefore w:val="0"/>
              <w:widowControl w:val="0"/>
              <w:kinsoku/>
              <w:wordWrap/>
              <w:overflowPunct/>
              <w:topLinePunct w:val="0"/>
              <w:autoSpaceDE/>
              <w:autoSpaceDN/>
              <w:bidi w:val="0"/>
              <w:snapToGrid/>
              <w:spacing w:line="460" w:lineRule="exact"/>
              <w:ind w:firstLineChars="200" w:firstLine="480"/>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全厂水量平衡表见表2-</w:t>
            </w:r>
            <w:r>
              <w:rPr>
                <w:rFonts w:hint="eastAsia"/>
                <w:color w:val="000000"/>
                <w:sz w:val="24"/>
                <w14:textFill>
                  <w14:solidFill>
                    <w14:srgbClr w14:val="000000"/>
                  </w14:solidFill>
                </w14:textFill>
                <w:lang w:val="en-US" w:eastAsia="zh-CN"/>
                <w:highlight w:val="none"/>
              </w:rPr>
              <w:t>7</w:t>
            </w:r>
            <w:r>
              <w:rPr>
                <w:rFonts w:hint="eastAsia"/>
                <w:color w:val="000000"/>
                <w:sz w:val="24"/>
                <w14:textFill>
                  <w14:solidFill>
                    <w14:srgbClr w14:val="000000"/>
                  </w14:solidFill>
                </w14:textFill>
                <w:highlight w:val="none"/>
              </w:rPr>
              <w:t>，全厂水量平衡图见图2-1。</w:t>
            </w:r>
          </w:p>
          <w:p>
            <w:pPr>
              <w:widowControl/>
              <w:jc w:val="center"/>
              <w:rPr>
                <w:rFonts w:eastAsia="宋体" w:hint="eastAsia"/>
                <w:b/>
                <w:bCs/>
                <w:color w:val="000000"/>
                <w:sz w:val="24"/>
                <w14:textFill>
                  <w14:solidFill>
                    <w14:srgbClr w14:val="000000"/>
                  </w14:solidFill>
                </w14:textFill>
                <w:lang w:eastAsia="zh-CN"/>
                <w:highlight w:val="none"/>
              </w:rPr>
            </w:pPr>
            <w:r>
              <w:rPr>
                <w:b/>
                <w:bCs/>
                <w:color w:val="000000"/>
                <w:sz w:val="24"/>
                <w14:textFill>
                  <w14:solidFill>
                    <w14:srgbClr w14:val="000000"/>
                  </w14:solidFill>
                </w14:textFill>
                <w:highlight w:val="none"/>
              </w:rPr>
              <w:t>表2-</w:t>
            </w:r>
            <w:r>
              <w:rPr>
                <w:rFonts w:hint="eastAsia"/>
                <w:b/>
                <w:bCs/>
                <w:color w:val="000000"/>
                <w:sz w:val="24"/>
                <w14:textFill>
                  <w14:solidFill>
                    <w14:srgbClr w14:val="000000"/>
                  </w14:solidFill>
                </w14:textFill>
                <w:lang w:val="en-US" w:eastAsia="zh-CN"/>
                <w:highlight w:val="none"/>
              </w:rPr>
              <w:t>7</w:t>
            </w:r>
            <w:r>
              <w:rPr>
                <w:b/>
                <w:bCs/>
                <w:color w:val="000000"/>
                <w:sz w:val="24"/>
                <w14:textFill>
                  <w14:solidFill>
                    <w14:srgbClr w14:val="000000"/>
                  </w14:solidFill>
                </w14:textFill>
                <w:highlight w:val="none"/>
              </w:rPr>
              <w:t xml:space="preserve">  全厂水量平衡表 单位：m</w:t>
            </w:r>
            <w:r>
              <w:rPr>
                <w:b/>
                <w:bCs/>
                <w:color w:val="000000"/>
                <w:sz w:val="24"/>
                <w:vertAlign w:val="superscript"/>
                <w14:textFill>
                  <w14:solidFill>
                    <w14:srgbClr w14:val="000000"/>
                  </w14:solidFill>
                </w14:textFill>
                <w:highlight w:val="none"/>
              </w:rPr>
              <w:t>3</w:t>
            </w:r>
            <w:r>
              <w:rPr>
                <w:b/>
                <w:bCs/>
                <w:color w:val="000000"/>
                <w:sz w:val="24"/>
                <w14:textFill>
                  <w14:solidFill>
                    <w14:srgbClr w14:val="000000"/>
                  </w14:solidFill>
                </w14:textFill>
                <w:highlight w:val="none"/>
              </w:rPr>
              <w:t>/</w:t>
            </w:r>
            <w:r>
              <w:rPr>
                <w:rFonts w:hint="eastAsia"/>
                <w:b/>
                <w:bCs/>
                <w:color w:val="000000"/>
                <w:sz w:val="24"/>
                <w14:textFill>
                  <w14:solidFill>
                    <w14:srgbClr w14:val="000000"/>
                  </w14:solidFill>
                </w14:textFill>
                <w:lang w:val="en-US" w:eastAsia="zh-CN"/>
                <w:highlight w:val="none"/>
              </w:rPr>
              <w:t>d</w:t>
            </w:r>
          </w:p>
          <w:tbl>
            <w:tblPr>
              <w:jc w:val="left"/>
              <w:tblInd w:w="0" w:type="dxa"/>
              <w:tblW w:w="8849"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Look w:val="0600" w:firstRow="0" w:lastRow="0" w:firstColumn="0" w:lastColumn="0" w:noHBand="1" w:noVBand="1"/>
            </w:tblPr>
            <w:tblGrid>
              <w:gridCol w:w="577"/>
              <w:gridCol w:w="1426"/>
              <w:gridCol w:w="862"/>
              <w:gridCol w:w="715"/>
              <w:gridCol w:w="763"/>
              <w:gridCol w:w="919"/>
              <w:gridCol w:w="841"/>
              <w:gridCol w:w="942"/>
              <w:gridCol w:w="942"/>
              <w:gridCol w:w="853"/>
            </w:tblGrid>
            <w:tr>
              <w:trPr>
                <w:trHeight w:val="397"/>
              </w:trPr>
              <w:tc>
                <w:tcPr>
                  <w:tcW w:w="326" w:type="pct"/>
                  <w:tcBorders>
                    <w:top w:val="single" w:sz="4" w:space="0" w:color="auto"/>
                    <w:left w:val="single" w:sz="4" w:space="0" w:color="auto"/>
                    <w:bottom w:val="single" w:sz="4" w:space="0" w:color="auto"/>
                    <w:right w:val="single" w:sz="4" w:space="0" w:color="auto"/>
                  </w:tcBorders>
                  <w:shd w:val="clear" w:color="auto" w:fill="auto"/>
                  <w:vAlign w:val="center"/>
                </w:tcPr>
                <w:p>
                  <w:pPr>
                    <w:pStyle w:val="68"/>
                    <w:tabs>
                      <w:tab w:val="left" w:pos="0"/>
                      <w:tab w:val="left" w:pos="360"/>
                      <w:tab w:val="left" w:pos="900"/>
                    </w:tabs>
                    <w:rPr>
                      <w:color w:val="000000"/>
                      <w14:textFill>
                        <w14:solidFill>
                          <w14:srgbClr w14:val="000000"/>
                        </w14:solidFill>
                      </w14:textFill>
                      <w:highlight w:val="none"/>
                    </w:rPr>
                  </w:pPr>
                  <w:r>
                    <w:rPr>
                      <w:color w:val="000000"/>
                      <w14:textFill>
                        <w14:solidFill>
                          <w14:srgbClr w14:val="000000"/>
                        </w14:solidFill>
                      </w14:textFill>
                      <w:highlight w:val="none"/>
                    </w:rPr>
                    <w:t>序号</w:t>
                  </w:r>
                </w:p>
              </w:tc>
              <w:tc>
                <w:tcPr>
                  <w:tcW w:w="806" w:type="pct"/>
                  <w:tcBorders>
                    <w:top w:val="single" w:sz="4" w:space="0" w:color="auto"/>
                    <w:left w:val="nil"/>
                    <w:bottom w:val="single" w:sz="4" w:space="0" w:color="auto"/>
                    <w:right w:val="single" w:sz="4" w:space="0" w:color="auto"/>
                  </w:tcBorders>
                  <w:shd w:val="clear" w:color="auto" w:fill="auto"/>
                  <w:vAlign w:val="center"/>
                </w:tcPr>
                <w:p>
                  <w:pPr>
                    <w:pStyle w:val="68"/>
                    <w:tabs>
                      <w:tab w:val="left" w:pos="0"/>
                      <w:tab w:val="left" w:pos="360"/>
                      <w:tab w:val="left" w:pos="900"/>
                    </w:tabs>
                    <w:rPr>
                      <w:color w:val="000000"/>
                      <w14:textFill>
                        <w14:solidFill>
                          <w14:srgbClr w14:val="000000"/>
                        </w14:solidFill>
                      </w14:textFill>
                      <w:highlight w:val="none"/>
                    </w:rPr>
                  </w:pPr>
                  <w:r>
                    <w:rPr>
                      <w:color w:val="000000"/>
                      <w14:textFill>
                        <w14:solidFill>
                          <w14:srgbClr w14:val="000000"/>
                        </w14:solidFill>
                      </w14:textFill>
                      <w:highlight w:val="none"/>
                    </w:rPr>
                    <w:t>项目</w:t>
                  </w:r>
                </w:p>
              </w:tc>
              <w:tc>
                <w:tcPr>
                  <w:tcW w:w="487" w:type="pct"/>
                  <w:tcBorders>
                    <w:top w:val="single" w:sz="4" w:space="0" w:color="auto"/>
                    <w:left w:val="nil"/>
                    <w:bottom w:val="single" w:sz="4" w:space="0" w:color="auto"/>
                    <w:right w:val="single" w:sz="4" w:space="0" w:color="auto"/>
                  </w:tcBorders>
                  <w:shd w:val="clear" w:color="auto" w:fill="auto"/>
                  <w:vAlign w:val="center"/>
                </w:tcPr>
                <w:p>
                  <w:pPr>
                    <w:pStyle w:val="68"/>
                    <w:tabs>
                      <w:tab w:val="left" w:pos="0"/>
                      <w:tab w:val="left" w:pos="360"/>
                      <w:tab w:val="left" w:pos="900"/>
                    </w:tabs>
                    <w:rPr>
                      <w:color w:val="000000"/>
                      <w14:textFill>
                        <w14:solidFill>
                          <w14:srgbClr w14:val="000000"/>
                        </w14:solidFill>
                      </w14:textFill>
                      <w:highlight w:val="none"/>
                    </w:rPr>
                  </w:pPr>
                  <w:r>
                    <w:rPr>
                      <w:color w:val="000000"/>
                      <w14:textFill>
                        <w14:solidFill>
                          <w14:srgbClr w14:val="000000"/>
                        </w14:solidFill>
                      </w14:textFill>
                      <w:highlight w:val="none"/>
                    </w:rPr>
                    <w:t>总用水量</w:t>
                  </w:r>
                </w:p>
              </w:tc>
              <w:tc>
                <w:tcPr>
                  <w:tcW w:w="404" w:type="pct"/>
                  <w:tcBorders>
                    <w:top w:val="single" w:sz="4" w:space="0" w:color="auto"/>
                    <w:left w:val="nil"/>
                    <w:bottom w:val="single" w:sz="4" w:space="0" w:color="auto"/>
                    <w:right w:val="single" w:sz="4" w:space="0" w:color="auto"/>
                  </w:tcBorders>
                  <w:shd w:val="clear" w:color="auto" w:fill="auto"/>
                  <w:vAlign w:val="center"/>
                </w:tcPr>
                <w:p>
                  <w:pPr>
                    <w:pStyle w:val="68"/>
                    <w:tabs>
                      <w:tab w:val="left" w:pos="0"/>
                      <w:tab w:val="left" w:pos="360"/>
                      <w:tab w:val="left" w:pos="900"/>
                    </w:tabs>
                    <w:rPr>
                      <w:color w:val="000000"/>
                      <w14:textFill>
                        <w14:solidFill>
                          <w14:srgbClr w14:val="000000"/>
                        </w14:solidFill>
                      </w14:textFill>
                      <w:highlight w:val="none"/>
                    </w:rPr>
                  </w:pPr>
                  <w:r>
                    <w:rPr>
                      <w:color w:val="000000"/>
                      <w14:textFill>
                        <w14:solidFill>
                          <w14:srgbClr w14:val="000000"/>
                        </w14:solidFill>
                      </w14:textFill>
                      <w:highlight w:val="none"/>
                    </w:rPr>
                    <w:t>新鲜水</w:t>
                  </w:r>
                </w:p>
              </w:tc>
              <w:tc>
                <w:tcPr>
                  <w:tcW w:w="431" w:type="pct"/>
                  <w:tcBorders>
                    <w:top w:val="single" w:sz="4" w:space="0" w:color="auto"/>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ascii="Times New Roman" w:eastAsia="宋体" w:cs="Times New Roman" w:hAnsi="Times New Roman"/>
                      <w:bCs/>
                      <w:color w:val="000000"/>
                      <w:sz w:val="21"/>
                      <w14:textFill>
                        <w14:solidFill>
                          <w14:srgbClr w14:val="000000"/>
                        </w14:solidFill>
                      </w14:textFill>
                      <w:lang w:val="en-US" w:eastAsia="zh-CN" w:bidi="ar-SA"/>
                      <w:highlight w:val="none"/>
                    </w:rPr>
                  </w:pPr>
                  <w:r>
                    <w:rPr>
                      <w:rFonts w:hint="eastAsia"/>
                      <w:color w:val="000000"/>
                      <w14:textFill>
                        <w14:solidFill>
                          <w14:srgbClr w14:val="000000"/>
                        </w14:solidFill>
                      </w14:textFill>
                      <w:lang w:val="en-US" w:eastAsia="zh-CN"/>
                      <w:highlight w:val="none"/>
                    </w:rPr>
                    <w:t>其他工序进入</w:t>
                  </w:r>
                </w:p>
              </w:tc>
              <w:tc>
                <w:tcPr>
                  <w:tcW w:w="519" w:type="pct"/>
                  <w:tcBorders>
                    <w:top w:val="single" w:sz="4" w:space="0" w:color="auto"/>
                    <w:left w:val="nil"/>
                    <w:bottom w:val="single" w:sz="4" w:space="0" w:color="auto"/>
                    <w:right w:val="single" w:sz="4" w:space="0" w:color="auto"/>
                  </w:tcBorders>
                  <w:shd w:val="clear" w:color="auto" w:fill="auto"/>
                  <w:vAlign w:val="center"/>
                </w:tcPr>
                <w:p>
                  <w:pPr>
                    <w:pStyle w:val="68"/>
                    <w:tabs>
                      <w:tab w:val="left" w:pos="0"/>
                      <w:tab w:val="left" w:pos="360"/>
                      <w:tab w:val="left" w:pos="900"/>
                    </w:tabs>
                    <w:rPr>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进入其他工序</w:t>
                  </w:r>
                </w:p>
              </w:tc>
              <w:tc>
                <w:tcPr>
                  <w:tcW w:w="475" w:type="pct"/>
                  <w:tcBorders>
                    <w:top w:val="single" w:sz="4" w:space="0" w:color="auto"/>
                    <w:left w:val="nil"/>
                    <w:bottom w:val="single" w:sz="4" w:space="0" w:color="auto"/>
                    <w:right w:val="single" w:sz="4" w:space="0" w:color="auto"/>
                  </w:tcBorders>
                  <w:shd w:val="clear" w:color="auto" w:fill="auto"/>
                  <w:vAlign w:val="center"/>
                </w:tcPr>
                <w:p>
                  <w:pPr>
                    <w:pStyle w:val="68"/>
                    <w:tabs>
                      <w:tab w:val="left" w:pos="0"/>
                      <w:tab w:val="left" w:pos="360"/>
                      <w:tab w:val="left" w:pos="900"/>
                    </w:tabs>
                    <w:rPr>
                      <w:color w:val="000000"/>
                      <w14:textFill>
                        <w14:solidFill>
                          <w14:srgbClr w14:val="000000"/>
                        </w14:solidFill>
                      </w14:textFill>
                      <w:highlight w:val="none"/>
                    </w:rPr>
                  </w:pPr>
                  <w:r>
                    <w:rPr>
                      <w:color w:val="000000"/>
                      <w14:textFill>
                        <w14:solidFill>
                          <w14:srgbClr w14:val="000000"/>
                        </w14:solidFill>
                      </w14:textFill>
                      <w:highlight w:val="none"/>
                    </w:rPr>
                    <w:t>消耗量</w:t>
                  </w:r>
                </w:p>
              </w:tc>
              <w:tc>
                <w:tcPr>
                  <w:tcW w:w="532" w:type="pct"/>
                  <w:tcBorders>
                    <w:top w:val="single" w:sz="4" w:space="0" w:color="auto"/>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宋体"/>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带走水量</w:t>
                  </w:r>
                </w:p>
              </w:tc>
              <w:tc>
                <w:tcPr>
                  <w:tcW w:w="532" w:type="pct"/>
                  <w:tcBorders>
                    <w:top w:val="single" w:sz="4" w:space="0" w:color="auto"/>
                    <w:left w:val="nil"/>
                    <w:bottom w:val="single" w:sz="4" w:space="0" w:color="auto"/>
                    <w:right w:val="single" w:sz="4" w:space="0" w:color="auto"/>
                  </w:tcBorders>
                  <w:shd w:val="clear" w:color="auto" w:fill="auto"/>
                  <w:vAlign w:val="center"/>
                </w:tcPr>
                <w:p>
                  <w:pPr>
                    <w:pStyle w:val="68"/>
                    <w:tabs>
                      <w:tab w:val="left" w:pos="0"/>
                      <w:tab w:val="left" w:pos="360"/>
                      <w:tab w:val="left" w:pos="900"/>
                    </w:tabs>
                    <w:rPr>
                      <w:color w:val="000000"/>
                      <w14:textFill>
                        <w14:solidFill>
                          <w14:srgbClr w14:val="000000"/>
                        </w14:solidFill>
                      </w14:textFill>
                      <w:highlight w:val="none"/>
                    </w:rPr>
                  </w:pPr>
                  <w:r>
                    <w:rPr>
                      <w:color w:val="000000"/>
                      <w14:textFill>
                        <w14:solidFill>
                          <w14:srgbClr w14:val="000000"/>
                        </w14:solidFill>
                      </w14:textFill>
                      <w:highlight w:val="none"/>
                    </w:rPr>
                    <w:t>产生量</w:t>
                  </w:r>
                </w:p>
              </w:tc>
              <w:tc>
                <w:tcPr>
                  <w:tcW w:w="482" w:type="pct"/>
                  <w:tcBorders>
                    <w:top w:val="single" w:sz="4" w:space="0" w:color="auto"/>
                    <w:left w:val="nil"/>
                    <w:bottom w:val="single" w:sz="4" w:space="0" w:color="auto"/>
                    <w:right w:val="single" w:sz="4" w:space="0" w:color="auto"/>
                  </w:tcBorders>
                  <w:shd w:val="clear" w:color="auto" w:fill="auto"/>
                  <w:vAlign w:val="center"/>
                </w:tcPr>
                <w:p>
                  <w:pPr>
                    <w:pStyle w:val="68"/>
                    <w:tabs>
                      <w:tab w:val="left" w:pos="0"/>
                      <w:tab w:val="left" w:pos="360"/>
                      <w:tab w:val="left" w:pos="900"/>
                    </w:tabs>
                    <w:rPr>
                      <w:color w:val="000000"/>
                      <w14:textFill>
                        <w14:solidFill>
                          <w14:srgbClr w14:val="000000"/>
                        </w14:solidFill>
                      </w14:textFill>
                      <w:highlight w:val="none"/>
                    </w:rPr>
                  </w:pPr>
                  <w:r>
                    <w:rPr>
                      <w:color w:val="000000"/>
                      <w14:textFill>
                        <w14:solidFill>
                          <w14:srgbClr w14:val="000000"/>
                        </w14:solidFill>
                      </w14:textFill>
                      <w:highlight w:val="none"/>
                    </w:rPr>
                    <w:t>排放量</w:t>
                  </w:r>
                </w:p>
              </w:tc>
            </w:tr>
            <w:tr>
              <w:trPr>
                <w:trHeight w:val="397"/>
              </w:trPr>
              <w:tc>
                <w:tcPr>
                  <w:tcW w:w="326" w:type="pct"/>
                  <w:tcBorders>
                    <w:top w:val="nil"/>
                    <w:left w:val="single" w:sz="4" w:space="0" w:color="auto"/>
                    <w:bottom w:val="single" w:sz="4" w:space="0" w:color="auto"/>
                    <w:right w:val="single" w:sz="4" w:space="0" w:color="auto"/>
                  </w:tcBorders>
                  <w:shd w:val="clear" w:color="auto" w:fill="auto"/>
                  <w:vAlign w:val="center"/>
                </w:tcPr>
                <w:p>
                  <w:pPr>
                    <w:pStyle w:val="68"/>
                    <w:keepNext w:val="0"/>
                    <w:keepLines w:val="0"/>
                    <w:pageBreakBefore w:val="0"/>
                    <w:tabs>
                      <w:tab w:val="left" w:pos="0"/>
                      <w:tab w:val="left" w:pos="360"/>
                      <w:tab w:val="left" w:pos="900"/>
                    </w:tabs>
                    <w:kinsoku/>
                    <w:wordWrap/>
                    <w:overflowPunct/>
                    <w:topLinePunct/>
                    <w:autoSpaceDE w:val="0"/>
                    <w:autoSpaceDN w:val="0"/>
                    <w:bidi w:val="0"/>
                    <w:spacing w:line="240" w:lineRule="auto"/>
                    <w:jc w:val="center"/>
                    <w:rPr>
                      <w:rFonts w:ascii="Times New Roman" w:eastAsia="宋体" w:cs="Times New Roman" w:hAnsi="Times New Roman"/>
                      <w:bCs/>
                      <w:color w:val="000000"/>
                      <w:kern w:val="2"/>
                      <w:sz w:val="21"/>
                      <w:szCs w:val="28"/>
                      <w14:textFill>
                        <w14:solidFill>
                          <w14:srgbClr w14:val="000000"/>
                        </w14:solidFill>
                      </w14:textFill>
                      <w:lang w:val="en-US" w:eastAsia="zh-CN" w:bidi="ar-SA"/>
                      <w:highlight w:val="none"/>
                    </w:rPr>
                  </w:pPr>
                  <w:r>
                    <w:rPr>
                      <w:color w:val="000000"/>
                      <w14:textFill>
                        <w14:solidFill>
                          <w14:srgbClr w14:val="000000"/>
                        </w14:solidFill>
                      </w14:textFill>
                      <w:highlight w:val="none"/>
                    </w:rPr>
                    <w:t>1</w:t>
                  </w:r>
                </w:p>
              </w:tc>
              <w:tc>
                <w:tcPr>
                  <w:tcW w:w="806"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color w:val="000000"/>
                      <w14:textFill>
                        <w14:solidFill>
                          <w14:srgbClr w14:val="000000"/>
                        </w14:solidFill>
                      </w14:textFill>
                      <w:lang w:val="en-US" w:eastAsia="zh-CN"/>
                      <w:highlight w:val="none"/>
                    </w:rPr>
                  </w:pPr>
                  <w:r>
                    <w:rPr>
                      <w:color w:val="000000"/>
                      <w14:textFill>
                        <w14:solidFill>
                          <w14:srgbClr w14:val="000000"/>
                        </w14:solidFill>
                      </w14:textFill>
                      <w:lang w:val="en-US" w:eastAsia="zh-CN"/>
                      <w:highlight w:val="none"/>
                    </w:rPr>
                    <w:t>纯水制备</w:t>
                  </w:r>
                </w:p>
              </w:tc>
              <w:tc>
                <w:tcPr>
                  <w:tcW w:w="487"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2.22</w:t>
                  </w:r>
                </w:p>
              </w:tc>
              <w:tc>
                <w:tcPr>
                  <w:tcW w:w="404"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2.22</w:t>
                  </w:r>
                </w:p>
              </w:tc>
              <w:tc>
                <w:tcPr>
                  <w:tcW w:w="431"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s="Times New Roman"/>
                      <w:bCs/>
                      <w:color w:val="000000"/>
                      <w:sz w:val="21"/>
                      <w:szCs w:val="21"/>
                      <w14:textFill>
                        <w14:solidFill>
                          <w14:srgbClr w14:val="000000"/>
                        </w14:solidFill>
                      </w14:textFill>
                      <w:lang w:val="en-US" w:eastAsia="zh-CN" w:bidi="ar-SA"/>
                      <w:highlight w:val="none"/>
                    </w:rPr>
                  </w:pPr>
                  <w:r>
                    <w:rPr>
                      <w:rFonts w:eastAsia="等线" w:cs="Times New Roman" w:hint="eastAsia"/>
                      <w:bCs/>
                      <w:color w:val="000000"/>
                      <w:sz w:val="21"/>
                      <w:szCs w:val="21"/>
                      <w14:textFill>
                        <w14:solidFill>
                          <w14:srgbClr w14:val="000000"/>
                        </w14:solidFill>
                      </w14:textFill>
                      <w:lang w:val="en-US" w:eastAsia="zh-CN" w:bidi="ar-SA"/>
                      <w:highlight w:val="none"/>
                    </w:rPr>
                    <w:t>0</w:t>
                  </w:r>
                </w:p>
              </w:tc>
              <w:tc>
                <w:tcPr>
                  <w:tcW w:w="519"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s="Times New Roman"/>
                      <w:bCs/>
                      <w:color w:val="000000"/>
                      <w:sz w:val="21"/>
                      <w:szCs w:val="21"/>
                      <w14:textFill>
                        <w14:solidFill>
                          <w14:srgbClr w14:val="000000"/>
                        </w14:solidFill>
                      </w14:textFill>
                      <w:lang w:val="en-US" w:eastAsia="zh-CN" w:bidi="ar-SA"/>
                      <w:highlight w:val="none"/>
                    </w:rPr>
                  </w:pPr>
                  <w:r>
                    <w:rPr>
                      <w:rFonts w:eastAsia="等线" w:cs="Times New Roman" w:hint="eastAsia"/>
                      <w:bCs/>
                      <w:color w:val="000000"/>
                      <w:sz w:val="21"/>
                      <w:szCs w:val="21"/>
                      <w14:textFill>
                        <w14:solidFill>
                          <w14:srgbClr w14:val="000000"/>
                        </w14:solidFill>
                      </w14:textFill>
                      <w:lang w:val="en-US" w:eastAsia="zh-CN" w:bidi="ar-SA"/>
                      <w:highlight w:val="none"/>
                    </w:rPr>
                    <w:t>2</w:t>
                  </w:r>
                </w:p>
              </w:tc>
              <w:tc>
                <w:tcPr>
                  <w:tcW w:w="475"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0</w:t>
                  </w:r>
                </w:p>
              </w:tc>
              <w:tc>
                <w:tcPr>
                  <w:tcW w:w="532"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0</w:t>
                  </w:r>
                </w:p>
              </w:tc>
              <w:tc>
                <w:tcPr>
                  <w:tcW w:w="532"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0.22</w:t>
                  </w:r>
                </w:p>
              </w:tc>
              <w:tc>
                <w:tcPr>
                  <w:tcW w:w="482"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0.22</w:t>
                  </w:r>
                </w:p>
              </w:tc>
            </w:tr>
            <w:tr>
              <w:trPr>
                <w:trHeight w:val="397"/>
              </w:trPr>
              <w:tc>
                <w:tcPr>
                  <w:tcW w:w="326" w:type="pct"/>
                  <w:tcBorders>
                    <w:top w:val="nil"/>
                    <w:left w:val="single" w:sz="4" w:space="0" w:color="auto"/>
                    <w:bottom w:val="single" w:sz="4" w:space="0" w:color="auto"/>
                    <w:right w:val="single" w:sz="4" w:space="0" w:color="auto"/>
                  </w:tcBorders>
                  <w:shd w:val="clear" w:color="auto" w:fill="auto"/>
                  <w:vAlign w:val="center"/>
                </w:tcPr>
                <w:p>
                  <w:pPr>
                    <w:pStyle w:val="68"/>
                    <w:keepNext w:val="0"/>
                    <w:keepLines w:val="0"/>
                    <w:pageBreakBefore w:val="0"/>
                    <w:tabs>
                      <w:tab w:val="left" w:pos="0"/>
                      <w:tab w:val="left" w:pos="360"/>
                      <w:tab w:val="left" w:pos="900"/>
                    </w:tabs>
                    <w:kinsoku/>
                    <w:wordWrap/>
                    <w:overflowPunct/>
                    <w:topLinePunct/>
                    <w:autoSpaceDE w:val="0"/>
                    <w:autoSpaceDN w:val="0"/>
                    <w:bidi w:val="0"/>
                    <w:spacing w:line="240" w:lineRule="auto"/>
                    <w:jc w:val="center"/>
                    <w:rPr>
                      <w:rFonts w:ascii="Times New Roman" w:eastAsia="宋体" w:cs="Times New Roman" w:hAnsi="Times New Roman" w:hint="eastAsia"/>
                      <w:bCs/>
                      <w:color w:val="000000"/>
                      <w:kern w:val="2"/>
                      <w:sz w:val="21"/>
                      <w:szCs w:val="28"/>
                      <w14:textFill>
                        <w14:solidFill>
                          <w14:srgbClr w14:val="000000"/>
                        </w14:solidFill>
                      </w14:textFill>
                      <w:lang w:val="en-US" w:eastAsia="zh-CN" w:bidi="ar-SA"/>
                      <w:highlight w:val="none"/>
                    </w:rPr>
                  </w:pPr>
                  <w:r>
                    <w:rPr>
                      <w:rFonts w:hint="eastAsia"/>
                      <w:color w:val="000000"/>
                      <w14:textFill>
                        <w14:solidFill>
                          <w14:srgbClr w14:val="000000"/>
                        </w14:solidFill>
                      </w14:textFill>
                      <w:lang w:val="en-US" w:eastAsia="zh-CN"/>
                      <w:highlight w:val="none"/>
                    </w:rPr>
                    <w:t>2</w:t>
                  </w:r>
                </w:p>
              </w:tc>
              <w:tc>
                <w:tcPr>
                  <w:tcW w:w="806"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hint="eastAsia"/>
                      <w:color w:val="000000"/>
                      <w14:textFill>
                        <w14:solidFill>
                          <w14:srgbClr w14:val="000000"/>
                        </w14:solidFill>
                      </w14:textFill>
                      <w:highlight w:val="none"/>
                    </w:rPr>
                  </w:pPr>
                  <w:r>
                    <w:rPr>
                      <w:rFonts w:hint="eastAsia"/>
                      <w:color w:val="000000"/>
                      <w14:textFill>
                        <w14:solidFill>
                          <w14:srgbClr w14:val="000000"/>
                        </w14:solidFill>
                      </w14:textFill>
                      <w:lang w:val="en-US" w:eastAsia="zh-CN"/>
                      <w:highlight w:val="none"/>
                    </w:rPr>
                    <w:t>（异型）水刀切割</w:t>
                  </w:r>
                </w:p>
              </w:tc>
              <w:tc>
                <w:tcPr>
                  <w:tcW w:w="487"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宋体"/>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2</w:t>
                  </w:r>
                </w:p>
              </w:tc>
              <w:tc>
                <w:tcPr>
                  <w:tcW w:w="404"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宋体"/>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0</w:t>
                  </w:r>
                </w:p>
              </w:tc>
              <w:tc>
                <w:tcPr>
                  <w:tcW w:w="431"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ascii="Times New Roman" w:eastAsia="等线" w:cs="Times New Roman" w:hAnsi="Times New Roman"/>
                      <w:bCs/>
                      <w:color w:val="000000"/>
                      <w:sz w:val="21"/>
                      <w:szCs w:val="21"/>
                      <w14:textFill>
                        <w14:solidFill>
                          <w14:srgbClr w14:val="000000"/>
                        </w14:solidFill>
                      </w14:textFill>
                      <w:lang w:val="en-US" w:eastAsia="zh-CN" w:bidi="ar-SA"/>
                      <w:highlight w:val="none"/>
                    </w:rPr>
                  </w:pPr>
                  <w:r>
                    <w:rPr>
                      <w:rFonts w:eastAsia="等线" w:cs="Times New Roman" w:hint="eastAsia"/>
                      <w:bCs/>
                      <w:color w:val="000000"/>
                      <w:sz w:val="21"/>
                      <w:szCs w:val="21"/>
                      <w14:textFill>
                        <w14:solidFill>
                          <w14:srgbClr w14:val="000000"/>
                        </w14:solidFill>
                      </w14:textFill>
                      <w:lang w:val="en-US" w:eastAsia="zh-CN" w:bidi="ar-SA"/>
                      <w:highlight w:val="none"/>
                    </w:rPr>
                    <w:t>2</w:t>
                  </w:r>
                </w:p>
              </w:tc>
              <w:tc>
                <w:tcPr>
                  <w:tcW w:w="519"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s="Times New Roman"/>
                      <w:bCs/>
                      <w:color w:val="000000"/>
                      <w:sz w:val="21"/>
                      <w:szCs w:val="21"/>
                      <w14:textFill>
                        <w14:solidFill>
                          <w14:srgbClr w14:val="000000"/>
                        </w14:solidFill>
                      </w14:textFill>
                      <w:lang w:val="en-US" w:eastAsia="zh-CN" w:bidi="ar-SA"/>
                      <w:highlight w:val="none"/>
                    </w:rPr>
                  </w:pPr>
                  <w:r>
                    <w:rPr>
                      <w:rFonts w:eastAsia="等线" w:cs="Times New Roman" w:hint="eastAsia"/>
                      <w:bCs/>
                      <w:color w:val="000000"/>
                      <w:sz w:val="21"/>
                      <w:szCs w:val="21"/>
                      <w14:textFill>
                        <w14:solidFill>
                          <w14:srgbClr w14:val="000000"/>
                        </w14:solidFill>
                      </w14:textFill>
                      <w:lang w:val="en-US" w:eastAsia="zh-CN" w:bidi="ar-SA"/>
                      <w:highlight w:val="none"/>
                    </w:rPr>
                    <w:t>0</w:t>
                  </w:r>
                </w:p>
              </w:tc>
              <w:tc>
                <w:tcPr>
                  <w:tcW w:w="475"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宋体"/>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0.02</w:t>
                  </w:r>
                </w:p>
              </w:tc>
              <w:tc>
                <w:tcPr>
                  <w:tcW w:w="532"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宋体"/>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0.16</w:t>
                  </w:r>
                </w:p>
              </w:tc>
              <w:tc>
                <w:tcPr>
                  <w:tcW w:w="532"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宋体"/>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1.82</w:t>
                  </w:r>
                </w:p>
              </w:tc>
              <w:tc>
                <w:tcPr>
                  <w:tcW w:w="482"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宋体"/>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1.82</w:t>
                  </w:r>
                </w:p>
              </w:tc>
            </w:tr>
            <w:tr>
              <w:trPr>
                <w:trHeight w:val="397"/>
              </w:trPr>
              <w:tc>
                <w:tcPr>
                  <w:tcW w:w="326" w:type="pct"/>
                  <w:tcBorders>
                    <w:top w:val="nil"/>
                    <w:left w:val="single" w:sz="4" w:space="0" w:color="auto"/>
                    <w:bottom w:val="single" w:sz="4" w:space="0" w:color="auto"/>
                    <w:right w:val="single" w:sz="4" w:space="0" w:color="auto"/>
                  </w:tcBorders>
                  <w:shd w:val="clear" w:color="auto" w:fill="auto"/>
                  <w:vAlign w:val="center"/>
                </w:tcPr>
                <w:p>
                  <w:pPr>
                    <w:pStyle w:val="68"/>
                    <w:keepNext w:val="0"/>
                    <w:keepLines w:val="0"/>
                    <w:pageBreakBefore w:val="0"/>
                    <w:tabs>
                      <w:tab w:val="left" w:pos="0"/>
                      <w:tab w:val="left" w:pos="360"/>
                      <w:tab w:val="left" w:pos="900"/>
                    </w:tabs>
                    <w:kinsoku/>
                    <w:wordWrap/>
                    <w:overflowPunct/>
                    <w:topLinePunct/>
                    <w:autoSpaceDE w:val="0"/>
                    <w:autoSpaceDN w:val="0"/>
                    <w:bidi w:val="0"/>
                    <w:spacing w:line="240" w:lineRule="auto"/>
                    <w:jc w:val="center"/>
                    <w:rPr>
                      <w:rFonts w:ascii="Times New Roman" w:eastAsia="宋体" w:cs="Times New Roman" w:hAnsi="Times New Roman" w:hint="eastAsia"/>
                      <w:bCs/>
                      <w:color w:val="000000"/>
                      <w:kern w:val="2"/>
                      <w:sz w:val="21"/>
                      <w:szCs w:val="28"/>
                      <w14:textFill>
                        <w14:solidFill>
                          <w14:srgbClr w14:val="000000"/>
                        </w14:solidFill>
                      </w14:textFill>
                      <w:lang w:val="en-US" w:eastAsia="zh-CN" w:bidi="ar-SA"/>
                      <w:highlight w:val="none"/>
                    </w:rPr>
                  </w:pPr>
                  <w:r>
                    <w:rPr>
                      <w:rFonts w:hint="eastAsia"/>
                      <w:color w:val="000000"/>
                      <w14:textFill>
                        <w14:solidFill>
                          <w14:srgbClr w14:val="000000"/>
                        </w14:solidFill>
                      </w14:textFill>
                      <w:lang w:val="en-US" w:eastAsia="zh-CN"/>
                      <w:highlight w:val="none"/>
                    </w:rPr>
                    <w:t>3</w:t>
                  </w:r>
                </w:p>
              </w:tc>
              <w:tc>
                <w:tcPr>
                  <w:tcW w:w="806"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hint="eastAsia"/>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磨边冲洗</w:t>
                  </w:r>
                </w:p>
              </w:tc>
              <w:tc>
                <w:tcPr>
                  <w:tcW w:w="487"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0.5</w:t>
                  </w:r>
                </w:p>
              </w:tc>
              <w:tc>
                <w:tcPr>
                  <w:tcW w:w="404"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0.5</w:t>
                  </w:r>
                </w:p>
              </w:tc>
              <w:tc>
                <w:tcPr>
                  <w:tcW w:w="431"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w:t>
                  </w:r>
                </w:p>
              </w:tc>
              <w:tc>
                <w:tcPr>
                  <w:tcW w:w="519"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w:t>
                  </w:r>
                </w:p>
              </w:tc>
              <w:tc>
                <w:tcPr>
                  <w:tcW w:w="475"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0.1</w:t>
                  </w:r>
                </w:p>
              </w:tc>
              <w:tc>
                <w:tcPr>
                  <w:tcW w:w="532"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0.233</w:t>
                  </w:r>
                </w:p>
              </w:tc>
              <w:tc>
                <w:tcPr>
                  <w:tcW w:w="532"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0.167</w:t>
                  </w:r>
                </w:p>
              </w:tc>
              <w:tc>
                <w:tcPr>
                  <w:tcW w:w="482"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0.167</w:t>
                  </w:r>
                </w:p>
              </w:tc>
            </w:tr>
            <w:tr>
              <w:trPr>
                <w:trHeight w:val="397"/>
              </w:trPr>
              <w:tc>
                <w:tcPr>
                  <w:tcW w:w="326" w:type="pct"/>
                  <w:tcBorders>
                    <w:top w:val="nil"/>
                    <w:left w:val="single" w:sz="4" w:space="0" w:color="auto"/>
                    <w:bottom w:val="single" w:sz="4" w:space="0" w:color="auto"/>
                    <w:right w:val="single" w:sz="4" w:space="0" w:color="auto"/>
                  </w:tcBorders>
                  <w:shd w:val="clear" w:color="auto" w:fill="auto"/>
                  <w:vAlign w:val="center"/>
                </w:tcPr>
                <w:p>
                  <w:pPr>
                    <w:pStyle w:val="68"/>
                    <w:keepNext w:val="0"/>
                    <w:keepLines w:val="0"/>
                    <w:pageBreakBefore w:val="0"/>
                    <w:tabs>
                      <w:tab w:val="left" w:pos="0"/>
                      <w:tab w:val="left" w:pos="360"/>
                      <w:tab w:val="left" w:pos="900"/>
                    </w:tabs>
                    <w:kinsoku/>
                    <w:wordWrap/>
                    <w:overflowPunct/>
                    <w:topLinePunct/>
                    <w:autoSpaceDE w:val="0"/>
                    <w:autoSpaceDN w:val="0"/>
                    <w:bidi w:val="0"/>
                    <w:spacing w:line="240" w:lineRule="auto"/>
                    <w:jc w:val="center"/>
                    <w:rPr>
                      <w:rFonts w:ascii="Times New Roman" w:eastAsia="宋体" w:cs="Times New Roman" w:hAnsi="Times New Roman" w:hint="eastAsia"/>
                      <w:bCs/>
                      <w:color w:val="000000"/>
                      <w:kern w:val="2"/>
                      <w:sz w:val="21"/>
                      <w:szCs w:val="28"/>
                      <w14:textFill>
                        <w14:solidFill>
                          <w14:srgbClr w14:val="000000"/>
                        </w14:solidFill>
                      </w14:textFill>
                      <w:lang w:val="en-US" w:eastAsia="zh-CN" w:bidi="ar-SA"/>
                      <w:highlight w:val="none"/>
                    </w:rPr>
                  </w:pPr>
                  <w:r>
                    <w:rPr>
                      <w:rFonts w:hint="eastAsia"/>
                      <w:color w:val="000000"/>
                      <w14:textFill>
                        <w14:solidFill>
                          <w14:srgbClr w14:val="000000"/>
                        </w14:solidFill>
                      </w14:textFill>
                      <w:lang w:val="en-US" w:eastAsia="zh-CN"/>
                      <w:highlight w:val="none"/>
                    </w:rPr>
                    <w:t>4</w:t>
                  </w:r>
                </w:p>
              </w:tc>
              <w:tc>
                <w:tcPr>
                  <w:tcW w:w="806"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hint="eastAsia"/>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清洗</w:t>
                  </w:r>
                </w:p>
              </w:tc>
              <w:tc>
                <w:tcPr>
                  <w:tcW w:w="487"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2</w:t>
                  </w:r>
                </w:p>
              </w:tc>
              <w:tc>
                <w:tcPr>
                  <w:tcW w:w="404"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2</w:t>
                  </w:r>
                </w:p>
              </w:tc>
              <w:tc>
                <w:tcPr>
                  <w:tcW w:w="431"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w:t>
                  </w:r>
                </w:p>
              </w:tc>
              <w:tc>
                <w:tcPr>
                  <w:tcW w:w="519"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w:t>
                  </w:r>
                </w:p>
              </w:tc>
              <w:tc>
                <w:tcPr>
                  <w:tcW w:w="475"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0.04</w:t>
                  </w:r>
                </w:p>
              </w:tc>
              <w:tc>
                <w:tcPr>
                  <w:tcW w:w="532"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0.031</w:t>
                  </w:r>
                </w:p>
              </w:tc>
              <w:tc>
                <w:tcPr>
                  <w:tcW w:w="532"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1.929</w:t>
                  </w:r>
                </w:p>
              </w:tc>
              <w:tc>
                <w:tcPr>
                  <w:tcW w:w="482"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1.929</w:t>
                  </w:r>
                </w:p>
              </w:tc>
            </w:tr>
            <w:tr>
              <w:trPr>
                <w:trHeight w:val="397"/>
              </w:trPr>
              <w:tc>
                <w:tcPr>
                  <w:tcW w:w="326" w:type="pct"/>
                  <w:tcBorders>
                    <w:top w:val="nil"/>
                    <w:left w:val="single" w:sz="4" w:space="0" w:color="auto"/>
                    <w:bottom w:val="single" w:sz="4" w:space="0" w:color="auto"/>
                    <w:right w:val="single" w:sz="4" w:space="0" w:color="auto"/>
                  </w:tcBorders>
                  <w:shd w:val="clear" w:color="auto" w:fill="auto"/>
                  <w:vAlign w:val="center"/>
                </w:tcPr>
                <w:p>
                  <w:pPr>
                    <w:pStyle w:val="68"/>
                    <w:keepNext w:val="0"/>
                    <w:keepLines w:val="0"/>
                    <w:pageBreakBefore w:val="0"/>
                    <w:tabs>
                      <w:tab w:val="left" w:pos="0"/>
                      <w:tab w:val="left" w:pos="360"/>
                      <w:tab w:val="left" w:pos="900"/>
                    </w:tabs>
                    <w:kinsoku/>
                    <w:wordWrap/>
                    <w:overflowPunct/>
                    <w:topLinePunct/>
                    <w:autoSpaceDE w:val="0"/>
                    <w:autoSpaceDN w:val="0"/>
                    <w:bidi w:val="0"/>
                    <w:spacing w:line="240" w:lineRule="auto"/>
                    <w:jc w:val="center"/>
                    <w:rPr>
                      <w:rFonts w:ascii="Times New Roman" w:eastAsia="宋体" w:cs="Times New Roman" w:hAnsi="Times New Roman"/>
                      <w:bCs/>
                      <w:color w:val="000000"/>
                      <w:kern w:val="2"/>
                      <w:sz w:val="21"/>
                      <w:szCs w:val="28"/>
                      <w14:textFill>
                        <w14:solidFill>
                          <w14:srgbClr w14:val="000000"/>
                        </w14:solidFill>
                      </w14:textFill>
                      <w:lang w:val="en-US" w:eastAsia="zh-CN" w:bidi="ar-SA"/>
                      <w:highlight w:val="none"/>
                    </w:rPr>
                  </w:pPr>
                  <w:r>
                    <w:rPr>
                      <w:rFonts w:hint="eastAsia"/>
                      <w:color w:val="000000"/>
                      <w14:textFill>
                        <w14:solidFill>
                          <w14:srgbClr w14:val="000000"/>
                        </w14:solidFill>
                      </w14:textFill>
                      <w:lang w:val="en-US" w:eastAsia="zh-CN"/>
                      <w:highlight w:val="none"/>
                    </w:rPr>
                    <w:t>5</w:t>
                  </w:r>
                </w:p>
              </w:tc>
              <w:tc>
                <w:tcPr>
                  <w:tcW w:w="806"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hint="eastAsia"/>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网框版擦拭</w:t>
                  </w:r>
                </w:p>
              </w:tc>
              <w:tc>
                <w:tcPr>
                  <w:tcW w:w="487"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hint="eastAsia"/>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0.0004</w:t>
                  </w:r>
                </w:p>
              </w:tc>
              <w:tc>
                <w:tcPr>
                  <w:tcW w:w="404"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0.0004</w:t>
                  </w:r>
                </w:p>
              </w:tc>
              <w:tc>
                <w:tcPr>
                  <w:tcW w:w="431"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w:t>
                  </w:r>
                </w:p>
              </w:tc>
              <w:tc>
                <w:tcPr>
                  <w:tcW w:w="519"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w:t>
                  </w:r>
                </w:p>
              </w:tc>
              <w:tc>
                <w:tcPr>
                  <w:tcW w:w="475"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w:t>
                  </w:r>
                </w:p>
              </w:tc>
              <w:tc>
                <w:tcPr>
                  <w:tcW w:w="532"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hint="eastAsia"/>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0.0004</w:t>
                  </w:r>
                </w:p>
              </w:tc>
              <w:tc>
                <w:tcPr>
                  <w:tcW w:w="532"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w:t>
                  </w:r>
                </w:p>
              </w:tc>
              <w:tc>
                <w:tcPr>
                  <w:tcW w:w="482"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w:t>
                  </w:r>
                </w:p>
              </w:tc>
            </w:tr>
            <w:tr>
              <w:trPr>
                <w:trHeight w:val="397"/>
              </w:trPr>
              <w:tc>
                <w:tcPr>
                  <w:tcW w:w="326" w:type="pct"/>
                  <w:tcBorders>
                    <w:top w:val="nil"/>
                    <w:left w:val="single" w:sz="4" w:space="0" w:color="auto"/>
                    <w:bottom w:val="single" w:sz="4" w:space="0" w:color="auto"/>
                    <w:right w:val="single" w:sz="4" w:space="0" w:color="auto"/>
                  </w:tcBorders>
                  <w:shd w:val="clear" w:color="auto" w:fill="auto"/>
                  <w:vAlign w:val="center"/>
                </w:tcPr>
                <w:p>
                  <w:pPr>
                    <w:pStyle w:val="68"/>
                    <w:keepNext w:val="0"/>
                    <w:keepLines w:val="0"/>
                    <w:pageBreakBefore w:val="0"/>
                    <w:tabs>
                      <w:tab w:val="left" w:pos="0"/>
                      <w:tab w:val="left" w:pos="360"/>
                      <w:tab w:val="left" w:pos="900"/>
                    </w:tabs>
                    <w:kinsoku/>
                    <w:wordWrap/>
                    <w:overflowPunct/>
                    <w:topLinePunct/>
                    <w:autoSpaceDE w:val="0"/>
                    <w:autoSpaceDN w:val="0"/>
                    <w:bidi w:val="0"/>
                    <w:spacing w:line="240" w:lineRule="auto"/>
                    <w:jc w:val="center"/>
                    <w:rPr>
                      <w:rFonts w:ascii="Times New Roman" w:eastAsia="宋体" w:cs="Times New Roman" w:hAnsi="Times New Roman" w:hint="eastAsia"/>
                      <w:bCs/>
                      <w:color w:val="000000"/>
                      <w:kern w:val="2"/>
                      <w:sz w:val="21"/>
                      <w:szCs w:val="28"/>
                      <w14:textFill>
                        <w14:solidFill>
                          <w14:srgbClr w14:val="000000"/>
                        </w14:solidFill>
                      </w14:textFill>
                      <w:lang w:val="en-US" w:eastAsia="zh-CN" w:bidi="ar-SA"/>
                      <w:highlight w:val="none"/>
                    </w:rPr>
                  </w:pPr>
                  <w:r>
                    <w:rPr>
                      <w:rFonts w:hint="eastAsia"/>
                      <w:color w:val="000000"/>
                      <w14:textFill>
                        <w14:solidFill>
                          <w14:srgbClr w14:val="000000"/>
                        </w14:solidFill>
                      </w14:textFill>
                      <w:lang w:val="en-US" w:eastAsia="zh-CN"/>
                      <w:highlight w:val="none"/>
                    </w:rPr>
                    <w:t>6</w:t>
                  </w:r>
                </w:p>
              </w:tc>
              <w:tc>
                <w:tcPr>
                  <w:tcW w:w="806"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hint="eastAsia"/>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职工生活</w:t>
                  </w:r>
                </w:p>
              </w:tc>
              <w:tc>
                <w:tcPr>
                  <w:tcW w:w="487"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ascii="Times New Roman" w:eastAsia="宋体" w:cs="Times New Roman" w:hAnsi="Times New Roman"/>
                      <w:color w:val="000000"/>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0.905</w:t>
                  </w:r>
                </w:p>
              </w:tc>
              <w:tc>
                <w:tcPr>
                  <w:tcW w:w="404"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0.905</w:t>
                  </w:r>
                </w:p>
              </w:tc>
              <w:tc>
                <w:tcPr>
                  <w:tcW w:w="431"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w:t>
                  </w:r>
                </w:p>
              </w:tc>
              <w:tc>
                <w:tcPr>
                  <w:tcW w:w="519"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w:t>
                  </w:r>
                </w:p>
              </w:tc>
              <w:tc>
                <w:tcPr>
                  <w:tcW w:w="475"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0.181</w:t>
                  </w:r>
                </w:p>
              </w:tc>
              <w:tc>
                <w:tcPr>
                  <w:tcW w:w="532"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w:t>
                  </w:r>
                </w:p>
              </w:tc>
              <w:tc>
                <w:tcPr>
                  <w:tcW w:w="532"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0.724</w:t>
                  </w:r>
                </w:p>
              </w:tc>
              <w:tc>
                <w:tcPr>
                  <w:tcW w:w="482"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hint="eastAsia"/>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t>0.724</w:t>
                  </w:r>
                </w:p>
              </w:tc>
            </w:tr>
            <w:tr>
              <w:trPr>
                <w:trHeight w:val="397"/>
              </w:trPr>
              <w:tc>
                <w:tcPr>
                  <w:tcW w:w="326" w:type="pct"/>
                  <w:tcBorders>
                    <w:top w:val="nil"/>
                    <w:left w:val="single" w:sz="4" w:space="0" w:color="auto"/>
                    <w:bottom w:val="single" w:sz="4" w:space="0" w:color="auto"/>
                    <w:right w:val="single" w:sz="4" w:space="0" w:color="auto"/>
                  </w:tcBorders>
                  <w:shd w:val="clear" w:color="auto" w:fill="auto"/>
                  <w:vAlign w:val="center"/>
                </w:tcPr>
                <w:p>
                  <w:pPr>
                    <w:pStyle w:val="68"/>
                    <w:keepNext w:val="0"/>
                    <w:keepLines w:val="0"/>
                    <w:pageBreakBefore w:val="0"/>
                    <w:tabs>
                      <w:tab w:val="left" w:pos="0"/>
                      <w:tab w:val="left" w:pos="360"/>
                      <w:tab w:val="left" w:pos="900"/>
                    </w:tabs>
                    <w:kinsoku/>
                    <w:wordWrap/>
                    <w:overflowPunct/>
                    <w:topLinePunct/>
                    <w:autoSpaceDE w:val="0"/>
                    <w:autoSpaceDN w:val="0"/>
                    <w:bidi w:val="0"/>
                    <w:spacing w:line="240" w:lineRule="auto"/>
                    <w:jc w:val="center"/>
                    <w:rPr>
                      <w:rFonts w:hint="eastAsia"/>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7</w:t>
                  </w:r>
                </w:p>
              </w:tc>
              <w:tc>
                <w:tcPr>
                  <w:tcW w:w="806"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hint="eastAsia"/>
                      <w:color w:val="000000"/>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合计</w:t>
                  </w:r>
                </w:p>
              </w:tc>
              <w:tc>
                <w:tcPr>
                  <w:tcW w:w="487"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hint="eastAsia"/>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fldChar w:fldCharType="begin"/>
                  </w:r>
                  <w:r>
                    <w:rPr>
                      <w:rFonts w:eastAsia="等线" w:hint="eastAsia"/>
                      <w:color w:val="000000"/>
                      <w:szCs w:val="21"/>
                      <w14:textFill>
                        <w14:solidFill>
                          <w14:srgbClr w14:val="000000"/>
                        </w14:solidFill>
                      </w14:textFill>
                      <w:lang w:val="en-US" w:eastAsia="zh-CN"/>
                      <w:highlight w:val="none"/>
                    </w:rPr>
                    <w:instrText xml:space="preserve"> = sum(C2:C7) \* MERGEFORMAT </w:instrText>
                  </w:r>
                  <w:r>
                    <w:rPr>
                      <w:rFonts w:eastAsia="等线" w:hint="eastAsia"/>
                      <w:color w:val="000000"/>
                      <w:szCs w:val="21"/>
                      <w14:textFill>
                        <w14:solidFill>
                          <w14:srgbClr w14:val="000000"/>
                        </w14:solidFill>
                      </w14:textFill>
                      <w:lang w:val="en-US" w:eastAsia="zh-CN"/>
                      <w:highlight w:val="none"/>
                    </w:rPr>
                    <w:fldChar w:fldCharType="separate"/>
                  </w:r>
                  <w:r>
                    <w:rPr>
                      <w:rFonts w:eastAsia="等线" w:hint="eastAsia"/>
                      <w:color w:val="000000"/>
                      <w:szCs w:val="21"/>
                      <w14:textFill>
                        <w14:solidFill>
                          <w14:srgbClr w14:val="000000"/>
                        </w14:solidFill>
                      </w14:textFill>
                      <w:lang w:val="en-US" w:eastAsia="zh-CN"/>
                      <w:highlight w:val="none"/>
                    </w:rPr>
                    <w:t>7.6254</w:t>
                  </w:r>
                  <w:r>
                    <w:rPr>
                      <w:rFonts w:eastAsia="等线" w:hint="eastAsia"/>
                      <w:color w:val="000000"/>
                      <w:szCs w:val="21"/>
                      <w14:textFill>
                        <w14:solidFill>
                          <w14:srgbClr w14:val="000000"/>
                        </w14:solidFill>
                      </w14:textFill>
                      <w:lang w:val="en-US" w:eastAsia="zh-CN"/>
                      <w:highlight w:val="none"/>
                    </w:rPr>
                    <w:fldChar w:fldCharType="end"/>
                  </w:r>
                </w:p>
              </w:tc>
              <w:tc>
                <w:tcPr>
                  <w:tcW w:w="404"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hint="eastAsia"/>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fldChar w:fldCharType="begin"/>
                  </w:r>
                  <w:r>
                    <w:rPr>
                      <w:rFonts w:eastAsia="等线" w:hint="eastAsia"/>
                      <w:color w:val="000000"/>
                      <w:szCs w:val="21"/>
                      <w14:textFill>
                        <w14:solidFill>
                          <w14:srgbClr w14:val="000000"/>
                        </w14:solidFill>
                      </w14:textFill>
                      <w:lang w:val="en-US" w:eastAsia="zh-CN"/>
                      <w:highlight w:val="none"/>
                    </w:rPr>
                    <w:instrText xml:space="preserve"> = sum(D2:D7) \* MERGEFORMAT </w:instrText>
                  </w:r>
                  <w:r>
                    <w:rPr>
                      <w:rFonts w:eastAsia="等线" w:hint="eastAsia"/>
                      <w:color w:val="000000"/>
                      <w:szCs w:val="21"/>
                      <w14:textFill>
                        <w14:solidFill>
                          <w14:srgbClr w14:val="000000"/>
                        </w14:solidFill>
                      </w14:textFill>
                      <w:lang w:val="en-US" w:eastAsia="zh-CN"/>
                      <w:highlight w:val="none"/>
                    </w:rPr>
                    <w:fldChar w:fldCharType="separate"/>
                  </w:r>
                  <w:r>
                    <w:rPr>
                      <w:rFonts w:eastAsia="等线" w:hint="eastAsia"/>
                      <w:color w:val="000000"/>
                      <w:szCs w:val="21"/>
                      <w14:textFill>
                        <w14:solidFill>
                          <w14:srgbClr w14:val="000000"/>
                        </w14:solidFill>
                      </w14:textFill>
                      <w:lang w:val="en-US" w:eastAsia="zh-CN"/>
                      <w:highlight w:val="none"/>
                    </w:rPr>
                    <w:t>5.6254</w:t>
                  </w:r>
                  <w:r>
                    <w:rPr>
                      <w:rFonts w:eastAsia="等线" w:hint="eastAsia"/>
                      <w:color w:val="000000"/>
                      <w:szCs w:val="21"/>
                      <w14:textFill>
                        <w14:solidFill>
                          <w14:srgbClr w14:val="000000"/>
                        </w14:solidFill>
                      </w14:textFill>
                      <w:lang w:val="en-US" w:eastAsia="zh-CN"/>
                      <w:highlight w:val="none"/>
                    </w:rPr>
                    <w:fldChar w:fldCharType="end"/>
                  </w:r>
                </w:p>
              </w:tc>
              <w:tc>
                <w:tcPr>
                  <w:tcW w:w="431"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color w:val="000000"/>
                      <w:szCs w:val="21"/>
                      <w14:textFill>
                        <w14:solidFill>
                          <w14:srgbClr w14:val="000000"/>
                        </w14:solidFill>
                      </w14:textFill>
                      <w:lang w:val="en-US" w:eastAsia="zh-CN"/>
                      <w:highlight w:val="none"/>
                    </w:rPr>
                    <w:fldChar w:fldCharType="begin"/>
                  </w:r>
                  <w:r>
                    <w:rPr>
                      <w:rFonts w:eastAsia="等线"/>
                      <w:color w:val="000000"/>
                      <w:szCs w:val="21"/>
                      <w14:textFill>
                        <w14:solidFill>
                          <w14:srgbClr w14:val="000000"/>
                        </w14:solidFill>
                      </w14:textFill>
                      <w:lang w:val="en-US" w:eastAsia="zh-CN"/>
                      <w:highlight w:val="none"/>
                    </w:rPr>
                    <w:instrText xml:space="preserve"> = sum(E2:E7) \* MERGEFORMAT </w:instrText>
                  </w:r>
                  <w:r>
                    <w:rPr>
                      <w:rFonts w:eastAsia="等线"/>
                      <w:color w:val="000000"/>
                      <w:szCs w:val="21"/>
                      <w14:textFill>
                        <w14:solidFill>
                          <w14:srgbClr w14:val="000000"/>
                        </w14:solidFill>
                      </w14:textFill>
                      <w:lang w:val="en-US" w:eastAsia="zh-CN"/>
                      <w:highlight w:val="none"/>
                    </w:rPr>
                    <w:fldChar w:fldCharType="separate"/>
                  </w:r>
                  <w:r>
                    <w:rPr>
                      <w:rFonts w:eastAsia="等线"/>
                      <w:color w:val="000000"/>
                      <w:szCs w:val="21"/>
                      <w14:textFill>
                        <w14:solidFill>
                          <w14:srgbClr w14:val="000000"/>
                        </w14:solidFill>
                      </w14:textFill>
                      <w:lang w:val="en-US" w:eastAsia="zh-CN"/>
                      <w:highlight w:val="none"/>
                    </w:rPr>
                    <w:t>2</w:t>
                  </w:r>
                  <w:r>
                    <w:rPr>
                      <w:rFonts w:eastAsia="等线"/>
                      <w:color w:val="000000"/>
                      <w:szCs w:val="21"/>
                      <w14:textFill>
                        <w14:solidFill>
                          <w14:srgbClr w14:val="000000"/>
                        </w14:solidFill>
                      </w14:textFill>
                      <w:lang w:val="en-US" w:eastAsia="zh-CN"/>
                      <w:highlight w:val="none"/>
                    </w:rPr>
                    <w:fldChar w:fldCharType="end"/>
                  </w:r>
                </w:p>
              </w:tc>
              <w:tc>
                <w:tcPr>
                  <w:tcW w:w="519"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color w:val="000000"/>
                      <w:szCs w:val="21"/>
                      <w14:textFill>
                        <w14:solidFill>
                          <w14:srgbClr w14:val="000000"/>
                        </w14:solidFill>
                      </w14:textFill>
                      <w:lang w:val="en-US" w:eastAsia="zh-CN"/>
                      <w:highlight w:val="none"/>
                    </w:rPr>
                  </w:pPr>
                  <w:r>
                    <w:rPr>
                      <w:rFonts w:eastAsia="等线"/>
                      <w:color w:val="000000"/>
                      <w:szCs w:val="21"/>
                      <w14:textFill>
                        <w14:solidFill>
                          <w14:srgbClr w14:val="000000"/>
                        </w14:solidFill>
                      </w14:textFill>
                      <w:lang w:val="en-US" w:eastAsia="zh-CN"/>
                      <w:highlight w:val="none"/>
                    </w:rPr>
                    <w:fldChar w:fldCharType="begin"/>
                  </w:r>
                  <w:r>
                    <w:rPr>
                      <w:rFonts w:eastAsia="等线"/>
                      <w:color w:val="000000"/>
                      <w:szCs w:val="21"/>
                      <w14:textFill>
                        <w14:solidFill>
                          <w14:srgbClr w14:val="000000"/>
                        </w14:solidFill>
                      </w14:textFill>
                      <w:lang w:val="en-US" w:eastAsia="zh-CN"/>
                      <w:highlight w:val="none"/>
                    </w:rPr>
                    <w:instrText xml:space="preserve"> = sum(F2:F7) \* MERGEFORMAT </w:instrText>
                  </w:r>
                  <w:r>
                    <w:rPr>
                      <w:rFonts w:eastAsia="等线"/>
                      <w:color w:val="000000"/>
                      <w:szCs w:val="21"/>
                      <w14:textFill>
                        <w14:solidFill>
                          <w14:srgbClr w14:val="000000"/>
                        </w14:solidFill>
                      </w14:textFill>
                      <w:lang w:val="en-US" w:eastAsia="zh-CN"/>
                      <w:highlight w:val="none"/>
                    </w:rPr>
                    <w:fldChar w:fldCharType="separate"/>
                  </w:r>
                  <w:r>
                    <w:rPr>
                      <w:rFonts w:eastAsia="等线"/>
                      <w:color w:val="000000"/>
                      <w:szCs w:val="21"/>
                      <w14:textFill>
                        <w14:solidFill>
                          <w14:srgbClr w14:val="000000"/>
                        </w14:solidFill>
                      </w14:textFill>
                      <w:lang w:val="en-US" w:eastAsia="zh-CN"/>
                      <w:highlight w:val="none"/>
                    </w:rPr>
                    <w:t>2</w:t>
                  </w:r>
                  <w:r>
                    <w:rPr>
                      <w:rFonts w:eastAsia="等线"/>
                      <w:color w:val="000000"/>
                      <w:szCs w:val="21"/>
                      <w14:textFill>
                        <w14:solidFill>
                          <w14:srgbClr w14:val="000000"/>
                        </w14:solidFill>
                      </w14:textFill>
                      <w:lang w:val="en-US" w:eastAsia="zh-CN"/>
                      <w:highlight w:val="none"/>
                    </w:rPr>
                    <w:fldChar w:fldCharType="end"/>
                  </w:r>
                </w:p>
              </w:tc>
              <w:tc>
                <w:tcPr>
                  <w:tcW w:w="475"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hint="eastAsia"/>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fldChar w:fldCharType="begin"/>
                  </w:r>
                  <w:r>
                    <w:rPr>
                      <w:rFonts w:eastAsia="等线" w:hint="eastAsia"/>
                      <w:color w:val="000000"/>
                      <w:szCs w:val="21"/>
                      <w14:textFill>
                        <w14:solidFill>
                          <w14:srgbClr w14:val="000000"/>
                        </w14:solidFill>
                      </w14:textFill>
                      <w:lang w:val="en-US" w:eastAsia="zh-CN"/>
                      <w:highlight w:val="none"/>
                    </w:rPr>
                    <w:instrText xml:space="preserve"> = sum(F2:F7) \* MERGEFORMAT </w:instrText>
                  </w:r>
                  <w:r>
                    <w:rPr>
                      <w:rFonts w:eastAsia="等线" w:hint="eastAsia"/>
                      <w:color w:val="000000"/>
                      <w:szCs w:val="21"/>
                      <w14:textFill>
                        <w14:solidFill>
                          <w14:srgbClr w14:val="000000"/>
                        </w14:solidFill>
                      </w14:textFill>
                      <w:lang w:val="en-US" w:eastAsia="zh-CN"/>
                      <w:highlight w:val="none"/>
                    </w:rPr>
                    <w:fldChar w:fldCharType="separate"/>
                  </w:r>
                  <w:r>
                    <w:rPr>
                      <w:rFonts w:eastAsia="等线" w:hint="eastAsia"/>
                      <w:color w:val="000000"/>
                      <w:szCs w:val="21"/>
                      <w14:textFill>
                        <w14:solidFill>
                          <w14:srgbClr w14:val="000000"/>
                        </w14:solidFill>
                      </w14:textFill>
                      <w:lang w:val="en-US" w:eastAsia="zh-CN"/>
                      <w:highlight w:val="none"/>
                    </w:rPr>
                    <w:t>0.341</w:t>
                  </w:r>
                  <w:r>
                    <w:rPr>
                      <w:rFonts w:eastAsia="等线" w:hint="eastAsia"/>
                      <w:color w:val="000000"/>
                      <w:szCs w:val="21"/>
                      <w14:textFill>
                        <w14:solidFill>
                          <w14:srgbClr w14:val="000000"/>
                        </w14:solidFill>
                      </w14:textFill>
                      <w:lang w:val="en-US" w:eastAsia="zh-CN"/>
                      <w:highlight w:val="none"/>
                    </w:rPr>
                    <w:fldChar w:fldCharType="end"/>
                  </w:r>
                </w:p>
              </w:tc>
              <w:tc>
                <w:tcPr>
                  <w:tcW w:w="532"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hint="eastAsia"/>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fldChar w:fldCharType="begin"/>
                  </w:r>
                  <w:r>
                    <w:rPr>
                      <w:rFonts w:eastAsia="等线" w:hint="eastAsia"/>
                      <w:color w:val="000000"/>
                      <w:szCs w:val="21"/>
                      <w14:textFill>
                        <w14:solidFill>
                          <w14:srgbClr w14:val="000000"/>
                        </w14:solidFill>
                      </w14:textFill>
                      <w:lang w:val="en-US" w:eastAsia="zh-CN"/>
                      <w:highlight w:val="none"/>
                    </w:rPr>
                    <w:instrText xml:space="preserve"> = sum(G2:G7) \* MERGEFORMAT </w:instrText>
                  </w:r>
                  <w:r>
                    <w:rPr>
                      <w:rFonts w:eastAsia="等线" w:hint="eastAsia"/>
                      <w:color w:val="000000"/>
                      <w:szCs w:val="21"/>
                      <w14:textFill>
                        <w14:solidFill>
                          <w14:srgbClr w14:val="000000"/>
                        </w14:solidFill>
                      </w14:textFill>
                      <w:lang w:val="en-US" w:eastAsia="zh-CN"/>
                      <w:highlight w:val="none"/>
                    </w:rPr>
                    <w:fldChar w:fldCharType="separate"/>
                  </w:r>
                  <w:r>
                    <w:rPr>
                      <w:rFonts w:eastAsia="等线" w:hint="eastAsia"/>
                      <w:color w:val="000000"/>
                      <w:szCs w:val="21"/>
                      <w14:textFill>
                        <w14:solidFill>
                          <w14:srgbClr w14:val="000000"/>
                        </w14:solidFill>
                      </w14:textFill>
                      <w:lang w:val="en-US" w:eastAsia="zh-CN"/>
                      <w:highlight w:val="none"/>
                    </w:rPr>
                    <w:t>0.4244</w:t>
                  </w:r>
                  <w:r>
                    <w:rPr>
                      <w:rFonts w:eastAsia="等线" w:hint="eastAsia"/>
                      <w:color w:val="000000"/>
                      <w:szCs w:val="21"/>
                      <w14:textFill>
                        <w14:solidFill>
                          <w14:srgbClr w14:val="000000"/>
                        </w14:solidFill>
                      </w14:textFill>
                      <w:lang w:val="en-US" w:eastAsia="zh-CN"/>
                      <w:highlight w:val="none"/>
                    </w:rPr>
                    <w:fldChar w:fldCharType="end"/>
                  </w:r>
                </w:p>
              </w:tc>
              <w:tc>
                <w:tcPr>
                  <w:tcW w:w="532"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hint="eastAsia"/>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fldChar w:fldCharType="begin"/>
                  </w:r>
                  <w:r>
                    <w:rPr>
                      <w:rFonts w:eastAsia="等线" w:hint="eastAsia"/>
                      <w:color w:val="000000"/>
                      <w:szCs w:val="21"/>
                      <w14:textFill>
                        <w14:solidFill>
                          <w14:srgbClr w14:val="000000"/>
                        </w14:solidFill>
                      </w14:textFill>
                      <w:lang w:val="en-US" w:eastAsia="zh-CN"/>
                      <w:highlight w:val="none"/>
                    </w:rPr>
                    <w:instrText xml:space="preserve"> = sum(H2:H7) \* MERGEFORMAT </w:instrText>
                  </w:r>
                  <w:r>
                    <w:rPr>
                      <w:rFonts w:eastAsia="等线" w:hint="eastAsia"/>
                      <w:color w:val="000000"/>
                      <w:szCs w:val="21"/>
                      <w14:textFill>
                        <w14:solidFill>
                          <w14:srgbClr w14:val="000000"/>
                        </w14:solidFill>
                      </w14:textFill>
                      <w:lang w:val="en-US" w:eastAsia="zh-CN"/>
                      <w:highlight w:val="none"/>
                    </w:rPr>
                    <w:fldChar w:fldCharType="separate"/>
                  </w:r>
                  <w:r>
                    <w:rPr>
                      <w:rFonts w:eastAsia="等线" w:hint="eastAsia"/>
                      <w:color w:val="000000"/>
                      <w:szCs w:val="21"/>
                      <w14:textFill>
                        <w14:solidFill>
                          <w14:srgbClr w14:val="000000"/>
                        </w14:solidFill>
                      </w14:textFill>
                      <w:lang w:val="en-US" w:eastAsia="zh-CN"/>
                      <w:highlight w:val="none"/>
                    </w:rPr>
                    <w:t>4.86</w:t>
                  </w:r>
                  <w:r>
                    <w:rPr>
                      <w:rFonts w:eastAsia="等线" w:hint="eastAsia"/>
                      <w:color w:val="000000"/>
                      <w:szCs w:val="21"/>
                      <w14:textFill>
                        <w14:solidFill>
                          <w14:srgbClr w14:val="000000"/>
                        </w14:solidFill>
                      </w14:textFill>
                      <w:lang w:val="en-US" w:eastAsia="zh-CN"/>
                      <w:highlight w:val="none"/>
                    </w:rPr>
                    <w:fldChar w:fldCharType="end"/>
                  </w:r>
                </w:p>
              </w:tc>
              <w:tc>
                <w:tcPr>
                  <w:tcW w:w="482" w:type="pct"/>
                  <w:tcBorders>
                    <w:top w:val="nil"/>
                    <w:left w:val="nil"/>
                    <w:bottom w:val="single" w:sz="4" w:space="0" w:color="auto"/>
                    <w:right w:val="single" w:sz="4" w:space="0" w:color="auto"/>
                  </w:tcBorders>
                  <w:shd w:val="clear" w:color="auto" w:fill="auto"/>
                  <w:vAlign w:val="center"/>
                </w:tcPr>
                <w:p>
                  <w:pPr>
                    <w:pStyle w:val="68"/>
                    <w:tabs>
                      <w:tab w:val="left" w:pos="0"/>
                      <w:tab w:val="left" w:pos="360"/>
                      <w:tab w:val="left" w:pos="900"/>
                    </w:tabs>
                    <w:rPr>
                      <w:rFonts w:eastAsia="等线" w:hint="eastAsia"/>
                      <w:color w:val="000000"/>
                      <w:szCs w:val="21"/>
                      <w14:textFill>
                        <w14:solidFill>
                          <w14:srgbClr w14:val="000000"/>
                        </w14:solidFill>
                      </w14:textFill>
                      <w:lang w:val="en-US" w:eastAsia="zh-CN"/>
                      <w:highlight w:val="none"/>
                    </w:rPr>
                  </w:pPr>
                  <w:r>
                    <w:rPr>
                      <w:rFonts w:eastAsia="等线" w:hint="eastAsia"/>
                      <w:color w:val="000000"/>
                      <w:szCs w:val="21"/>
                      <w14:textFill>
                        <w14:solidFill>
                          <w14:srgbClr w14:val="000000"/>
                        </w14:solidFill>
                      </w14:textFill>
                      <w:lang w:val="en-US" w:eastAsia="zh-CN"/>
                      <w:highlight w:val="none"/>
                    </w:rPr>
                    <w:fldChar w:fldCharType="begin"/>
                  </w:r>
                  <w:r>
                    <w:rPr>
                      <w:rFonts w:eastAsia="等线" w:hint="eastAsia"/>
                      <w:color w:val="000000"/>
                      <w:szCs w:val="21"/>
                      <w14:textFill>
                        <w14:solidFill>
                          <w14:srgbClr w14:val="000000"/>
                        </w14:solidFill>
                      </w14:textFill>
                      <w:lang w:val="en-US" w:eastAsia="zh-CN"/>
                      <w:highlight w:val="none"/>
                    </w:rPr>
                    <w:instrText xml:space="preserve"> = sum(I2:I7) \* MERGEFORMAT </w:instrText>
                  </w:r>
                  <w:r>
                    <w:rPr>
                      <w:rFonts w:eastAsia="等线" w:hint="eastAsia"/>
                      <w:color w:val="000000"/>
                      <w:szCs w:val="21"/>
                      <w14:textFill>
                        <w14:solidFill>
                          <w14:srgbClr w14:val="000000"/>
                        </w14:solidFill>
                      </w14:textFill>
                      <w:lang w:val="en-US" w:eastAsia="zh-CN"/>
                      <w:highlight w:val="none"/>
                    </w:rPr>
                    <w:fldChar w:fldCharType="separate"/>
                  </w:r>
                  <w:r>
                    <w:rPr>
                      <w:rFonts w:eastAsia="等线" w:hint="eastAsia"/>
                      <w:color w:val="000000"/>
                      <w:szCs w:val="21"/>
                      <w14:textFill>
                        <w14:solidFill>
                          <w14:srgbClr w14:val="000000"/>
                        </w14:solidFill>
                      </w14:textFill>
                      <w:lang w:val="en-US" w:eastAsia="zh-CN"/>
                      <w:highlight w:val="none"/>
                    </w:rPr>
                    <w:t>4.86</w:t>
                  </w:r>
                  <w:r>
                    <w:rPr>
                      <w:rFonts w:eastAsia="等线" w:hint="eastAsia"/>
                      <w:color w:val="000000"/>
                      <w:szCs w:val="21"/>
                      <w14:textFill>
                        <w14:solidFill>
                          <w14:srgbClr w14:val="000000"/>
                        </w14:solidFill>
                      </w14:textFill>
                      <w:lang w:val="en-US" w:eastAsia="zh-CN"/>
                      <w:highlight w:val="none"/>
                    </w:rPr>
                    <w:fldChar w:fldCharType="end"/>
                  </w:r>
                </w:p>
              </w:tc>
            </w:tr>
          </w:tbl>
          <w:p>
            <w:pPr>
              <w:pStyle w:val="65"/>
              <w:rPr>
                <w:color w:val="000000"/>
                <w14:textFill>
                  <w14:solidFill>
                    <w14:srgbClr w14:val="000000"/>
                  </w14:solidFill>
                </w14:textFill>
                <w:highlight w:val="none"/>
              </w:rPr>
            </w:pPr>
            <w:r>
              <w:rPr>
                <w:rFonts w:hint="eastAsia"/>
                <w:color w:val="000000"/>
                <w14:textFill>
                  <w14:solidFill>
                    <w14:srgbClr w14:val="000000"/>
                  </w14:solidFill>
                </w14:textFill>
                <w:highlight w:val="none"/>
              </w:rPr>
              <w:object>
                <v:shapetype id="_x0000_t75" coordsize="21600,21600"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filled="f" style="width:353.3pt;height:376.3pt;" o:ole="">
                  <v:imagedata r:id="rId5" o:title="4"/>
                  <o:lock aspectratio="t"/>
                </v:shape>
                <o:OLEObject Type="Embed" ProgID="Visio.Drawing.15" ShapeID="_x0000_i1025" DrawAspect="Content" ObjectID="_1393063351" r:id="rId6"/>
              </w:object>
            </w:r>
          </w:p>
          <w:p>
            <w:pPr>
              <w:spacing w:line="460" w:lineRule="exact"/>
              <w:jc w:val="center"/>
              <w:rPr>
                <w:rFonts w:eastAsia="宋体" w:hint="eastAsia"/>
                <w:b/>
                <w:bCs/>
                <w:color w:val="000000"/>
                <w:sz w:val="24"/>
                <w14:textFill>
                  <w14:solidFill>
                    <w14:srgbClr w14:val="000000"/>
                  </w14:solidFill>
                </w14:textFill>
                <w:lang w:eastAsia="zh-CN"/>
                <w:highlight w:val="none"/>
              </w:rPr>
            </w:pPr>
            <w:r>
              <w:rPr>
                <w:rFonts w:hint="eastAsia"/>
                <w:b/>
                <w:bCs/>
                <w:color w:val="000000"/>
                <w:sz w:val="24"/>
                <w14:textFill>
                  <w14:solidFill>
                    <w14:srgbClr w14:val="000000"/>
                  </w14:solidFill>
                </w14:textFill>
                <w:highlight w:val="none"/>
              </w:rPr>
              <w:t>图2-1  项目水量平衡图  单位：m</w:t>
            </w:r>
            <w:r>
              <w:rPr>
                <w:rFonts w:hint="eastAsia"/>
                <w:b/>
                <w:bCs/>
                <w:color w:val="000000"/>
                <w:sz w:val="24"/>
                <w:vertAlign w:val="superscript"/>
                <w14:textFill>
                  <w14:solidFill>
                    <w14:srgbClr w14:val="000000"/>
                  </w14:solidFill>
                </w14:textFill>
                <w:highlight w:val="none"/>
              </w:rPr>
              <w:t>3</w:t>
            </w:r>
            <w:r>
              <w:rPr>
                <w:rFonts w:hint="eastAsia"/>
                <w:b/>
                <w:bCs/>
                <w:color w:val="000000"/>
                <w:sz w:val="24"/>
                <w14:textFill>
                  <w14:solidFill>
                    <w14:srgbClr w14:val="000000"/>
                  </w14:solidFill>
                </w14:textFill>
                <w:highlight w:val="none"/>
              </w:rPr>
              <w:t>/</w:t>
            </w:r>
            <w:r>
              <w:rPr>
                <w:rFonts w:hint="eastAsia"/>
                <w:b/>
                <w:bCs/>
                <w:color w:val="000000"/>
                <w:sz w:val="24"/>
                <w14:textFill>
                  <w14:solidFill>
                    <w14:srgbClr w14:val="000000"/>
                  </w14:solidFill>
                </w14:textFill>
                <w:lang w:val="en-US" w:eastAsia="zh-CN"/>
                <w:highlight w:val="none"/>
              </w:rPr>
              <w:t>d</w:t>
            </w:r>
          </w:p>
          <w:p>
            <w:pPr>
              <w:pStyle w:val="56"/>
              <w:keepNext w:val="0"/>
              <w:keepLines w:val="0"/>
              <w:pageBreakBefore w:val="0"/>
              <w:widowControl w:val="0"/>
              <w:kinsoku/>
              <w:wordWrap/>
              <w:overflowPunct/>
              <w:topLinePunct w:val="0"/>
              <w:autoSpaceDE/>
              <w:autoSpaceDN/>
              <w:bidi w:val="0"/>
              <w:adjustRightInd w:val="0"/>
              <w:snapToGrid/>
              <w:rPr>
                <w:color w:val="000000"/>
                <w14:textFill>
                  <w14:solidFill>
                    <w14:srgbClr w14:val="000000"/>
                  </w14:solidFill>
                </w14:textFill>
                <w:highlight w:val="none"/>
              </w:rPr>
            </w:pPr>
            <w:r>
              <w:rPr>
                <w:rFonts w:hint="eastAsia"/>
                <w:color w:val="000000"/>
                <w14:textFill>
                  <w14:solidFill>
                    <w14:srgbClr w14:val="000000"/>
                  </w14:solidFill>
                </w14:textFill>
                <w:highlight w:val="none"/>
              </w:rPr>
              <w:t>（2）供电</w:t>
            </w:r>
          </w:p>
          <w:p>
            <w:pPr>
              <w:pStyle w:val="56"/>
              <w:keepNext w:val="0"/>
              <w:keepLines w:val="0"/>
              <w:pageBreakBefore w:val="0"/>
              <w:widowControl w:val="0"/>
              <w:kinsoku/>
              <w:wordWrap/>
              <w:overflowPunct/>
              <w:topLinePunct w:val="0"/>
              <w:autoSpaceDE/>
              <w:autoSpaceDN/>
              <w:bidi w:val="0"/>
              <w:adjustRightInd w:val="0"/>
              <w:snapToGrid/>
              <w:rPr>
                <w:color w:val="000000"/>
                <w14:textFill>
                  <w14:solidFill>
                    <w14:srgbClr w14:val="000000"/>
                  </w14:solidFill>
                </w14:textFill>
                <w:highlight w:val="none"/>
              </w:rPr>
            </w:pPr>
            <w:r>
              <w:rPr>
                <w:rFonts w:hint="eastAsia"/>
                <w:color w:val="000000"/>
                <w14:textFill>
                  <w14:solidFill>
                    <w14:srgbClr w14:val="000000"/>
                  </w14:solidFill>
                </w14:textFill>
                <w:highlight w:val="none"/>
              </w:rPr>
              <w:t>项目用电</w:t>
            </w:r>
            <w:r>
              <w:rPr>
                <w:rFonts w:hint="eastAsia"/>
                <w:color w:val="000000"/>
                <w:szCs w:val="21"/>
                <w14:textFill>
                  <w14:solidFill>
                    <w14:srgbClr w14:val="000000"/>
                  </w14:solidFill>
                </w14:textFill>
                <w:highlight w:val="none"/>
              </w:rPr>
              <w:t>由</w:t>
            </w:r>
            <w:r>
              <w:rPr>
                <w:rFonts w:hint="eastAsia"/>
                <w:color w:val="000000"/>
                <w:szCs w:val="21"/>
                <w14:textFill>
                  <w14:solidFill>
                    <w14:srgbClr w14:val="000000"/>
                  </w14:solidFill>
                </w14:textFill>
                <w:lang w:val="en-US" w:eastAsia="zh-CN"/>
                <w:highlight w:val="none"/>
              </w:rPr>
              <w:t>园区供电</w:t>
            </w:r>
            <w:r>
              <w:rPr>
                <w:rFonts w:hint="eastAsia"/>
                <w:color w:val="000000"/>
                <w:szCs w:val="21"/>
                <w14:textFill>
                  <w14:solidFill>
                    <w14:srgbClr w14:val="000000"/>
                  </w14:solidFill>
                </w14:textFill>
                <w:highlight w:val="none"/>
              </w:rPr>
              <w:t>管网提供</w:t>
            </w:r>
            <w:r>
              <w:rPr>
                <w:rFonts w:hint="eastAsia"/>
                <w:color w:val="000000"/>
                <w14:textFill>
                  <w14:solidFill>
                    <w14:srgbClr w14:val="000000"/>
                  </w14:solidFill>
                </w14:textFill>
                <w:highlight w:val="none"/>
              </w:rPr>
              <w:t>，项目年用电量</w:t>
            </w:r>
            <w:r>
              <w:rPr>
                <w:rFonts w:hint="eastAsia"/>
                <w:color w:val="000000"/>
                <w14:textFill>
                  <w14:solidFill>
                    <w14:srgbClr w14:val="000000"/>
                  </w14:solidFill>
                </w14:textFill>
                <w:lang w:val="en-US" w:eastAsia="zh-CN"/>
                <w:highlight w:val="none"/>
              </w:rPr>
              <w:t>300</w:t>
            </w:r>
            <w:r>
              <w:rPr>
                <w:rFonts w:hint="eastAsia"/>
                <w:color w:val="000000"/>
                <w14:textFill>
                  <w14:solidFill>
                    <w14:srgbClr w14:val="000000"/>
                  </w14:solidFill>
                </w14:textFill>
                <w:highlight w:val="none"/>
              </w:rPr>
              <w:t>万kW·h。</w:t>
            </w:r>
          </w:p>
          <w:p>
            <w:pPr>
              <w:pStyle w:val="56"/>
              <w:keepNext w:val="0"/>
              <w:keepLines w:val="0"/>
              <w:pageBreakBefore w:val="0"/>
              <w:widowControl w:val="0"/>
              <w:kinsoku/>
              <w:wordWrap/>
              <w:overflowPunct/>
              <w:topLinePunct w:val="0"/>
              <w:autoSpaceDE/>
              <w:autoSpaceDN/>
              <w:bidi w:val="0"/>
              <w:adjustRightInd w:val="0"/>
              <w:snapToGrid/>
              <w:rPr>
                <w:color w:val="000000"/>
                <w14:textFill>
                  <w14:solidFill>
                    <w14:srgbClr w14:val="000000"/>
                  </w14:solidFill>
                </w14:textFill>
                <w:highlight w:val="none"/>
              </w:rPr>
            </w:pPr>
            <w:r>
              <w:rPr>
                <w:rFonts w:hint="eastAsia"/>
                <w:color w:val="000000"/>
                <w14:textFill>
                  <w14:solidFill>
                    <w14:srgbClr w14:val="000000"/>
                  </w14:solidFill>
                </w14:textFill>
                <w:highlight w:val="none"/>
              </w:rPr>
              <w:t>（3）供热及制冷</w:t>
            </w:r>
          </w:p>
          <w:p>
            <w:pPr>
              <w:pStyle w:val="56"/>
              <w:keepNext w:val="0"/>
              <w:keepLines w:val="0"/>
              <w:pageBreakBefore w:val="0"/>
              <w:widowControl w:val="0"/>
              <w:kinsoku/>
              <w:wordWrap/>
              <w:overflowPunct/>
              <w:topLinePunct w:val="0"/>
              <w:autoSpaceDE/>
              <w:autoSpaceDN/>
              <w:bidi w:val="0"/>
              <w:adjustRightInd w:val="0"/>
              <w:snapToGrid/>
              <w:rPr>
                <w:color w:val="000000"/>
                <w14:textFill>
                  <w14:solidFill>
                    <w14:srgbClr w14:val="000000"/>
                  </w14:solidFill>
                </w14:textFill>
                <w:highlight w:val="none"/>
              </w:rPr>
            </w:pPr>
            <w:r>
              <w:rPr>
                <w:rFonts w:ascii="Times New Roman" w:eastAsia="宋体" w:cs="Times New Roman" w:hAnsi="Times New Roman" w:hint="eastAsia"/>
                <w:color w:val="000000"/>
                <w14:textFill>
                  <w14:solidFill>
                    <w14:srgbClr w14:val="000000"/>
                  </w14:solidFill>
                </w14:textFill>
                <w:lang w:val="en-US" w:eastAsia="zh-CN"/>
                <w:highlight w:val="none"/>
              </w:rPr>
              <w:t>项目生产</w:t>
            </w:r>
            <w:r>
              <w:rPr>
                <w:rFonts w:cs="Times New Roman" w:hint="eastAsia"/>
                <w:color w:val="000000"/>
                <w14:textFill>
                  <w14:solidFill>
                    <w14:srgbClr w14:val="000000"/>
                  </w14:solidFill>
                </w14:textFill>
                <w:lang w:val="en-US" w:eastAsia="zh-CN"/>
                <w:highlight w:val="none"/>
              </w:rPr>
              <w:t>用热由电能提供，</w:t>
            </w:r>
            <w:r>
              <w:rPr>
                <w:rFonts w:ascii="Times New Roman" w:eastAsia="宋体" w:cs="Times New Roman" w:hAnsi="Times New Roman" w:hint="eastAsia"/>
                <w:color w:val="000000"/>
                <w14:textFill>
                  <w14:solidFill>
                    <w14:srgbClr w14:val="000000"/>
                  </w14:solidFill>
                </w14:textFill>
                <w:lang w:val="en-US" w:eastAsia="zh-CN"/>
                <w:highlight w:val="none"/>
              </w:rPr>
              <w:t>职工冬季采暖</w:t>
            </w:r>
            <w:r>
              <w:rPr>
                <w:rFonts w:cs="Times New Roman" w:hint="eastAsia"/>
                <w:color w:val="000000"/>
                <w14:textFill>
                  <w14:solidFill>
                    <w14:srgbClr w14:val="000000"/>
                  </w14:solidFill>
                </w14:textFill>
                <w:lang w:val="en-US" w:eastAsia="zh-CN"/>
                <w:highlight w:val="none"/>
              </w:rPr>
              <w:t>、夏季制冷均</w:t>
            </w:r>
            <w:r>
              <w:rPr>
                <w:rFonts w:ascii="Times New Roman" w:eastAsia="宋体" w:cs="Times New Roman" w:hAnsi="Times New Roman" w:hint="eastAsia"/>
                <w:color w:val="000000"/>
                <w14:textFill>
                  <w14:solidFill>
                    <w14:srgbClr w14:val="000000"/>
                  </w14:solidFill>
                </w14:textFill>
                <w:lang w:val="en-US" w:eastAsia="zh-CN"/>
                <w:highlight w:val="none"/>
              </w:rPr>
              <w:t>由空调提供</w:t>
            </w:r>
            <w:r>
              <w:rPr>
                <w:rFonts w:hint="eastAsia"/>
                <w:color w:val="000000"/>
                <w14:textFill>
                  <w14:solidFill>
                    <w14:srgbClr w14:val="000000"/>
                  </w14:solidFill>
                </w14:textFill>
                <w:highlight w:val="none"/>
              </w:rPr>
              <w:t>。</w:t>
            </w:r>
          </w:p>
          <w:p>
            <w:pPr>
              <w:keepNext w:val="0"/>
              <w:keepLines w:val="0"/>
              <w:pageBreakBefore w:val="0"/>
              <w:widowControl w:val="0"/>
              <w:kinsoku/>
              <w:wordWrap/>
              <w:overflowPunct/>
              <w:topLinePunct w:val="0"/>
              <w:autoSpaceDE/>
              <w:autoSpaceDN/>
              <w:bidi w:val="0"/>
              <w:snapToGrid/>
              <w:spacing w:line="460" w:lineRule="exact"/>
              <w:ind w:firstLineChars="200" w:firstLine="480"/>
              <w:rPr>
                <w:b/>
                <w:bCs/>
                <w:color w:val="000000"/>
                <w:sz w:val="24"/>
                <w14:textFill>
                  <w14:solidFill>
                    <w14:srgbClr w14:val="000000"/>
                  </w14:solidFill>
                </w14:textFill>
                <w:lang w:val="en-US" w:eastAsia="zh-CN"/>
                <w:highlight w:val="none"/>
              </w:rPr>
            </w:pPr>
            <w:r>
              <w:rPr>
                <w:rFonts w:hint="eastAsia"/>
                <w:b/>
                <w:bCs/>
                <w:color w:val="000000"/>
                <w:sz w:val="24"/>
                <w14:textFill>
                  <w14:solidFill>
                    <w14:srgbClr w14:val="000000"/>
                  </w14:solidFill>
                </w14:textFill>
                <w:lang w:val="en-US" w:eastAsia="zh-CN"/>
                <w:highlight w:val="none"/>
              </w:rPr>
              <w:t>8、物料平衡</w:t>
            </w:r>
          </w:p>
          <w:p>
            <w:pPr>
              <w:keepNext w:val="0"/>
              <w:keepLines w:val="0"/>
              <w:pageBreakBefore w:val="0"/>
              <w:widowControl w:val="0"/>
              <w:kinsoku/>
              <w:wordWrap/>
              <w:overflowPunct/>
              <w:topLinePunct w:val="0"/>
              <w:autoSpaceDE/>
              <w:autoSpaceDN/>
              <w:bidi w:val="0"/>
              <w:snapToGrid/>
              <w:spacing w:line="460" w:lineRule="exact"/>
              <w:ind w:firstLineChars="200" w:firstLine="480"/>
              <w:rPr>
                <w:rFonts w:hint="eastAsia"/>
                <w:b w:val="0"/>
                <w:bCs w:val="0"/>
                <w:color w:val="000000"/>
                <w:sz w:val="24"/>
                <w14:textFill>
                  <w14:solidFill>
                    <w14:srgbClr w14:val="000000"/>
                  </w14:solidFill>
                </w14:textFill>
                <w:lang w:val="en-US" w:eastAsia="zh-CN"/>
                <w:highlight w:val="none"/>
              </w:rPr>
            </w:pPr>
            <w:r>
              <w:rPr>
                <w:rFonts w:hint="eastAsia"/>
                <w:b w:val="0"/>
                <w:bCs w:val="0"/>
                <w:color w:val="000000"/>
                <w:sz w:val="24"/>
                <w14:textFill>
                  <w14:solidFill>
                    <w14:srgbClr w14:val="000000"/>
                  </w14:solidFill>
                </w14:textFill>
                <w:lang w:val="en-US" w:eastAsia="zh-CN"/>
                <w:highlight w:val="none"/>
              </w:rPr>
              <w:t>项目物料平衡见下：</w:t>
            </w:r>
          </w:p>
          <w:p>
            <w:pPr>
              <w:jc w:val="center"/>
              <w:rPr>
                <w:rFonts w:ascii="Times New Roman" w:eastAsia="宋体" w:cs="Times New Roman" w:hAnsi="Times New Roman" w:hint="eastAsia"/>
                <w:b/>
                <w:bCs/>
                <w:color w:val="000000"/>
                <w:sz w:val="24"/>
                <w14:textFill>
                  <w14:solidFill>
                    <w14:srgbClr w14:val="000000"/>
                  </w14:solidFill>
                </w14:textFill>
                <w:lang w:val="en-US" w:eastAsia="zh-CN"/>
                <w:highlight w:val="none"/>
              </w:rPr>
            </w:pPr>
            <w:r>
              <w:rPr>
                <w:rFonts w:ascii="Times New Roman" w:eastAsia="宋体" w:cs="Times New Roman" w:hAnsi="Times New Roman" w:hint="eastAsia"/>
                <w:b/>
                <w:bCs/>
                <w:color w:val="000000"/>
                <w:sz w:val="24"/>
                <w14:textFill>
                  <w14:solidFill>
                    <w14:srgbClr w14:val="000000"/>
                  </w14:solidFill>
                </w14:textFill>
                <w:lang w:val="en-US" w:eastAsia="zh-CN"/>
                <w:highlight w:val="none"/>
              </w:rPr>
              <w:t>表2-</w:t>
            </w:r>
            <w:r>
              <w:rPr>
                <w:rFonts w:cs="Times New Roman" w:hint="eastAsia"/>
                <w:b/>
                <w:bCs/>
                <w:color w:val="000000"/>
                <w:sz w:val="24"/>
                <w14:textFill>
                  <w14:solidFill>
                    <w14:srgbClr w14:val="000000"/>
                  </w14:solidFill>
                </w14:textFill>
                <w:lang w:val="en-US" w:eastAsia="zh-CN"/>
                <w:highlight w:val="none"/>
              </w:rPr>
              <w:t>8</w:t>
            </w:r>
            <w:r>
              <w:rPr>
                <w:rFonts w:ascii="Times New Roman" w:eastAsia="宋体" w:cs="Times New Roman" w:hAnsi="Times New Roman" w:hint="eastAsia"/>
                <w:b/>
                <w:bCs/>
                <w:color w:val="000000"/>
                <w:sz w:val="24"/>
                <w14:textFill>
                  <w14:solidFill>
                    <w14:srgbClr w14:val="000000"/>
                  </w14:solidFill>
                </w14:textFill>
                <w:lang w:val="en-US" w:eastAsia="zh-CN"/>
                <w:highlight w:val="none"/>
              </w:rPr>
              <w:t xml:space="preserve">  玻璃生产线物料平衡表   单位：t/a</w:t>
            </w:r>
          </w:p>
          <w:tbl>
            <w:tblPr>
              <w:jc w:val="center"/>
              <w:tblW w:w="4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745"/>
              <w:gridCol w:w="1263"/>
              <w:gridCol w:w="1353"/>
              <w:gridCol w:w="3040"/>
              <w:gridCol w:w="2215"/>
            </w:tblGrid>
            <w:tr>
              <w:trPr>
                <w:trHeight w:val="397"/>
              </w:trPr>
              <w:tc>
                <w:tcPr>
                  <w:tcW w:w="432" w:type="pct"/>
                  <w:vAlign w:val="center"/>
                </w:tcPr>
                <w:p>
                  <w:pPr>
                    <w:pStyle w:val="15"/>
                    <w:spacing w:line="240" w:lineRule="auto"/>
                    <w:ind w:firstLineChars="0" w:firstLine="0"/>
                    <w:jc w:val="center"/>
                    <w:rPr>
                      <w:rFonts w:ascii="Times New Roman" w:eastAsia="宋体" w:cs="Times New Roman" w:hAnsi="Times New Roman" w:hint="eastAsia"/>
                      <w:color w:val="000000"/>
                      <w:kern w:val="2"/>
                      <w:sz w:val="21"/>
                      <w:szCs w:val="21"/>
                      <w:vertAlign w:val="baseline"/>
                      <w14:textFill>
                        <w14:solidFill>
                          <w14:srgbClr w14:val="000000"/>
                        </w14:solidFill>
                      </w14:textFill>
                      <w:lang w:val="en-US" w:eastAsia="zh-CN"/>
                      <w:highlight w:val="none"/>
                    </w:rPr>
                  </w:pPr>
                  <w:r>
                    <w:rPr>
                      <w:rFonts w:ascii="Times New Roman" w:eastAsia="宋体" w:cs="Times New Roman" w:hAnsi="Times New Roman" w:hint="eastAsia"/>
                      <w:color w:val="000000"/>
                      <w:kern w:val="2"/>
                      <w:sz w:val="21"/>
                      <w:szCs w:val="21"/>
                      <w14:textFill>
                        <w14:solidFill>
                          <w14:srgbClr w14:val="000000"/>
                        </w14:solidFill>
                      </w14:textFill>
                      <w:highlight w:val="none"/>
                    </w:rPr>
                    <w:t>序号</w:t>
                  </w:r>
                </w:p>
              </w:tc>
              <w:tc>
                <w:tcPr>
                  <w:tcW w:w="1518" w:type="pct"/>
                  <w:gridSpan w:val="2"/>
                  <w:vAlign w:val="center"/>
                </w:tcPr>
                <w:p>
                  <w:pPr>
                    <w:pStyle w:val="15"/>
                    <w:spacing w:line="240" w:lineRule="auto"/>
                    <w:ind w:firstLineChars="0" w:firstLine="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highlight w:val="none"/>
                    </w:rPr>
                    <w:t>投入</w:t>
                  </w:r>
                </w:p>
              </w:tc>
              <w:tc>
                <w:tcPr>
                  <w:tcW w:w="3049" w:type="pct"/>
                  <w:gridSpan w:val="2"/>
                  <w:vAlign w:val="center"/>
                </w:tcPr>
                <w:p>
                  <w:pPr>
                    <w:pStyle w:val="15"/>
                    <w:spacing w:line="240" w:lineRule="auto"/>
                    <w:ind w:firstLineChars="0" w:firstLine="0"/>
                    <w:jc w:val="center"/>
                    <w:rPr>
                      <w:rFonts w:ascii="Times New Roman" w:eastAsia="宋体" w:cs="Times New Roman" w:hAnsi="Times New Roman" w:hint="eastAsia"/>
                      <w:color w:val="000000"/>
                      <w:kern w:val="2"/>
                      <w:sz w:val="21"/>
                      <w:szCs w:val="21"/>
                      <w:vertAlign w:val="baseline"/>
                      <w14:textFill>
                        <w14:solidFill>
                          <w14:srgbClr w14:val="000000"/>
                        </w14:solidFill>
                      </w14:textFill>
                      <w:lang w:val="en-US" w:eastAsia="zh-CN"/>
                      <w:highlight w:val="none"/>
                    </w:rPr>
                  </w:pPr>
                  <w:r>
                    <w:rPr>
                      <w:rFonts w:ascii="Times New Roman" w:eastAsia="宋体" w:cs="Times New Roman" w:hAnsi="Times New Roman" w:hint="eastAsia"/>
                      <w:color w:val="000000"/>
                      <w:kern w:val="2"/>
                      <w:sz w:val="21"/>
                      <w:szCs w:val="21"/>
                      <w14:textFill>
                        <w14:solidFill>
                          <w14:srgbClr w14:val="000000"/>
                        </w14:solidFill>
                      </w14:textFill>
                      <w:highlight w:val="none"/>
                    </w:rPr>
                    <w:t>产出</w:t>
                  </w:r>
                </w:p>
              </w:tc>
            </w:tr>
            <w:tr>
              <w:trPr>
                <w:trHeight w:val="397"/>
              </w:trPr>
              <w:tc>
                <w:tcPr>
                  <w:tcW w:w="43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highlight w:val="none"/>
                    </w:rPr>
                    <w:t>1</w:t>
                  </w:r>
                </w:p>
              </w:tc>
              <w:tc>
                <w:tcPr>
                  <w:tcW w:w="733" w:type="pct"/>
                  <w:tcBorders>
                    <w:left w:val="single" w:sz="4" w:space="0" w:color="auto"/>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sz w:val="21"/>
                      <w:szCs w:val="21"/>
                      <w14:textFill>
                        <w14:solidFill>
                          <w14:srgbClr w14:val="000000"/>
                        </w14:solidFill>
                      </w14:textFill>
                      <w:highlight w:val="none"/>
                    </w:rPr>
                    <w:t>物料名称</w:t>
                  </w:r>
                </w:p>
              </w:tc>
              <w:tc>
                <w:tcPr>
                  <w:tcW w:w="785" w:type="pct"/>
                  <w:tcBorders>
                    <w:left w:val="single" w:sz="4" w:space="0" w:color="auto"/>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sz w:val="21"/>
                      <w:szCs w:val="21"/>
                      <w14:textFill>
                        <w14:solidFill>
                          <w14:srgbClr w14:val="000000"/>
                        </w14:solidFill>
                      </w14:textFill>
                      <w:highlight w:val="none"/>
                    </w:rPr>
                    <w:t>用量</w:t>
                  </w:r>
                </w:p>
              </w:tc>
              <w:tc>
                <w:tcPr>
                  <w:tcW w:w="1764" w:type="pct"/>
                  <w:tcBorders>
                    <w:left w:val="single" w:sz="4" w:space="0" w:color="auto"/>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sz w:val="21"/>
                      <w:szCs w:val="21"/>
                      <w14:textFill>
                        <w14:solidFill>
                          <w14:srgbClr w14:val="000000"/>
                        </w14:solidFill>
                      </w14:textFill>
                      <w:highlight w:val="none"/>
                    </w:rPr>
                    <w:t>产品名称</w:t>
                  </w:r>
                </w:p>
              </w:tc>
              <w:tc>
                <w:tcPr>
                  <w:tcW w:w="1284" w:type="pct"/>
                  <w:tcBorders>
                    <w:left w:val="single" w:sz="4" w:space="0" w:color="auto"/>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sz w:val="21"/>
                      <w:szCs w:val="21"/>
                      <w14:textFill>
                        <w14:solidFill>
                          <w14:srgbClr w14:val="000000"/>
                        </w14:solidFill>
                      </w14:textFill>
                      <w:highlight w:val="none"/>
                    </w:rPr>
                    <w:t>产出量</w:t>
                  </w:r>
                </w:p>
              </w:tc>
            </w:tr>
            <w:tr>
              <w:trPr>
                <w:trHeight w:val="397"/>
              </w:trPr>
              <w:tc>
                <w:tcPr>
                  <w:tcW w:w="43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highlight w:val="none"/>
                    </w:rPr>
                    <w:t>2</w:t>
                  </w:r>
                </w:p>
              </w:tc>
              <w:tc>
                <w:tcPr>
                  <w:tcW w:w="733" w:type="pct"/>
                  <w:tcBorders>
                    <w:left w:val="single" w:sz="4" w:space="0" w:color="auto"/>
                  </w:tcBorders>
                  <w:vAlign w:val="center"/>
                </w:tcPr>
                <w:p>
                  <w:pPr>
                    <w:adjustRightInd w:val="0"/>
                    <w:snapToGrid w:val="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bCs/>
                      <w:color w:val="000000"/>
                      <w:sz w:val="21"/>
                      <w:szCs w:val="21"/>
                      <w14:textFill>
                        <w14:solidFill>
                          <w14:srgbClr w14:val="000000"/>
                        </w14:solidFill>
                      </w14:textFill>
                      <w:lang w:val="en-US" w:eastAsia="zh-CN"/>
                      <w:highlight w:val="none"/>
                    </w:rPr>
                    <w:t>玻璃</w:t>
                  </w:r>
                  <w:r>
                    <w:rPr>
                      <w:rFonts w:ascii="Times New Roman" w:cs="Times New Roman" w:hAnsi="Times New Roman"/>
                      <w:bCs/>
                      <w:color w:val="000000"/>
                      <w:sz w:val="21"/>
                      <w:szCs w:val="21"/>
                      <w14:textFill>
                        <w14:solidFill>
                          <w14:srgbClr w14:val="000000"/>
                        </w14:solidFill>
                      </w14:textFill>
                      <w:lang w:val="en-US" w:eastAsia="zh-CN"/>
                      <w:highlight w:val="none"/>
                    </w:rPr>
                    <w:t>原片</w:t>
                  </w:r>
                </w:p>
              </w:tc>
              <w:tc>
                <w:tcPr>
                  <w:tcW w:w="78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w:t>
                  </w:r>
                  <w:r>
                    <w:rPr>
                      <w:rFonts w:ascii="Times New Roman" w:cs="Times New Roman" w:hAnsi="Times New Roman"/>
                      <w:i w:val="0"/>
                      <w:iCs w:val="0"/>
                      <w:color w:val="000000"/>
                      <w:kern w:val="0"/>
                      <w:sz w:val="21"/>
                      <w:szCs w:val="21"/>
                      <w:u w:val="none"/>
                      <w14:textFill>
                        <w14:solidFill>
                          <w14:srgbClr w14:val="000000"/>
                        </w14:solidFill>
                      </w14:textFill>
                      <w:lang w:val="en-US" w:eastAsia="zh-CN"/>
                      <w:highlight w:val="none"/>
                    </w:rPr>
                    <w:t>4</w:t>
                  </w: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0000</w:t>
                  </w:r>
                  <w:r>
                    <w:rPr>
                      <w:rFonts w:ascii="Times New Roman" w:eastAsia="宋体" w:cs="Times New Roman" w:hAnsi="Times New Roman"/>
                      <w:color w:val="000000"/>
                      <w:sz w:val="21"/>
                      <w:szCs w:val="21"/>
                      <w14:textFill>
                        <w14:solidFill>
                          <w14:srgbClr w14:val="000000"/>
                        </w14:solidFill>
                      </w14:textFill>
                      <w:lang w:val="en-US" w:eastAsia="zh-CN"/>
                      <w:highlight w:val="none"/>
                    </w:rPr>
                    <w:t>m</w:t>
                  </w:r>
                  <w:r>
                    <w:rPr>
                      <w:rFonts w:ascii="Times New Roman" w:eastAsia="宋体" w:cs="Times New Roman" w:hAnsi="Times New Roman"/>
                      <w:color w:val="000000"/>
                      <w:sz w:val="21"/>
                      <w:szCs w:val="21"/>
                      <w:vertAlign w:val="superscript"/>
                      <w14:textFill>
                        <w14:solidFill>
                          <w14:srgbClr w14:val="000000"/>
                        </w14:solidFill>
                      </w14:textFill>
                      <w:lang w:val="en-US" w:eastAsia="zh-CN"/>
                      <w:highlight w:val="none"/>
                    </w:rPr>
                    <w:t>2</w:t>
                  </w:r>
                  <w:r>
                    <w:rPr>
                      <w:rFonts w:ascii="Times New Roman" w:cs="Times New Roman" w:hAnsi="Times New Roman"/>
                      <w:i w:val="0"/>
                      <w:iCs w:val="0"/>
                      <w:color w:val="000000"/>
                      <w:kern w:val="0"/>
                      <w:sz w:val="21"/>
                      <w:szCs w:val="21"/>
                      <w:u w:val="none"/>
                      <w14:textFill>
                        <w14:solidFill>
                          <w14:srgbClr w14:val="000000"/>
                        </w14:solidFill>
                      </w14:textFill>
                      <w:lang w:val="en-US" w:eastAsia="zh-CN"/>
                      <w:highlight w:val="none"/>
                    </w:rPr>
                    <w:t>（4200t）</w:t>
                  </w:r>
                </w:p>
              </w:tc>
              <w:tc>
                <w:tcPr>
                  <w:tcW w:w="1764"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pPr>
                  <w: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t>产品</w:t>
                  </w:r>
                </w:p>
              </w:tc>
              <w:tc>
                <w:tcPr>
                  <w:tcW w:w="1284"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120000m</w:t>
                  </w:r>
                  <w:r>
                    <w:rPr>
                      <w:rFonts w:ascii="Times New Roman" w:eastAsia="宋体" w:cs="Times New Roman" w:hAnsi="Times New Roman"/>
                      <w:i w:val="0"/>
                      <w:iCs w:val="0"/>
                      <w:color w:val="000000"/>
                      <w:kern w:val="0"/>
                      <w:sz w:val="21"/>
                      <w:szCs w:val="21"/>
                      <w:u w:val="none"/>
                      <w:vertAlign w:val="superscript"/>
                      <w14:textFill>
                        <w14:solidFill>
                          <w14:srgbClr w14:val="000000"/>
                        </w14:solidFill>
                      </w14:textFill>
                      <w:lang w:val="en-US" w:eastAsia="zh-CN"/>
                      <w:highlight w:val="none"/>
                    </w:rPr>
                    <w:t>2</w:t>
                  </w: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（3600t）</w:t>
                  </w:r>
                </w:p>
              </w:tc>
            </w:tr>
            <w:tr>
              <w:trPr>
                <w:trHeight w:val="397"/>
              </w:trPr>
              <w:tc>
                <w:tcPr>
                  <w:tcW w:w="43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highlight w:val="none"/>
                    </w:rPr>
                    <w:t>3</w:t>
                  </w:r>
                </w:p>
              </w:tc>
              <w:tc>
                <w:tcPr>
                  <w:tcW w:w="733" w:type="pct"/>
                  <w:tcBorders>
                    <w:left w:val="single" w:sz="4" w:space="0" w:color="auto"/>
                  </w:tcBorders>
                  <w:vAlign w:val="center"/>
                </w:tcPr>
                <w:p>
                  <w:pPr>
                    <w:adjustRightInd w:val="0"/>
                    <w:snapToGrid w:val="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p>
              </w:tc>
              <w:tc>
                <w:tcPr>
                  <w:tcW w:w="78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p>
              </w:tc>
              <w:tc>
                <w:tcPr>
                  <w:tcW w:w="1764"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pPr>
                  <w: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t>普通切割废玻璃边角料</w:t>
                  </w:r>
                </w:p>
              </w:tc>
              <w:tc>
                <w:tcPr>
                  <w:tcW w:w="1284"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pPr>
                  <w:r>
                    <w:rPr>
                      <w:rFonts w:ascii="Times New Roman" w:cs="Times New Roman" w:hAnsi="Times New Roman"/>
                      <w:color w:val="000000"/>
                      <w:kern w:val="2"/>
                      <w:sz w:val="21"/>
                      <w:szCs w:val="21"/>
                      <w:vertAlign w:val="baseline"/>
                      <w14:textFill>
                        <w14:solidFill>
                          <w14:srgbClr w14:val="000000"/>
                        </w14:solidFill>
                      </w14:textFill>
                      <w:lang w:val="en-US" w:eastAsia="zh-CN"/>
                      <w:highlight w:val="none"/>
                    </w:rPr>
                    <w:t>13000</w:t>
                  </w: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m</w:t>
                  </w:r>
                  <w:r>
                    <w:rPr>
                      <w:rFonts w:ascii="Times New Roman" w:eastAsia="宋体" w:cs="Times New Roman" w:hAnsi="Times New Roman"/>
                      <w:i w:val="0"/>
                      <w:iCs w:val="0"/>
                      <w:color w:val="000000"/>
                      <w:kern w:val="0"/>
                      <w:sz w:val="21"/>
                      <w:szCs w:val="21"/>
                      <w:u w:val="none"/>
                      <w:vertAlign w:val="superscript"/>
                      <w14:textFill>
                        <w14:solidFill>
                          <w14:srgbClr w14:val="000000"/>
                        </w14:solidFill>
                      </w14:textFill>
                      <w:lang w:val="en-US" w:eastAsia="zh-CN"/>
                      <w:highlight w:val="none"/>
                    </w:rPr>
                    <w:t>2</w:t>
                  </w: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（390t）</w:t>
                  </w:r>
                </w:p>
              </w:tc>
            </w:tr>
            <w:tr>
              <w:trPr>
                <w:trHeight w:val="397"/>
              </w:trPr>
              <w:tc>
                <w:tcPr>
                  <w:tcW w:w="43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4</w:t>
                  </w:r>
                </w:p>
              </w:tc>
              <w:tc>
                <w:tcPr>
                  <w:tcW w:w="733" w:type="pct"/>
                  <w:tcBorders>
                    <w:left w:val="single" w:sz="4" w:space="0" w:color="auto"/>
                  </w:tcBorders>
                  <w:vAlign w:val="center"/>
                </w:tcPr>
                <w:p>
                  <w:pPr>
                    <w:adjustRightInd w:val="0"/>
                    <w:snapToGrid w:val="0"/>
                    <w:jc w:val="center"/>
                    <w:rPr>
                      <w:rFonts w:ascii="Times New Roman" w:cs="Times New Roman" w:hAnsi="Times New Roman"/>
                      <w:color w:val="000000"/>
                      <w:kern w:val="2"/>
                      <w:sz w:val="21"/>
                      <w:szCs w:val="21"/>
                      <w14:textFill>
                        <w14:solidFill>
                          <w14:srgbClr w14:val="000000"/>
                        </w14:solidFill>
                      </w14:textFill>
                      <w:lang w:val="en-US" w:eastAsia="zh-CN" w:bidi="ar-SA"/>
                      <w:highlight w:val="none"/>
                    </w:rPr>
                  </w:pPr>
                </w:p>
              </w:tc>
              <w:tc>
                <w:tcPr>
                  <w:tcW w:w="785" w:type="pct"/>
                  <w:tcBorders>
                    <w:left w:val="single" w:sz="4" w:space="0" w:color="auto"/>
                  </w:tcBorders>
                  <w:vAlign w:val="center"/>
                </w:tcPr>
                <w:p>
                  <w:pPr>
                    <w:adjustRightInd w:val="0"/>
                    <w:snapToGrid w:val="0"/>
                    <w:jc w:val="center"/>
                    <w:rPr>
                      <w:rFonts w:ascii="Times New Roman" w:cs="Times New Roman" w:hAnsi="Times New Roman"/>
                      <w:color w:val="000000"/>
                      <w:kern w:val="2"/>
                      <w:sz w:val="21"/>
                      <w:szCs w:val="21"/>
                      <w14:textFill>
                        <w14:solidFill>
                          <w14:srgbClr w14:val="000000"/>
                        </w14:solidFill>
                      </w14:textFill>
                      <w:lang w:val="en-US" w:eastAsia="zh-CN" w:bidi="ar-SA"/>
                      <w:highlight w:val="none"/>
                    </w:rPr>
                  </w:pPr>
                </w:p>
              </w:tc>
              <w:tc>
                <w:tcPr>
                  <w:tcW w:w="1764"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pPr>
                  <w: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t>异型切割沉淀池沉渣（干基）</w:t>
                  </w:r>
                </w:p>
              </w:tc>
              <w:tc>
                <w:tcPr>
                  <w:tcW w:w="1284"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pPr>
                  <w:r>
                    <w:rPr>
                      <w:rFonts w:ascii="Times New Roman" w:cs="Times New Roman" w:hAnsi="Times New Roman"/>
                      <w:color w:val="000000"/>
                      <w:kern w:val="2"/>
                      <w:sz w:val="21"/>
                      <w:szCs w:val="21"/>
                      <w:vertAlign w:val="baseline"/>
                      <w14:textFill>
                        <w14:solidFill>
                          <w14:srgbClr w14:val="000000"/>
                        </w14:solidFill>
                      </w14:textFill>
                      <w:lang w:val="en-US" w:eastAsia="zh-CN"/>
                      <w:highlight w:val="none"/>
                    </w:rPr>
                    <w:t>666.7</w:t>
                  </w: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m</w:t>
                  </w:r>
                  <w:r>
                    <w:rPr>
                      <w:rFonts w:ascii="Times New Roman" w:eastAsia="宋体" w:cs="Times New Roman" w:hAnsi="Times New Roman"/>
                      <w:i w:val="0"/>
                      <w:iCs w:val="0"/>
                      <w:color w:val="000000"/>
                      <w:kern w:val="0"/>
                      <w:sz w:val="21"/>
                      <w:szCs w:val="21"/>
                      <w:u w:val="none"/>
                      <w:vertAlign w:val="superscript"/>
                      <w14:textFill>
                        <w14:solidFill>
                          <w14:srgbClr w14:val="000000"/>
                        </w14:solidFill>
                      </w14:textFill>
                      <w:lang w:val="en-US" w:eastAsia="zh-CN"/>
                      <w:highlight w:val="none"/>
                    </w:rPr>
                    <w:t>2</w:t>
                  </w: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（20t）</w:t>
                  </w:r>
                </w:p>
              </w:tc>
            </w:tr>
            <w:tr>
              <w:trPr>
                <w:trHeight w:val="397"/>
              </w:trPr>
              <w:tc>
                <w:tcPr>
                  <w:tcW w:w="43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5</w:t>
                  </w:r>
                </w:p>
              </w:tc>
              <w:tc>
                <w:tcPr>
                  <w:tcW w:w="733" w:type="pct"/>
                  <w:tcBorders>
                    <w:left w:val="single" w:sz="4" w:space="0" w:color="auto"/>
                  </w:tcBorders>
                  <w:vAlign w:val="center"/>
                </w:tcPr>
                <w:p>
                  <w:pPr>
                    <w:adjustRightInd w:val="0"/>
                    <w:snapToGrid w:val="0"/>
                    <w:jc w:val="center"/>
                    <w:rPr>
                      <w:rFonts w:ascii="Times New Roman" w:cs="Times New Roman" w:hAnsi="Times New Roman"/>
                      <w:color w:val="000000"/>
                      <w:kern w:val="2"/>
                      <w:sz w:val="21"/>
                      <w:szCs w:val="21"/>
                      <w14:textFill>
                        <w14:solidFill>
                          <w14:srgbClr w14:val="000000"/>
                        </w14:solidFill>
                      </w14:textFill>
                      <w:lang w:val="en-US" w:eastAsia="zh-CN" w:bidi="ar-SA"/>
                      <w:highlight w:val="none"/>
                    </w:rPr>
                  </w:pPr>
                </w:p>
              </w:tc>
              <w:tc>
                <w:tcPr>
                  <w:tcW w:w="785" w:type="pct"/>
                  <w:tcBorders>
                    <w:left w:val="single" w:sz="4" w:space="0" w:color="auto"/>
                  </w:tcBorders>
                  <w:vAlign w:val="center"/>
                </w:tcPr>
                <w:p>
                  <w:pPr>
                    <w:adjustRightInd w:val="0"/>
                    <w:snapToGrid w:val="0"/>
                    <w:jc w:val="center"/>
                    <w:rPr>
                      <w:rFonts w:ascii="Times New Roman" w:cs="Times New Roman" w:hAnsi="Times New Roman"/>
                      <w:color w:val="000000"/>
                      <w:kern w:val="2"/>
                      <w:sz w:val="21"/>
                      <w:szCs w:val="21"/>
                      <w14:textFill>
                        <w14:solidFill>
                          <w14:srgbClr w14:val="000000"/>
                        </w14:solidFill>
                      </w14:textFill>
                      <w:lang w:val="en-US" w:eastAsia="zh-CN" w:bidi="ar-SA"/>
                      <w:highlight w:val="none"/>
                    </w:rPr>
                  </w:pPr>
                </w:p>
              </w:tc>
              <w:tc>
                <w:tcPr>
                  <w:tcW w:w="1764"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pPr>
                  <w: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t>磨边沉淀池沉渣（干基）</w:t>
                  </w:r>
                </w:p>
              </w:tc>
              <w:tc>
                <w:tcPr>
                  <w:tcW w:w="1284"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pPr>
                  <w:r>
                    <w:rPr>
                      <w:rFonts w:ascii="Times New Roman" w:cs="Times New Roman" w:hAnsi="Times New Roman"/>
                      <w:color w:val="000000"/>
                      <w:kern w:val="2"/>
                      <w:sz w:val="21"/>
                      <w:szCs w:val="21"/>
                      <w:vertAlign w:val="baseline"/>
                      <w14:textFill>
                        <w14:solidFill>
                          <w14:srgbClr w14:val="000000"/>
                        </w14:solidFill>
                      </w14:textFill>
                      <w:lang w:val="en-US" w:eastAsia="zh-CN"/>
                      <w:highlight w:val="none"/>
                    </w:rPr>
                    <w:t>1000</w:t>
                  </w: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m</w:t>
                  </w:r>
                  <w:r>
                    <w:rPr>
                      <w:rFonts w:ascii="Times New Roman" w:eastAsia="宋体" w:cs="Times New Roman" w:hAnsi="Times New Roman"/>
                      <w:i w:val="0"/>
                      <w:iCs w:val="0"/>
                      <w:color w:val="000000"/>
                      <w:kern w:val="0"/>
                      <w:sz w:val="21"/>
                      <w:szCs w:val="21"/>
                      <w:u w:val="none"/>
                      <w:vertAlign w:val="superscript"/>
                      <w14:textFill>
                        <w14:solidFill>
                          <w14:srgbClr w14:val="000000"/>
                        </w14:solidFill>
                      </w14:textFill>
                      <w:lang w:val="en-US" w:eastAsia="zh-CN"/>
                      <w:highlight w:val="none"/>
                    </w:rPr>
                    <w:t>2</w:t>
                  </w: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（30t）</w:t>
                  </w:r>
                </w:p>
              </w:tc>
            </w:tr>
            <w:tr>
              <w:trPr>
                <w:trHeight w:val="397"/>
              </w:trPr>
              <w:tc>
                <w:tcPr>
                  <w:tcW w:w="43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6</w:t>
                  </w:r>
                </w:p>
              </w:tc>
              <w:tc>
                <w:tcPr>
                  <w:tcW w:w="733" w:type="pct"/>
                  <w:tcBorders>
                    <w:left w:val="single" w:sz="4" w:space="0" w:color="auto"/>
                  </w:tcBorders>
                  <w:vAlign w:val="center"/>
                </w:tcPr>
                <w:p>
                  <w:pPr>
                    <w:adjustRightInd w:val="0"/>
                    <w:snapToGrid w:val="0"/>
                    <w:jc w:val="center"/>
                    <w:rPr>
                      <w:rFonts w:ascii="Times New Roman" w:cs="Times New Roman" w:hAnsi="Times New Roman"/>
                      <w:color w:val="000000"/>
                      <w:kern w:val="2"/>
                      <w:sz w:val="21"/>
                      <w:szCs w:val="21"/>
                      <w14:textFill>
                        <w14:solidFill>
                          <w14:srgbClr w14:val="000000"/>
                        </w14:solidFill>
                      </w14:textFill>
                      <w:lang w:val="en-US" w:eastAsia="zh-CN" w:bidi="ar-SA"/>
                      <w:highlight w:val="none"/>
                    </w:rPr>
                  </w:pPr>
                </w:p>
              </w:tc>
              <w:tc>
                <w:tcPr>
                  <w:tcW w:w="785" w:type="pct"/>
                  <w:tcBorders>
                    <w:left w:val="single" w:sz="4" w:space="0" w:color="auto"/>
                  </w:tcBorders>
                  <w:vAlign w:val="center"/>
                </w:tcPr>
                <w:p>
                  <w:pPr>
                    <w:adjustRightInd w:val="0"/>
                    <w:snapToGrid w:val="0"/>
                    <w:jc w:val="center"/>
                    <w:rPr>
                      <w:rFonts w:ascii="Times New Roman" w:cs="Times New Roman" w:hAnsi="Times New Roman"/>
                      <w:color w:val="000000"/>
                      <w:kern w:val="2"/>
                      <w:sz w:val="21"/>
                      <w:szCs w:val="21"/>
                      <w14:textFill>
                        <w14:solidFill>
                          <w14:srgbClr w14:val="000000"/>
                        </w14:solidFill>
                      </w14:textFill>
                      <w:lang w:val="en-US" w:eastAsia="zh-CN" w:bidi="ar-SA"/>
                      <w:highlight w:val="none"/>
                    </w:rPr>
                  </w:pPr>
                </w:p>
              </w:tc>
              <w:tc>
                <w:tcPr>
                  <w:tcW w:w="1764"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pPr>
                  <w: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t>清洗玻璃沉淀池沉渣（干基）</w:t>
                  </w:r>
                </w:p>
              </w:tc>
              <w:tc>
                <w:tcPr>
                  <w:tcW w:w="1284"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pPr>
                  <w:r>
                    <w:rPr>
                      <w:rFonts w:ascii="Times New Roman" w:cs="Times New Roman" w:hAnsi="Times New Roman"/>
                      <w:color w:val="000000"/>
                      <w:kern w:val="2"/>
                      <w:sz w:val="21"/>
                      <w:szCs w:val="21"/>
                      <w:vertAlign w:val="baseline"/>
                      <w14:textFill>
                        <w14:solidFill>
                          <w14:srgbClr w14:val="000000"/>
                        </w14:solidFill>
                      </w14:textFill>
                      <w:lang w:val="en-US" w:eastAsia="zh-CN"/>
                      <w:highlight w:val="none"/>
                    </w:rPr>
                    <w:t>133.3</w:t>
                  </w: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m</w:t>
                  </w:r>
                  <w:r>
                    <w:rPr>
                      <w:rFonts w:ascii="Times New Roman" w:eastAsia="宋体" w:cs="Times New Roman" w:hAnsi="Times New Roman"/>
                      <w:i w:val="0"/>
                      <w:iCs w:val="0"/>
                      <w:color w:val="000000"/>
                      <w:kern w:val="0"/>
                      <w:sz w:val="21"/>
                      <w:szCs w:val="21"/>
                      <w:u w:val="none"/>
                      <w:vertAlign w:val="superscript"/>
                      <w14:textFill>
                        <w14:solidFill>
                          <w14:srgbClr w14:val="000000"/>
                        </w14:solidFill>
                      </w14:textFill>
                      <w:lang w:val="en-US" w:eastAsia="zh-CN"/>
                      <w:highlight w:val="none"/>
                    </w:rPr>
                    <w:t>2</w:t>
                  </w: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（4t）</w:t>
                  </w:r>
                </w:p>
              </w:tc>
            </w:tr>
            <w:tr>
              <w:trPr>
                <w:trHeight w:val="397"/>
              </w:trPr>
              <w:tc>
                <w:tcPr>
                  <w:tcW w:w="43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7</w:t>
                  </w:r>
                </w:p>
              </w:tc>
              <w:tc>
                <w:tcPr>
                  <w:tcW w:w="733" w:type="pct"/>
                  <w:tcBorders>
                    <w:left w:val="single" w:sz="4" w:space="0" w:color="auto"/>
                  </w:tcBorders>
                  <w:vAlign w:val="center"/>
                </w:tcPr>
                <w:p>
                  <w:pPr>
                    <w:adjustRightInd w:val="0"/>
                    <w:snapToGrid w:val="0"/>
                    <w:jc w:val="center"/>
                    <w:rPr>
                      <w:rFonts w:ascii="Times New Roman" w:cs="Times New Roman" w:hAnsi="Times New Roman"/>
                      <w:color w:val="000000"/>
                      <w:kern w:val="2"/>
                      <w:sz w:val="21"/>
                      <w:szCs w:val="21"/>
                      <w14:textFill>
                        <w14:solidFill>
                          <w14:srgbClr w14:val="000000"/>
                        </w14:solidFill>
                      </w14:textFill>
                      <w:lang w:val="en-US" w:eastAsia="zh-CN" w:bidi="ar-SA"/>
                      <w:highlight w:val="none"/>
                    </w:rPr>
                  </w:pPr>
                </w:p>
              </w:tc>
              <w:tc>
                <w:tcPr>
                  <w:tcW w:w="785" w:type="pct"/>
                  <w:tcBorders>
                    <w:left w:val="single" w:sz="4" w:space="0" w:color="auto"/>
                  </w:tcBorders>
                  <w:vAlign w:val="center"/>
                </w:tcPr>
                <w:p>
                  <w:pPr>
                    <w:adjustRightInd w:val="0"/>
                    <w:snapToGrid w:val="0"/>
                    <w:jc w:val="center"/>
                    <w:rPr>
                      <w:rFonts w:ascii="Times New Roman" w:cs="Times New Roman" w:hAnsi="Times New Roman"/>
                      <w:color w:val="000000"/>
                      <w:kern w:val="2"/>
                      <w:sz w:val="21"/>
                      <w:szCs w:val="21"/>
                      <w14:textFill>
                        <w14:solidFill>
                          <w14:srgbClr w14:val="000000"/>
                        </w14:solidFill>
                      </w14:textFill>
                      <w:lang w:val="en-US" w:eastAsia="zh-CN" w:bidi="ar-SA"/>
                      <w:highlight w:val="none"/>
                    </w:rPr>
                  </w:pPr>
                </w:p>
              </w:tc>
              <w:tc>
                <w:tcPr>
                  <w:tcW w:w="1764"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pPr>
                  <w: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t>钢化破裂的废钢化玻璃</w:t>
                  </w:r>
                </w:p>
              </w:tc>
              <w:tc>
                <w:tcPr>
                  <w:tcW w:w="1284"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3333.3m</w:t>
                  </w:r>
                  <w:r>
                    <w:rPr>
                      <w:rFonts w:ascii="Times New Roman" w:eastAsia="宋体" w:cs="Times New Roman" w:hAnsi="Times New Roman"/>
                      <w:i w:val="0"/>
                      <w:iCs w:val="0"/>
                      <w:color w:val="000000"/>
                      <w:kern w:val="0"/>
                      <w:sz w:val="21"/>
                      <w:szCs w:val="21"/>
                      <w:u w:val="none"/>
                      <w:vertAlign w:val="superscript"/>
                      <w14:textFill>
                        <w14:solidFill>
                          <w14:srgbClr w14:val="000000"/>
                        </w14:solidFill>
                      </w14:textFill>
                      <w:lang w:val="en-US" w:eastAsia="zh-CN"/>
                      <w:highlight w:val="none"/>
                    </w:rPr>
                    <w:t>2</w:t>
                  </w: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（100t）</w:t>
                  </w:r>
                </w:p>
              </w:tc>
            </w:tr>
            <w:tr>
              <w:trPr>
                <w:trHeight w:val="397"/>
              </w:trPr>
              <w:tc>
                <w:tcPr>
                  <w:tcW w:w="43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8</w:t>
                  </w:r>
                </w:p>
              </w:tc>
              <w:tc>
                <w:tcPr>
                  <w:tcW w:w="733" w:type="pct"/>
                  <w:tcBorders>
                    <w:left w:val="single" w:sz="4" w:space="0" w:color="auto"/>
                  </w:tcBorders>
                  <w:vAlign w:val="center"/>
                </w:tcPr>
                <w:p>
                  <w:pPr>
                    <w:adjustRightInd w:val="0"/>
                    <w:snapToGrid w:val="0"/>
                    <w:jc w:val="center"/>
                    <w:rPr>
                      <w:rFonts w:ascii="Times New Roman" w:cs="Times New Roman" w:hAnsi="Times New Roman"/>
                      <w:color w:val="000000"/>
                      <w:kern w:val="2"/>
                      <w:sz w:val="21"/>
                      <w:szCs w:val="21"/>
                      <w14:textFill>
                        <w14:solidFill>
                          <w14:srgbClr w14:val="000000"/>
                        </w14:solidFill>
                      </w14:textFill>
                      <w:lang w:val="en-US" w:eastAsia="zh-CN" w:bidi="ar-SA"/>
                      <w:highlight w:val="none"/>
                    </w:rPr>
                  </w:pPr>
                </w:p>
              </w:tc>
              <w:tc>
                <w:tcPr>
                  <w:tcW w:w="785" w:type="pct"/>
                  <w:tcBorders>
                    <w:left w:val="single" w:sz="4" w:space="0" w:color="auto"/>
                  </w:tcBorders>
                  <w:vAlign w:val="center"/>
                </w:tcPr>
                <w:p>
                  <w:pPr>
                    <w:adjustRightInd w:val="0"/>
                    <w:snapToGrid w:val="0"/>
                    <w:jc w:val="center"/>
                    <w:rPr>
                      <w:rFonts w:ascii="Times New Roman" w:cs="Times New Roman" w:hAnsi="Times New Roman"/>
                      <w:color w:val="000000"/>
                      <w:kern w:val="2"/>
                      <w:sz w:val="21"/>
                      <w:szCs w:val="21"/>
                      <w14:textFill>
                        <w14:solidFill>
                          <w14:srgbClr w14:val="000000"/>
                        </w14:solidFill>
                      </w14:textFill>
                      <w:lang w:val="en-US" w:eastAsia="zh-CN" w:bidi="ar-SA"/>
                      <w:highlight w:val="none"/>
                    </w:rPr>
                  </w:pPr>
                </w:p>
              </w:tc>
              <w:tc>
                <w:tcPr>
                  <w:tcW w:w="1764"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pPr>
                  <w: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t>检验不合格品</w:t>
                  </w:r>
                </w:p>
              </w:tc>
              <w:tc>
                <w:tcPr>
                  <w:tcW w:w="1284"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1866.7m</w:t>
                  </w:r>
                  <w:r>
                    <w:rPr>
                      <w:rFonts w:ascii="Times New Roman" w:eastAsia="宋体" w:cs="Times New Roman" w:hAnsi="Times New Roman"/>
                      <w:i w:val="0"/>
                      <w:iCs w:val="0"/>
                      <w:color w:val="000000"/>
                      <w:kern w:val="0"/>
                      <w:sz w:val="21"/>
                      <w:szCs w:val="21"/>
                      <w:u w:val="none"/>
                      <w:vertAlign w:val="superscript"/>
                      <w14:textFill>
                        <w14:solidFill>
                          <w14:srgbClr w14:val="000000"/>
                        </w14:solidFill>
                      </w14:textFill>
                      <w:lang w:val="en-US" w:eastAsia="zh-CN"/>
                      <w:highlight w:val="none"/>
                    </w:rPr>
                    <w:t>2</w:t>
                  </w: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（56t）</w:t>
                  </w:r>
                </w:p>
              </w:tc>
            </w:tr>
            <w:tr>
              <w:trPr>
                <w:trHeight w:val="397"/>
              </w:trPr>
              <w:tc>
                <w:tcPr>
                  <w:tcW w:w="432" w:type="pct"/>
                  <w:vAlign w:val="center"/>
                </w:tcPr>
                <w:p>
                  <w:pPr>
                    <w:pStyle w:val="15"/>
                    <w:spacing w:line="240" w:lineRule="auto"/>
                    <w:ind w:firstLineChars="0" w:firstLine="0"/>
                    <w:jc w:val="cente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pPr>
                  <w:r>
                    <w:rPr>
                      <w:rFonts w:ascii="Times New Roman" w:eastAsia="宋体" w:cs="Times New Roman" w:hAnsi="Times New Roman" w:hint="eastAsia"/>
                      <w:color w:val="000000"/>
                      <w:kern w:val="2"/>
                      <w:sz w:val="21"/>
                      <w:szCs w:val="21"/>
                      <w:vertAlign w:val="baseline"/>
                      <w14:textFill>
                        <w14:solidFill>
                          <w14:srgbClr w14:val="000000"/>
                        </w14:solidFill>
                      </w14:textFill>
                      <w:lang w:val="en-US" w:eastAsia="zh-CN"/>
                      <w:highlight w:val="none"/>
                    </w:rPr>
                    <w:t>9</w:t>
                  </w:r>
                </w:p>
              </w:tc>
              <w:tc>
                <w:tcPr>
                  <w:tcW w:w="733"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pPr>
                  <w: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t>合计</w:t>
                  </w:r>
                </w:p>
              </w:tc>
              <w:tc>
                <w:tcPr>
                  <w:tcW w:w="78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2"/>
                      <w:sz w:val="21"/>
                      <w:szCs w:val="21"/>
                      <w:u w:val="none"/>
                      <w14:textFill>
                        <w14:solidFill>
                          <w14:srgbClr w14:val="000000"/>
                        </w14:solidFill>
                      </w14:textFill>
                      <w:lang w:val="en-US" w:eastAsia="zh-CN" w:bidi="ar-SA"/>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w:t>
                  </w:r>
                  <w:r>
                    <w:rPr>
                      <w:rFonts w:ascii="Times New Roman" w:cs="Times New Roman" w:hAnsi="Times New Roman"/>
                      <w:i w:val="0"/>
                      <w:iCs w:val="0"/>
                      <w:color w:val="000000"/>
                      <w:kern w:val="0"/>
                      <w:sz w:val="21"/>
                      <w:szCs w:val="21"/>
                      <w:u w:val="none"/>
                      <w14:textFill>
                        <w14:solidFill>
                          <w14:srgbClr w14:val="000000"/>
                        </w14:solidFill>
                      </w14:textFill>
                      <w:lang w:val="en-US" w:eastAsia="zh-CN"/>
                      <w:highlight w:val="none"/>
                    </w:rPr>
                    <w:t>4</w:t>
                  </w: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0000</w:t>
                  </w:r>
                  <w:r>
                    <w:rPr>
                      <w:rFonts w:ascii="Times New Roman" w:eastAsia="宋体" w:cs="Times New Roman" w:hAnsi="Times New Roman"/>
                      <w:color w:val="000000"/>
                      <w:sz w:val="21"/>
                      <w:szCs w:val="21"/>
                      <w14:textFill>
                        <w14:solidFill>
                          <w14:srgbClr w14:val="000000"/>
                        </w14:solidFill>
                      </w14:textFill>
                      <w:lang w:val="en-US" w:eastAsia="zh-CN"/>
                      <w:highlight w:val="none"/>
                    </w:rPr>
                    <w:t>m</w:t>
                  </w:r>
                  <w:r>
                    <w:rPr>
                      <w:rFonts w:ascii="Times New Roman" w:eastAsia="宋体" w:cs="Times New Roman" w:hAnsi="Times New Roman"/>
                      <w:color w:val="000000"/>
                      <w:sz w:val="21"/>
                      <w:szCs w:val="21"/>
                      <w:vertAlign w:val="superscript"/>
                      <w14:textFill>
                        <w14:solidFill>
                          <w14:srgbClr w14:val="000000"/>
                        </w14:solidFill>
                      </w14:textFill>
                      <w:lang w:val="en-US" w:eastAsia="zh-CN"/>
                      <w:highlight w:val="none"/>
                    </w:rPr>
                    <w:t>2</w:t>
                  </w:r>
                  <w:r>
                    <w:rPr>
                      <w:rFonts w:ascii="Times New Roman" w:cs="Times New Roman" w:hAnsi="Times New Roman"/>
                      <w:i w:val="0"/>
                      <w:iCs w:val="0"/>
                      <w:color w:val="000000"/>
                      <w:kern w:val="0"/>
                      <w:sz w:val="21"/>
                      <w:szCs w:val="21"/>
                      <w:u w:val="none"/>
                      <w14:textFill>
                        <w14:solidFill>
                          <w14:srgbClr w14:val="000000"/>
                        </w14:solidFill>
                      </w14:textFill>
                      <w:lang w:val="en-US" w:eastAsia="zh-CN"/>
                      <w:highlight w:val="none"/>
                    </w:rPr>
                    <w:t>（4200t）</w:t>
                  </w:r>
                </w:p>
              </w:tc>
              <w:tc>
                <w:tcPr>
                  <w:tcW w:w="1764"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pPr>
                  <w: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t>合计</w:t>
                  </w:r>
                </w:p>
              </w:tc>
              <w:tc>
                <w:tcPr>
                  <w:tcW w:w="1284"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kern w:val="2"/>
                      <w:sz w:val="21"/>
                      <w:szCs w:val="21"/>
                      <w:vertAlign w:val="baseli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w:t>
                  </w:r>
                  <w:r>
                    <w:rPr>
                      <w:rFonts w:ascii="Times New Roman" w:cs="Times New Roman" w:hAnsi="Times New Roman"/>
                      <w:i w:val="0"/>
                      <w:iCs w:val="0"/>
                      <w:color w:val="000000"/>
                      <w:kern w:val="0"/>
                      <w:sz w:val="21"/>
                      <w:szCs w:val="21"/>
                      <w:u w:val="none"/>
                      <w14:textFill>
                        <w14:solidFill>
                          <w14:srgbClr w14:val="000000"/>
                        </w14:solidFill>
                      </w14:textFill>
                      <w:lang w:val="en-US" w:eastAsia="zh-CN"/>
                      <w:highlight w:val="none"/>
                    </w:rPr>
                    <w:t>4</w:t>
                  </w: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0000</w:t>
                  </w:r>
                  <w:r>
                    <w:rPr>
                      <w:rFonts w:ascii="Times New Roman" w:eastAsia="宋体" w:cs="Times New Roman" w:hAnsi="Times New Roman"/>
                      <w:color w:val="000000"/>
                      <w:sz w:val="21"/>
                      <w:szCs w:val="21"/>
                      <w14:textFill>
                        <w14:solidFill>
                          <w14:srgbClr w14:val="000000"/>
                        </w14:solidFill>
                      </w14:textFill>
                      <w:lang w:val="en-US" w:eastAsia="zh-CN"/>
                      <w:highlight w:val="none"/>
                    </w:rPr>
                    <w:t>m</w:t>
                  </w:r>
                  <w:r>
                    <w:rPr>
                      <w:rFonts w:ascii="Times New Roman" w:eastAsia="宋体" w:cs="Times New Roman" w:hAnsi="Times New Roman"/>
                      <w:color w:val="000000"/>
                      <w:sz w:val="21"/>
                      <w:szCs w:val="21"/>
                      <w:vertAlign w:val="superscript"/>
                      <w14:textFill>
                        <w14:solidFill>
                          <w14:srgbClr w14:val="000000"/>
                        </w14:solidFill>
                      </w14:textFill>
                      <w:lang w:val="en-US" w:eastAsia="zh-CN"/>
                      <w:highlight w:val="none"/>
                    </w:rPr>
                    <w:t>2</w:t>
                  </w:r>
                  <w:r>
                    <w:rPr>
                      <w:rFonts w:ascii="Times New Roman" w:cs="Times New Roman" w:hAnsi="Times New Roman"/>
                      <w:i w:val="0"/>
                      <w:iCs w:val="0"/>
                      <w:color w:val="000000"/>
                      <w:kern w:val="0"/>
                      <w:sz w:val="21"/>
                      <w:szCs w:val="21"/>
                      <w:u w:val="none"/>
                      <w14:textFill>
                        <w14:solidFill>
                          <w14:srgbClr w14:val="000000"/>
                        </w14:solidFill>
                      </w14:textFill>
                      <w:lang w:val="en-US" w:eastAsia="zh-CN"/>
                      <w:highlight w:val="none"/>
                    </w:rPr>
                    <w:t>（4200t）</w:t>
                  </w:r>
                </w:p>
              </w:tc>
            </w:tr>
          </w:tbl>
          <w:p>
            <w:pPr>
              <w:keepNext w:val="0"/>
              <w:keepLines w:val="0"/>
              <w:pageBreakBefore w:val="0"/>
              <w:widowControl w:val="0"/>
              <w:kinsoku/>
              <w:wordWrap/>
              <w:overflowPunct/>
              <w:topLinePunct w:val="0"/>
              <w:autoSpaceDE/>
              <w:autoSpaceDN/>
              <w:bidi w:val="0"/>
              <w:snapToGrid/>
              <w:spacing w:line="460" w:lineRule="exact"/>
              <w:ind w:firstLineChars="200" w:firstLine="480"/>
              <w:rPr>
                <w:b/>
                <w:bCs/>
                <w:color w:val="000000"/>
                <w:sz w:val="24"/>
                <w14:textFill>
                  <w14:solidFill>
                    <w14:srgbClr w14:val="000000"/>
                  </w14:solidFill>
                </w14:textFill>
                <w:highlight w:val="none"/>
              </w:rPr>
            </w:pPr>
            <w:r>
              <w:rPr>
                <w:rFonts w:hint="eastAsia"/>
                <w:b/>
                <w:bCs/>
                <w:color w:val="000000"/>
                <w:sz w:val="24"/>
                <w14:textFill>
                  <w14:solidFill>
                    <w14:srgbClr w14:val="000000"/>
                  </w14:solidFill>
                </w14:textFill>
                <w:lang w:val="en-US" w:eastAsia="zh-CN"/>
                <w:highlight w:val="none"/>
              </w:rPr>
              <w:t>9</w:t>
            </w:r>
            <w:r>
              <w:rPr>
                <w:rFonts w:hint="eastAsia"/>
                <w:b/>
                <w:bCs/>
                <w:color w:val="000000"/>
                <w:sz w:val="24"/>
                <w14:textFill>
                  <w14:solidFill>
                    <w14:srgbClr w14:val="000000"/>
                  </w14:solidFill>
                </w14:textFill>
                <w:highlight w:val="none"/>
              </w:rPr>
              <w:t>、平面布置</w:t>
            </w:r>
          </w:p>
          <w:p>
            <w:pPr>
              <w:pStyle w:val="56"/>
              <w:keepNext w:val="0"/>
              <w:keepLines w:val="0"/>
              <w:pageBreakBefore w:val="0"/>
              <w:widowControl w:val="0"/>
              <w:kinsoku/>
              <w:wordWrap/>
              <w:overflowPunct/>
              <w:topLinePunct w:val="0"/>
              <w:autoSpaceDE/>
              <w:autoSpaceDN/>
              <w:bidi w:val="0"/>
              <w:adjustRightInd w:val="0"/>
              <w:snapToGrid/>
              <w:rPr>
                <w:rFonts w:ascii="宋体" w:cs="宋体" w:hAnsi="宋体" w:hint="eastAsia"/>
                <w:color w:val="000000"/>
                <w14:textFill>
                  <w14:solidFill>
                    <w14:srgbClr w14:val="000000"/>
                  </w14:solidFill>
                </w14:textFill>
                <w:highlight w:val="none"/>
              </w:rPr>
            </w:pPr>
            <w:r>
              <w:rPr>
                <w:rFonts w:hint="eastAsia"/>
                <w:color w:val="000000"/>
                <w:sz w:val="24"/>
                <w14:textFill>
                  <w14:solidFill>
                    <w14:srgbClr w14:val="000000"/>
                  </w14:solidFill>
                </w14:textFill>
                <w:lang w:val="en-US" w:eastAsia="zh-CN"/>
                <w:highlight w:val="none"/>
              </w:rPr>
              <w:t>项目租赁现有闲置空房进行建设，生产车间由东向西依次为产品区、生产区、原料区。办公室位于东北角，危废间、一般固废暂存区位于东南角</w:t>
            </w:r>
            <w:r>
              <w:rPr>
                <w:rFonts w:hint="eastAsia"/>
                <w:color w:val="000000"/>
                <w14:textFill>
                  <w14:solidFill>
                    <w14:srgbClr w14:val="000000"/>
                  </w14:solidFill>
                </w14:textFill>
                <w:highlight w:val="none"/>
              </w:rPr>
              <w:t>。项目厂区平面布置图见附图3。</w:t>
            </w:r>
          </w:p>
        </w:tc>
      </w:tr>
      <w:tr>
        <w:trPr>
          <w:trHeight w:val="90"/>
        </w:trPr>
        <w:tc>
          <w:tcPr>
            <w:tcW w:w="397" w:type="pct"/>
            <w:vAlign w:val="center"/>
          </w:tcPr>
          <w:p>
            <w:pPr>
              <w:pStyle w:val="35"/>
              <w:adjustRightInd w:val="0"/>
              <w:snapToGrid w:val="0"/>
              <w:spacing w:before="0" w:beforeAutospacing="0" w:after="0" w:afterAutospacing="0"/>
              <w:jc w:val="center"/>
              <w:rPr>
                <w:rFonts w:cs="宋体" w:hint="eastAsia"/>
                <w:color w:val="000000"/>
                <w:szCs w:val="24"/>
                <w14:textFill>
                  <w14:solidFill>
                    <w14:srgbClr w14:val="000000"/>
                  </w14:solidFill>
                </w14:textFill>
                <w:highlight w:val="none"/>
              </w:rPr>
            </w:pPr>
            <w:r>
              <w:rPr>
                <w:rFonts w:cs="宋体" w:hint="eastAsia"/>
                <w:color w:val="000000"/>
                <w:szCs w:val="24"/>
                <w14:textFill>
                  <w14:solidFill>
                    <w14:srgbClr w14:val="000000"/>
                  </w14:solidFill>
                </w14:textFill>
                <w:highlight w:val="none"/>
              </w:rPr>
              <w:t>工艺流程和产排污环节</w:t>
            </w:r>
          </w:p>
        </w:tc>
        <w:tc>
          <w:tcPr>
            <w:tcW w:w="4602" w:type="pct"/>
            <w:tcBorders>
              <w:left w:val="single" w:sz="4" w:space="0" w:color="auto"/>
            </w:tcBorders>
            <w:vAlign w:val="center"/>
          </w:tcPr>
          <w:p>
            <w:pPr>
              <w:keepNext w:val="0"/>
              <w:keepLines w:val="0"/>
              <w:pageBreakBefore w:val="0"/>
              <w:kinsoku/>
              <w:wordWrap/>
              <w:overflowPunct/>
              <w:topLinePunct w:val="0"/>
              <w:autoSpaceDE/>
              <w:autoSpaceDN/>
              <w:bidi w:val="0"/>
              <w:adjustRightInd/>
              <w:snapToGrid/>
              <w:spacing w:line="460" w:lineRule="exact"/>
              <w:ind w:firstLineChars="200" w:firstLine="480"/>
              <w:textAlignment w:val="auto"/>
              <w:rPr>
                <w:b/>
                <w:bCs/>
                <w:color w:val="000000"/>
                <w:sz w:val="24"/>
                <w14:textFill>
                  <w14:solidFill>
                    <w14:srgbClr w14:val="000000"/>
                  </w14:solidFill>
                </w14:textFill>
                <w:highlight w:val="none"/>
              </w:rPr>
            </w:pPr>
            <w:r>
              <w:rPr>
                <w:rFonts w:hint="eastAsia"/>
                <w:b/>
                <w:bCs/>
                <w:color w:val="000000"/>
                <w:sz w:val="24"/>
                <w14:textFill>
                  <w14:solidFill>
                    <w14:srgbClr w14:val="000000"/>
                  </w14:solidFill>
                </w14:textFill>
                <w:highlight w:val="none"/>
              </w:rPr>
              <w:t>一、施工期工艺流程简述（图示）及产污环节</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jc w:val="both"/>
              <w:textAlignment w:val="auto"/>
              <w:rPr>
                <w:color w:val="000000"/>
                <w:sz w:val="24"/>
                <w14:textFill>
                  <w14:solidFill>
                    <w14:srgbClr w14:val="000000"/>
                  </w14:solidFill>
                </w14:textFill>
                <w:lang w:val="zh-CN"/>
                <w:highlight w:val="none"/>
              </w:rPr>
            </w:pPr>
            <w:r>
              <w:rPr>
                <w:rFonts w:hint="eastAsia"/>
                <w:color w:val="000000"/>
                <w:sz w:val="24"/>
                <w:szCs w:val="32"/>
                <w14:textFill>
                  <w14:solidFill>
                    <w14:srgbClr w14:val="000000"/>
                  </w14:solidFill>
                </w14:textFill>
                <w:highlight w:val="none"/>
              </w:rPr>
              <w:t>施工期不进行大规模</w:t>
            </w:r>
            <w:r>
              <w:rPr>
                <w:rFonts w:hint="eastAsia"/>
                <w:color w:val="000000"/>
                <w:sz w:val="24"/>
                <w:szCs w:val="32"/>
                <w14:textFill>
                  <w14:solidFill>
                    <w14:srgbClr w14:val="000000"/>
                  </w14:solidFill>
                </w14:textFill>
                <w:lang w:val="en-US" w:eastAsia="zh-CN"/>
                <w:highlight w:val="none"/>
              </w:rPr>
              <w:t>土建</w:t>
            </w:r>
            <w:r>
              <w:rPr>
                <w:rFonts w:hint="eastAsia"/>
                <w:color w:val="000000"/>
                <w:sz w:val="24"/>
                <w:szCs w:val="32"/>
                <w14:textFill>
                  <w14:solidFill>
                    <w14:srgbClr w14:val="000000"/>
                  </w14:solidFill>
                </w14:textFill>
                <w:highlight w:val="none"/>
              </w:rPr>
              <w:t>工程建设</w:t>
            </w:r>
            <w:r>
              <w:rPr>
                <w:rFonts w:hint="eastAsia"/>
                <w:color w:val="000000"/>
                <w:sz w:val="24"/>
                <w:szCs w:val="32"/>
                <w14:textFill>
                  <w14:solidFill>
                    <w14:srgbClr w14:val="000000"/>
                  </w14:solidFill>
                </w14:textFill>
                <w:lang w:eastAsia="zh-CN"/>
                <w:highlight w:val="none"/>
              </w:rPr>
              <w:t>，</w:t>
            </w:r>
            <w:r>
              <w:rPr>
                <w:rFonts w:hint="eastAsia"/>
                <w:color w:val="000000"/>
                <w:sz w:val="24"/>
                <w:szCs w:val="32"/>
                <w14:textFill>
                  <w14:solidFill>
                    <w14:srgbClr w14:val="000000"/>
                  </w14:solidFill>
                </w14:textFill>
                <w:lang w:val="en-US" w:eastAsia="zh-CN"/>
                <w:highlight w:val="none"/>
              </w:rPr>
              <w:t>主要租赁闲置</w:t>
            </w:r>
            <w:r>
              <w:rPr>
                <w:rFonts w:hint="eastAsia"/>
                <w:color w:val="000000"/>
                <w:sz w:val="24"/>
                <w:szCs w:val="32"/>
                <w14:textFill>
                  <w14:solidFill>
                    <w14:srgbClr w14:val="000000"/>
                  </w14:solidFill>
                </w14:textFill>
                <w:highlight w:val="none"/>
              </w:rPr>
              <w:t>车间内进行建设危废暂存间</w:t>
            </w:r>
            <w:r>
              <w:rPr>
                <w:rFonts w:hint="eastAsia"/>
                <w:color w:val="000000"/>
                <w:sz w:val="24"/>
                <w:szCs w:val="32"/>
                <w14:textFill>
                  <w14:solidFill>
                    <w14:srgbClr w14:val="000000"/>
                  </w14:solidFill>
                </w14:textFill>
                <w:lang w:eastAsia="zh-CN"/>
                <w:highlight w:val="none"/>
              </w:rPr>
              <w:t>。</w:t>
            </w:r>
            <w:r>
              <w:rPr>
                <w:rFonts w:hint="eastAsia"/>
                <w:color w:val="000000"/>
                <w:sz w:val="24"/>
                <w:szCs w:val="32"/>
                <w14:textFill>
                  <w14:solidFill>
                    <w14:srgbClr w14:val="000000"/>
                  </w14:solidFill>
                </w14:textFill>
                <w:highlight w:val="none"/>
              </w:rPr>
              <w:t>产生污染物主要为</w:t>
            </w:r>
            <w:r>
              <w:rPr>
                <w:rFonts w:hint="eastAsia"/>
                <w:color w:val="000000"/>
                <w:sz w:val="24"/>
                <w:szCs w:val="32"/>
                <w14:textFill>
                  <w14:solidFill>
                    <w14:srgbClr w14:val="000000"/>
                  </w14:solidFill>
                </w14:textFill>
                <w:lang w:val="en-US" w:eastAsia="zh-CN"/>
                <w:highlight w:val="none"/>
              </w:rPr>
              <w:t>场地清理、土建（</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highlight w:val="none"/>
              </w:rPr>
              <w:t>地基处理、墙体砌筑</w:t>
            </w:r>
            <w:r>
              <w:rPr>
                <w:rFonts w:hint="eastAsia"/>
                <w:color w:val="000000"/>
                <w:sz w:val="24"/>
                <w:szCs w:val="32"/>
                <w14:textFill>
                  <w14:solidFill>
                    <w14:srgbClr w14:val="000000"/>
                  </w14:solidFill>
                </w14:textFill>
                <w:lang w:val="en-US" w:eastAsia="zh-CN"/>
                <w:highlight w:val="none"/>
              </w:rPr>
              <w:t>）</w:t>
            </w:r>
            <w:r>
              <w:rPr>
                <w:rFonts w:ascii="Segoe UI" w:eastAsia="宋体" w:cs="Segoe UI" w:hAnsi="Segoe UI" w:hint="eastAsia"/>
                <w:i w:val="0"/>
                <w:iCs w:val="0"/>
                <w:caps w:val="0"/>
                <w:smallCaps w:val="0"/>
                <w:color w:val="000000"/>
                <w:spacing w:val="0"/>
                <w:sz w:val="24"/>
                <w:szCs w:val="24"/>
                <w:shd w:val="clear" w:color="auto" w:fill="FFFFFF"/>
                <w14:textFill>
                  <w14:solidFill>
                    <w14:srgbClr w14:val="000000"/>
                  </w14:solidFill>
                </w14:textFill>
                <w:lang w:eastAsia="zh-CN"/>
                <w:highlight w:val="none"/>
              </w:rPr>
              <w:t>、</w:t>
            </w:r>
            <w:r>
              <w:rPr>
                <w:rFonts w:hint="eastAsia"/>
                <w:color w:val="000000"/>
                <w:sz w:val="24"/>
                <w:szCs w:val="32"/>
                <w14:textFill>
                  <w14:solidFill>
                    <w14:srgbClr w14:val="000000"/>
                  </w14:solidFill>
                </w14:textFill>
                <w:lang w:val="en-US" w:eastAsia="zh-CN"/>
                <w:highlight w:val="none"/>
              </w:rPr>
              <w:t>防渗层、围堰/导流沟施工废气；</w:t>
            </w:r>
            <w:r>
              <w:rPr>
                <w:color w:val="000000"/>
                <w:sz w:val="24"/>
                <w14:textFill>
                  <w14:solidFill>
                    <w14:srgbClr w14:val="000000"/>
                  </w14:solidFill>
                </w14:textFill>
                <w:lang w:val="zh-CN"/>
                <w:highlight w:val="none"/>
              </w:rPr>
              <w:t>施工</w:t>
            </w:r>
            <w:r>
              <w:rPr>
                <w:rFonts w:hint="eastAsia"/>
                <w:color w:val="000000"/>
                <w:sz w:val="24"/>
                <w14:textFill>
                  <w14:solidFill>
                    <w14:srgbClr w14:val="000000"/>
                  </w14:solidFill>
                </w14:textFill>
                <w:highlight w:val="none"/>
              </w:rPr>
              <w:t>人员</w:t>
            </w:r>
            <w:r>
              <w:rPr>
                <w:rFonts w:hint="eastAsia"/>
                <w:color w:val="000000"/>
                <w:sz w:val="24"/>
                <w14:textFill>
                  <w14:solidFill>
                    <w14:srgbClr w14:val="000000"/>
                  </w14:solidFill>
                </w14:textFill>
                <w:lang w:val="zh-CN"/>
                <w:highlight w:val="none"/>
              </w:rPr>
              <w:t>生活废水；</w:t>
            </w:r>
            <w:r>
              <w:rPr>
                <w:rFonts w:hint="eastAsia"/>
                <w:color w:val="000000"/>
                <w:sz w:val="24"/>
                <w14:textFill>
                  <w14:solidFill>
                    <w14:srgbClr w14:val="000000"/>
                  </w14:solidFill>
                </w14:textFill>
                <w:lang w:val="en-US" w:eastAsia="zh-CN"/>
                <w:highlight w:val="none"/>
              </w:rPr>
              <w:t>装修设备运转、运输车辆噪声；</w:t>
            </w:r>
            <w:r>
              <w:rPr>
                <w:color w:val="000000"/>
                <w:sz w:val="24"/>
                <w14:textFill>
                  <w14:solidFill>
                    <w14:srgbClr w14:val="000000"/>
                  </w14:solidFill>
                </w14:textFill>
                <w:lang w:val="zh-CN"/>
                <w:highlight w:val="none"/>
              </w:rPr>
              <w:t>清理杂物、</w:t>
            </w:r>
            <w:r>
              <w:rPr>
                <w:rFonts w:hint="eastAsia"/>
                <w:color w:val="000000"/>
                <w:sz w:val="24"/>
                <w14:textFill>
                  <w14:solidFill>
                    <w14:srgbClr w14:val="000000"/>
                  </w14:solidFill>
                </w14:textFill>
                <w:lang w:val="en-US" w:eastAsia="zh-CN"/>
                <w:highlight w:val="none"/>
              </w:rPr>
              <w:t>装修原料</w:t>
            </w:r>
            <w:r>
              <w:rPr>
                <w:color w:val="000000"/>
                <w:sz w:val="24"/>
                <w14:textFill>
                  <w14:solidFill>
                    <w14:srgbClr w14:val="000000"/>
                  </w14:solidFill>
                </w14:textFill>
                <w:lang w:val="zh-CN"/>
                <w:highlight w:val="none"/>
              </w:rPr>
              <w:t>废包装</w:t>
            </w:r>
            <w:r>
              <w:rPr>
                <w:rFonts w:hint="eastAsia"/>
                <w:color w:val="000000"/>
                <w:sz w:val="24"/>
                <w14:textFill>
                  <w14:solidFill>
                    <w14:srgbClr w14:val="000000"/>
                  </w14:solidFill>
                </w14:textFill>
                <w:lang w:val="zh-CN"/>
                <w:highlight w:val="none"/>
              </w:rPr>
              <w:t>和</w:t>
            </w:r>
            <w:r>
              <w:rPr>
                <w:rFonts w:hint="eastAsia"/>
                <w:color w:val="000000"/>
                <w:sz w:val="24"/>
                <w14:textFill>
                  <w14:solidFill>
                    <w14:srgbClr w14:val="000000"/>
                  </w14:solidFill>
                </w14:textFill>
                <w:highlight w:val="none"/>
              </w:rPr>
              <w:t>施工人员</w:t>
            </w:r>
            <w:r>
              <w:rPr>
                <w:rFonts w:hint="eastAsia"/>
                <w:color w:val="000000"/>
                <w:sz w:val="24"/>
                <w14:textFill>
                  <w14:solidFill>
                    <w14:srgbClr w14:val="000000"/>
                  </w14:solidFill>
                </w14:textFill>
                <w:lang w:val="zh-CN"/>
                <w:highlight w:val="none"/>
              </w:rPr>
              <w:t>生活垃圾。</w:t>
            </w:r>
            <w:r>
              <w:rPr>
                <w:color w:val="000000"/>
                <w:sz w:val="24"/>
                <w14:textFill>
                  <w14:solidFill>
                    <w14:srgbClr w14:val="000000"/>
                  </w14:solidFill>
                </w14:textFill>
                <w:lang w:val="zh-CN"/>
                <w:highlight w:val="none"/>
              </w:rPr>
              <w:t>施工期工艺流程图及产污环节见图</w:t>
            </w:r>
            <w:r>
              <w:rPr>
                <w:rFonts w:hint="eastAsia"/>
                <w:color w:val="000000"/>
                <w:sz w:val="24"/>
                <w14:textFill>
                  <w14:solidFill>
                    <w14:srgbClr w14:val="000000"/>
                  </w14:solidFill>
                </w14:textFill>
                <w:highlight w:val="none"/>
              </w:rPr>
              <w:t>2-</w:t>
            </w:r>
            <w:r>
              <w:rPr>
                <w:rFonts w:hint="eastAsia"/>
                <w:color w:val="000000"/>
                <w:sz w:val="24"/>
                <w14:textFill>
                  <w14:solidFill>
                    <w14:srgbClr w14:val="000000"/>
                  </w14:solidFill>
                </w14:textFill>
                <w:lang w:val="en-US" w:eastAsia="zh-CN"/>
                <w:highlight w:val="none"/>
              </w:rPr>
              <w:t>2</w:t>
            </w:r>
            <w:r>
              <w:rPr>
                <w:color w:val="000000"/>
                <w:sz w:val="24"/>
                <w14:textFill>
                  <w14:solidFill>
                    <w14:srgbClr w14:val="000000"/>
                  </w14:solidFill>
                </w14:textFill>
                <w:lang w:val="zh-CN"/>
                <w:highlight w:val="none"/>
              </w:rPr>
              <w:t>。</w:t>
            </w:r>
          </w:p>
          <w:p>
            <w:pPr>
              <w:keepNext w:val="0"/>
              <w:keepLines w:val="0"/>
              <w:pageBreakBefore w:val="0"/>
              <w:widowControl/>
              <w:kinsoku/>
              <w:wordWrap/>
              <w:overflowPunct/>
              <w:topLinePunct w:val="0"/>
              <w:autoSpaceDE/>
              <w:autoSpaceDN/>
              <w:bidi w:val="0"/>
              <w:adjustRightInd/>
              <w:snapToGrid/>
              <w:spacing w:line="460" w:lineRule="exact"/>
              <w:ind w:firstLineChars="200" w:firstLine="420"/>
              <w:textAlignment w:val="auto"/>
              <w:rPr>
                <w:rFonts w:ascii="Segoe UI" w:eastAsia="Segoe UI" w:cs="Segoe UI" w:hAnsi="Segoe UI"/>
                <w:i w:val="0"/>
                <w:iCs w:val="0"/>
                <w:caps w:val="0"/>
                <w:smallCaps w:val="0"/>
                <w:color w:val="000000"/>
                <w:spacing w:val="0"/>
                <w:sz w:val="16"/>
                <w:szCs w:val="16"/>
                <w:shd w:val="clear" w:color="auto" w:fill="FFFFFF"/>
                <w14:textFill>
                  <w14:solidFill>
                    <w14:srgbClr w14:val="000000"/>
                  </w14:solidFill>
                </w14:textFill>
                <w:highlight w:val="none"/>
              </w:rPr>
            </w:pPr>
            <w:r>
              <w:rPr>
                <w:color w:val="000000"/>
                <w14:textFill>
                  <w14:solidFill>
                    <w14:srgbClr w14:val="000000"/>
                  </w14:solidFill>
                </w14:textFill>
                <w:highlight w:val="none"/>
              </w:rPr>
              <mc:AlternateContent>
                <mc:Choice Requires="wpc">
                  <w:drawing>
                    <wp:anchor distT="0" distB="0" distL="114300" distR="114300" simplePos="0" relativeHeight="126" behindDoc="0" locked="0" layoutInCell="1" hidden="0" allowOverlap="1">
                      <wp:simplePos x="0" y="0"/>
                      <wp:positionH relativeFrom="column">
                        <wp:posOffset>3810</wp:posOffset>
                      </wp:positionH>
                      <wp:positionV relativeFrom="paragraph">
                        <wp:posOffset>50800</wp:posOffset>
                      </wp:positionV>
                      <wp:extent cx="5654040" cy="1353819"/>
                      <wp:wrapNone/>
                      <wp:docPr id="42" name="画布 42"/>
                      <wp:cNvGraphicFramePr>
                        <a:graphicFrameLocks noChangeAspect="1"/>
                      </wp:cNvGraphicFramePr>
                      <a:graphic>
                        <a:graphicData uri="http://schemas.microsoft.com/office/word/2010/wordprocessingCanvas">
                          <wpc:wpc>
                            <wpc:bg>
                              <a:noFill/>
                            </wpc:bg>
                            <wpc:whole>
                              <a:ln w="9525" cmpd="sng" cap="flat">
                                <a:noFill/>
                                <a:prstDash val="solid"/>
                                <a:round/>
                              </a:ln>
                            </wpc:whole>
                            <wps:wsp>
                              <wps:cNvPr id="5" name="文本框 2 5 5"/>
                              <wps:cNvSpPr/>
                              <wps:spPr>
                                <a:xfrm rot="0">
                                  <a:off x="1284603" y="202564"/>
                                  <a:ext cx="1409065" cy="263523"/>
                                </a:xfrm>
                                <a:prstGeom prst="rect"/>
                                <a:solidFill>
                                  <a:srgbClr val="FFFFFF"/>
                                </a:solidFill>
                                <a:ln w="9525" cmpd="sng" cap="flat">
                                  <a:solidFill>
                                    <a:srgbClr val="000000"/>
                                  </a:solidFill>
                                  <a:prstDash val="solid"/>
                                  <a:miter/>
                                </a:ln>
                              </wps:spPr>
                              <wps:txbx id="6">
                                <w:txbxContent>
                                  <w:p>
                                    <w:pPr>
                                      <w:jc w:val="center"/>
                                      <w:rPr>
                                        <w:rFonts w:eastAsia="宋体"/>
                                        <w:szCs w:val="21"/>
                                        <w:lang w:val="en-US" w:eastAsia="zh-CN"/>
                                      </w:rPr>
                                    </w:pPr>
                                    <w:r>
                                      <w:rPr>
                                        <w:rFonts w:hint="eastAsia"/>
                                        <w:szCs w:val="21"/>
                                        <w:lang w:val="en-US" w:eastAsia="zh-CN"/>
                                      </w:rPr>
                                      <w:t>测量放线、区域隔离</w:t>
                                    </w:r>
                                  </w:p>
                                </w:txbxContent>
                              </wps:txbx>
                              <wps:bodyPr vert="horz" wrap="square" lIns="91440" tIns="45720" rIns="91440" bIns="45720" anchor="t" anchorCtr="0" upright="1">
                                <a:noAutofit/>
                              </wps:bodyPr>
                            </wps:wsp>
                            <wps:wsp>
                              <wps:cNvPr id="7" name="文本框 3 7 7"/>
                              <wps:cNvSpPr/>
                              <wps:spPr>
                                <a:xfrm rot="0">
                                  <a:off x="98424" y="197485"/>
                                  <a:ext cx="839470" cy="273683"/>
                                </a:xfrm>
                                <a:prstGeom prst="rect"/>
                                <a:solidFill>
                                  <a:srgbClr val="FFFFFF"/>
                                </a:solidFill>
                                <a:ln w="9525" cmpd="sng" cap="flat">
                                  <a:solidFill>
                                    <a:srgbClr val="000000"/>
                                  </a:solidFill>
                                  <a:prstDash val="solid"/>
                                  <a:miter/>
                                </a:ln>
                              </wps:spPr>
                              <wps:txbx id="8">
                                <w:txbxContent>
                                  <w:p>
                                    <w:pPr>
                                      <w:jc w:val="center"/>
                                      <w:rPr>
                                        <w:rFonts w:hint="eastAsia"/>
                                        <w:szCs w:val="21"/>
                                      </w:rPr>
                                    </w:pPr>
                                    <w:r>
                                      <w:rPr>
                                        <w:rFonts w:hint="eastAsia"/>
                                        <w:szCs w:val="21"/>
                                        <w:lang w:val="en-US" w:eastAsia="zh-CN"/>
                                      </w:rPr>
                                      <w:t>场地清理</w:t>
                                    </w:r>
                                  </w:p>
                                </w:txbxContent>
                              </wps:txbx>
                              <wps:bodyPr vert="horz" wrap="square" lIns="91440" tIns="45720" rIns="91440" bIns="45720" anchor="t" anchorCtr="0" upright="1">
                                <a:noAutofit/>
                              </wps:bodyPr>
                            </wps:wsp>
                            <wps:wsp>
                              <wps:cNvPr id="9" name="文本框 4 9 9"/>
                              <wps:cNvSpPr/>
                              <wps:spPr>
                                <a:xfrm rot="0">
                                  <a:off x="2940684" y="9525"/>
                                  <a:ext cx="868045" cy="253998"/>
                                </a:xfrm>
                                <a:prstGeom prst="rect"/>
                                <a:noFill/>
                                <a:ln cmpd="sng" cap="flat">
                                  <a:noFill/>
                                  <a:prstDash val="solid"/>
                                  <a:round/>
                                </a:ln>
                              </wps:spPr>
                              <wps:txbx id="10">
                                <w:txbxContent>
                                  <w:p>
                                    <w:pPr>
                                      <w:rPr>
                                        <w:rFonts w:eastAsia="宋体" w:hint="eastAsia"/>
                                        <w:szCs w:val="21"/>
                                        <w:lang w:val="en-US" w:eastAsia="zh-CN"/>
                                      </w:rPr>
                                    </w:pPr>
                                    <w:r>
                                      <w:rPr>
                                        <w:szCs w:val="21"/>
                                      </w:rPr>
                                      <w:t>G</w:t>
                                    </w:r>
                                    <w:r>
                                      <w:rPr>
                                        <w:rFonts w:hint="eastAsia"/>
                                        <w:szCs w:val="21"/>
                                        <w:vertAlign w:val="subscript"/>
                                        <w:lang w:val="en-US" w:eastAsia="zh-CN"/>
                                      </w:rPr>
                                      <w:t>2</w:t>
                                    </w:r>
                                    <w:r>
                                      <w:rPr>
                                        <w:szCs w:val="21"/>
                                      </w:rPr>
                                      <w:t>、N</w:t>
                                    </w:r>
                                    <w:r>
                                      <w:rPr>
                                        <w:rFonts w:hint="eastAsia"/>
                                        <w:szCs w:val="21"/>
                                        <w:vertAlign w:val="subscript"/>
                                        <w:lang w:val="en-US" w:eastAsia="zh-CN"/>
                                      </w:rPr>
                                      <w:t>3</w:t>
                                    </w:r>
                                    <w:r>
                                      <w:rPr>
                                        <w:szCs w:val="21"/>
                                      </w:rPr>
                                      <w:t>、S</w:t>
                                    </w:r>
                                    <w:r>
                                      <w:rPr>
                                        <w:rFonts w:hint="eastAsia"/>
                                        <w:szCs w:val="21"/>
                                        <w:vertAlign w:val="subscript"/>
                                        <w:lang w:val="en-US" w:eastAsia="zh-CN"/>
                                      </w:rPr>
                                      <w:t>2</w:t>
                                    </w:r>
                                  </w:p>
                                </w:txbxContent>
                              </wps:txbx>
                              <wps:bodyPr vert="horz" wrap="square" lIns="91440" tIns="45720" rIns="91440" bIns="45720" anchor="t" anchorCtr="0" upright="1">
                                <a:noAutofit/>
                              </wps:bodyPr>
                            </wps:wsp>
                            <wps:wsp>
                              <wps:cNvPr id="11" name="文本框 5 11 11"/>
                              <wps:cNvSpPr/>
                              <wps:spPr>
                                <a:xfrm rot="0">
                                  <a:off x="131445" y="6350"/>
                                  <a:ext cx="915035" cy="274318"/>
                                </a:xfrm>
                                <a:prstGeom prst="rect"/>
                                <a:noFill/>
                                <a:ln cmpd="sng" cap="flat">
                                  <a:noFill/>
                                  <a:prstDash val="solid"/>
                                  <a:round/>
                                </a:ln>
                              </wps:spPr>
                              <wps:txbx id="12">
                                <w:txbxContent>
                                  <w:p>
                                    <w:pPr>
                                      <w:rPr>
                                        <w:rFonts w:eastAsia="宋体" w:hint="eastAsia"/>
                                        <w:szCs w:val="21"/>
                                        <w:lang w:val="en-US" w:eastAsia="zh-CN"/>
                                      </w:rPr>
                                    </w:pPr>
                                    <w:r>
                                      <w:rPr>
                                        <w:szCs w:val="21"/>
                                      </w:rPr>
                                      <w:t>G</w:t>
                                    </w:r>
                                    <w:r>
                                      <w:rPr>
                                        <w:rFonts w:hint="eastAsia"/>
                                        <w:szCs w:val="21"/>
                                        <w:vertAlign w:val="subscript"/>
                                      </w:rPr>
                                      <w:t>1</w:t>
                                    </w:r>
                                    <w:r>
                                      <w:rPr>
                                        <w:szCs w:val="21"/>
                                      </w:rPr>
                                      <w:t>、N</w:t>
                                    </w:r>
                                    <w:r>
                                      <w:rPr>
                                        <w:rFonts w:hint="eastAsia"/>
                                        <w:szCs w:val="21"/>
                                        <w:vertAlign w:val="subscript"/>
                                        <w:lang w:val="en-US" w:eastAsia="zh-CN"/>
                                      </w:rPr>
                                      <w:t>1</w:t>
                                    </w:r>
                                    <w:r>
                                      <w:rPr>
                                        <w:szCs w:val="21"/>
                                      </w:rPr>
                                      <w:t>、</w:t>
                                    </w:r>
                                    <w:r>
                                      <w:rPr>
                                        <w:rFonts w:hint="eastAsia"/>
                                        <w:szCs w:val="21"/>
                                        <w:lang w:val="en-US" w:eastAsia="zh-CN"/>
                                      </w:rPr>
                                      <w:t>S</w:t>
                                    </w:r>
                                    <w:r>
                                      <w:rPr>
                                        <w:rFonts w:hint="eastAsia"/>
                                        <w:szCs w:val="21"/>
                                        <w:vertAlign w:val="subscript"/>
                                        <w:lang w:val="en-US" w:eastAsia="zh-CN"/>
                                      </w:rPr>
                                      <w:t>1</w:t>
                                    </w:r>
                                  </w:p>
                                </w:txbxContent>
                              </wps:txbx>
                              <wps:bodyPr vert="horz" wrap="square" lIns="91440" tIns="45720" rIns="91440" bIns="45720" anchor="t" anchorCtr="0" upright="1">
                                <a:noAutofit/>
                              </wps:bodyPr>
                            </wps:wsp>
                            <wps:wsp>
                              <wps:cNvPr id="13" name="直接箭头连接符 40 13 13"/>
                              <wps:cNvSpPr/>
                              <wps:spPr>
                                <a:xfrm rot="0">
                                  <a:off x="952500" y="330835"/>
                                  <a:ext cx="318770" cy="0"/>
                                </a:xfrm>
                                <a:prstGeom prst="straightConnector1"/>
                                <a:noFill/>
                                <a:ln w="9525" cmpd="sng" cap="flat">
                                  <a:solidFill>
                                    <a:srgbClr val="000000"/>
                                  </a:solidFill>
                                  <a:prstDash val="solid"/>
                                  <a:round/>
                                  <a:tailEnd type="triangle" w="med" len="med"/>
                                </a:ln>
                              </wps:spPr>
                              <wps:bodyPr vert="horz" wrap="square" lIns="91440" tIns="45720" rIns="91440" bIns="45720" anchor="t" anchorCtr="0" upright="0">
                                <a:noAutofit/>
                              </wps:bodyPr>
                            </wps:wsp>
                            <wps:wsp>
                              <wps:cNvPr id="14" name="直接箭头连接符 1 14 14"/>
                              <wps:cNvSpPr/>
                              <wps:spPr>
                                <a:xfrm rot="0">
                                  <a:off x="2701924" y="352425"/>
                                  <a:ext cx="318770" cy="0"/>
                                </a:xfrm>
                                <a:prstGeom prst="straightConnector1"/>
                                <a:noFill/>
                                <a:ln w="9525" cmpd="sng" cap="flat">
                                  <a:solidFill>
                                    <a:srgbClr val="000000"/>
                                  </a:solidFill>
                                  <a:prstDash val="solid"/>
                                  <a:round/>
                                  <a:tailEnd type="triangle" w="med" len="med"/>
                                </a:ln>
                              </wps:spPr>
                              <wps:bodyPr vert="horz" wrap="square" lIns="91440" tIns="45720" rIns="91440" bIns="45720" anchor="t" anchorCtr="0" upright="0">
                                <a:noAutofit/>
                              </wps:bodyPr>
                            </wps:wsp>
                            <wps:wsp>
                              <wps:cNvPr id="15" name="文本框 6 15 15"/>
                              <wps:cNvSpPr/>
                              <wps:spPr>
                                <a:xfrm rot="0">
                                  <a:off x="4105909" y="194945"/>
                                  <a:ext cx="1390650" cy="435608"/>
                                </a:xfrm>
                                <a:prstGeom prst="rect"/>
                                <a:solidFill>
                                  <a:srgbClr val="FFFFFF"/>
                                </a:solidFill>
                                <a:ln w="9525" cmpd="sng" cap="flat">
                                  <a:solidFill>
                                    <a:srgbClr val="000000"/>
                                  </a:solidFill>
                                  <a:prstDash val="solid"/>
                                  <a:miter/>
                                </a:ln>
                              </wps:spPr>
                              <wps:txbx id="16">
                                <w:txbxContent>
                                  <w:p>
                                    <w:pPr>
                                      <w:jc w:val="center"/>
                                      <w:rPr>
                                        <w:rFonts w:eastAsia="宋体"/>
                                        <w:szCs w:val="21"/>
                                        <w:lang w:val="en-US" w:eastAsia="zh-CN"/>
                                      </w:rPr>
                                    </w:pPr>
                                    <w:r>
                                      <w:rPr>
                                        <w:rFonts w:hint="eastAsia"/>
                                        <w:szCs w:val="21"/>
                                        <w:lang w:val="en-US" w:eastAsia="zh-CN"/>
                                      </w:rPr>
                                      <w:t>防渗层、围堰/导流沟施工</w:t>
                                    </w:r>
                                  </w:p>
                                </w:txbxContent>
                              </wps:txbx>
                              <wps:bodyPr vert="horz" wrap="square" lIns="91440" tIns="45720" rIns="91440" bIns="45720" anchor="t" anchorCtr="0" upright="1">
                                <a:noAutofit/>
                              </wps:bodyPr>
                            </wps:wsp>
                            <wps:wsp>
                              <wps:cNvPr id="17" name="文本框 8 17 17"/>
                              <wps:cNvSpPr/>
                              <wps:spPr>
                                <a:xfrm rot="0">
                                  <a:off x="2646680" y="975995"/>
                                  <a:ext cx="1116965" cy="263523"/>
                                </a:xfrm>
                                <a:prstGeom prst="rect"/>
                                <a:solidFill>
                                  <a:srgbClr val="FFFFFF"/>
                                </a:solidFill>
                                <a:ln w="9525" cmpd="sng" cap="flat">
                                  <a:solidFill>
                                    <a:srgbClr val="000000"/>
                                  </a:solidFill>
                                  <a:prstDash val="solid"/>
                                  <a:miter/>
                                </a:ln>
                              </wps:spPr>
                              <wps:txbx id="18">
                                <w:txbxContent>
                                  <w:p>
                                    <w:pPr>
                                      <w:jc w:val="center"/>
                                      <w:rPr>
                                        <w:rFonts w:eastAsia="宋体"/>
                                        <w:szCs w:val="21"/>
                                        <w:lang w:val="en-US" w:eastAsia="zh-CN"/>
                                      </w:rPr>
                                    </w:pPr>
                                    <w:r>
                                      <w:rPr>
                                        <w:rFonts w:hint="eastAsia"/>
                                        <w:szCs w:val="21"/>
                                        <w:lang w:val="en-US" w:eastAsia="zh-CN"/>
                                      </w:rPr>
                                      <w:t>配套设施安装</w:t>
                                    </w:r>
                                  </w:p>
                                </w:txbxContent>
                              </wps:txbx>
                              <wps:bodyPr vert="horz" wrap="square" lIns="91440" tIns="45720" rIns="91440" bIns="45720" anchor="t" anchorCtr="0" upright="1">
                                <a:noAutofit/>
                              </wps:bodyPr>
                            </wps:wsp>
                            <wps:wsp>
                              <wps:cNvPr id="19" name="文本框 9 19 19"/>
                              <wps:cNvSpPr/>
                              <wps:spPr>
                                <a:xfrm rot="0">
                                  <a:off x="4229734" y="968375"/>
                                  <a:ext cx="1149350" cy="263523"/>
                                </a:xfrm>
                                <a:prstGeom prst="rect"/>
                                <a:solidFill>
                                  <a:srgbClr val="FFFFFF"/>
                                </a:solidFill>
                                <a:ln w="9525" cmpd="sng" cap="flat">
                                  <a:solidFill>
                                    <a:srgbClr val="000000"/>
                                  </a:solidFill>
                                  <a:prstDash val="solid"/>
                                  <a:miter/>
                                </a:ln>
                              </wps:spPr>
                              <wps:txbx id="20">
                                <w:txbxContent>
                                  <w:p>
                                    <w:pPr>
                                      <w:jc w:val="center"/>
                                      <w:rPr>
                                        <w:rFonts w:eastAsia="宋体"/>
                                        <w:szCs w:val="21"/>
                                        <w:lang w:val="en-US" w:eastAsia="zh-CN"/>
                                      </w:rPr>
                                    </w:pPr>
                                    <w:r>
                                      <w:rPr>
                                        <w:rFonts w:hint="eastAsia"/>
                                        <w:szCs w:val="21"/>
                                        <w:lang w:val="en-US" w:eastAsia="zh-CN"/>
                                      </w:rPr>
                                      <w:t>标识安装及清理</w:t>
                                    </w:r>
                                  </w:p>
                                </w:txbxContent>
                              </wps:txbx>
                              <wps:bodyPr vert="horz" wrap="square" lIns="91440" tIns="45720" rIns="91440" bIns="45720" anchor="t" anchorCtr="0" upright="1">
                                <a:noAutofit/>
                              </wps:bodyPr>
                            </wps:wsp>
                            <wps:wsp>
                              <wps:cNvPr id="21" name="直接箭头连接符 43 21 21"/>
                              <wps:cNvSpPr/>
                              <wps:spPr>
                                <a:xfrm rot="0">
                                  <a:off x="3786504" y="349250"/>
                                  <a:ext cx="305435" cy="3809"/>
                                </a:xfrm>
                                <a:prstGeom prst="straightConnector1"/>
                                <a:noFill/>
                                <a:ln w="9525" cmpd="sng" cap="flat">
                                  <a:solidFill>
                                    <a:srgbClr val="000000"/>
                                  </a:solidFill>
                                  <a:prstDash val="solid"/>
                                  <a:round/>
                                  <a:tailEnd type="triangle" w="med" len="med"/>
                                </a:ln>
                              </wps:spPr>
                              <wps:bodyPr vert="horz" wrap="square" lIns="91440" tIns="45720" rIns="91440" bIns="45720" anchor="t" anchorCtr="0" upright="0">
                                <a:noAutofit/>
                              </wps:bodyPr>
                            </wps:wsp>
                            <wps:wsp>
                              <wps:cNvPr id="22" name="文本框 50 22 22"/>
                              <wps:cNvSpPr/>
                              <wps:spPr>
                                <a:xfrm rot="0">
                                  <a:off x="1769745" y="19050"/>
                                  <a:ext cx="470535" cy="274318"/>
                                </a:xfrm>
                                <a:prstGeom prst="rect"/>
                                <a:noFill/>
                                <a:ln cmpd="sng" cap="flat">
                                  <a:noFill/>
                                  <a:prstDash val="solid"/>
                                  <a:round/>
                                </a:ln>
                              </wps:spPr>
                              <wps:txbx id="23">
                                <w:txbxContent>
                                  <w:p>
                                    <w:pPr>
                                      <w:rPr>
                                        <w:rFonts w:eastAsia="宋体" w:hint="eastAsia"/>
                                        <w:szCs w:val="21"/>
                                        <w:lang w:val="en-US" w:eastAsia="zh-CN"/>
                                      </w:rPr>
                                    </w:pPr>
                                    <w:r>
                                      <w:rPr>
                                        <w:szCs w:val="21"/>
                                      </w:rPr>
                                      <w:t>N</w:t>
                                    </w:r>
                                    <w:r>
                                      <w:rPr>
                                        <w:rFonts w:hint="eastAsia"/>
                                        <w:szCs w:val="21"/>
                                        <w:vertAlign w:val="subscript"/>
                                        <w:lang w:val="en-US" w:eastAsia="zh-CN"/>
                                      </w:rPr>
                                      <w:t>2</w:t>
                                    </w:r>
                                  </w:p>
                                </w:txbxContent>
                              </wps:txbx>
                              <wps:bodyPr vert="horz" wrap="square" lIns="91440" tIns="45720" rIns="91440" bIns="45720" anchor="t" anchorCtr="0" upright="1">
                                <a:noAutofit/>
                              </wps:bodyPr>
                            </wps:wsp>
                            <wps:wsp>
                              <wps:cNvPr id="24" name="文本框 51 24 24"/>
                              <wps:cNvSpPr/>
                              <wps:spPr>
                                <a:xfrm rot="0">
                                  <a:off x="2976879" y="767080"/>
                                  <a:ext cx="470535" cy="259078"/>
                                </a:xfrm>
                                <a:prstGeom prst="rect"/>
                                <a:noFill/>
                                <a:ln cmpd="sng" cap="flat">
                                  <a:noFill/>
                                  <a:prstDash val="solid"/>
                                  <a:round/>
                                </a:ln>
                              </wps:spPr>
                              <wps:txbx id="25">
                                <w:txbxContent>
                                  <w:p>
                                    <w:pPr>
                                      <w:rPr>
                                        <w:rFonts w:eastAsia="宋体" w:hint="eastAsia"/>
                                        <w:szCs w:val="21"/>
                                        <w:lang w:val="en-US" w:eastAsia="zh-CN"/>
                                      </w:rPr>
                                    </w:pPr>
                                    <w:r>
                                      <w:rPr>
                                        <w:szCs w:val="21"/>
                                      </w:rPr>
                                      <w:t>N</w:t>
                                    </w:r>
                                    <w:r>
                                      <w:rPr>
                                        <w:rFonts w:hint="eastAsia"/>
                                        <w:szCs w:val="21"/>
                                        <w:vertAlign w:val="subscript"/>
                                        <w:lang w:val="en-US" w:eastAsia="zh-CN"/>
                                      </w:rPr>
                                      <w:t>6</w:t>
                                    </w:r>
                                  </w:p>
                                </w:txbxContent>
                              </wps:txbx>
                              <wps:bodyPr vert="horz" wrap="square" lIns="91440" tIns="45720" rIns="91440" bIns="45720" anchor="t" anchorCtr="0" upright="1">
                                <a:noAutofit/>
                              </wps:bodyPr>
                            </wps:wsp>
                            <wps:wsp>
                              <wps:cNvPr id="26" name="文本框 52 26 26"/>
                              <wps:cNvSpPr/>
                              <wps:spPr>
                                <a:xfrm rot="0">
                                  <a:off x="4262754" y="756920"/>
                                  <a:ext cx="868044" cy="253998"/>
                                </a:xfrm>
                                <a:prstGeom prst="rect"/>
                                <a:noFill/>
                                <a:ln cmpd="sng" cap="flat">
                                  <a:noFill/>
                                  <a:prstDash val="solid"/>
                                  <a:round/>
                                </a:ln>
                              </wps:spPr>
                              <wps:txbx id="27">
                                <w:txbxContent>
                                  <w:p>
                                    <w:pPr>
                                      <w:rPr>
                                        <w:rFonts w:eastAsia="宋体" w:hint="eastAsia"/>
                                        <w:szCs w:val="21"/>
                                        <w:lang w:val="en-US" w:eastAsia="zh-CN"/>
                                      </w:rPr>
                                    </w:pPr>
                                    <w:r>
                                      <w:rPr>
                                        <w:szCs w:val="21"/>
                                      </w:rPr>
                                      <w:t>N</w:t>
                                    </w:r>
                                    <w:r>
                                      <w:rPr>
                                        <w:rFonts w:hint="eastAsia"/>
                                        <w:szCs w:val="21"/>
                                        <w:vertAlign w:val="subscript"/>
                                        <w:lang w:val="en-US" w:eastAsia="zh-CN"/>
                                      </w:rPr>
                                      <w:t>5</w:t>
                                    </w:r>
                                    <w:r>
                                      <w:rPr>
                                        <w:szCs w:val="21"/>
                                      </w:rPr>
                                      <w:t>、S</w:t>
                                    </w:r>
                                    <w:r>
                                      <w:rPr>
                                        <w:rFonts w:hint="eastAsia"/>
                                        <w:szCs w:val="21"/>
                                        <w:vertAlign w:val="subscript"/>
                                        <w:lang w:val="en-US" w:eastAsia="zh-CN"/>
                                      </w:rPr>
                                      <w:t>4</w:t>
                                    </w:r>
                                  </w:p>
                                </w:txbxContent>
                              </wps:txbx>
                              <wps:bodyPr vert="horz" wrap="square" lIns="91440" tIns="45720" rIns="91440" bIns="45720" anchor="t" anchorCtr="0" upright="1">
                                <a:noAutofit/>
                              </wps:bodyPr>
                            </wps:wsp>
                            <wps:wsp>
                              <wps:cNvPr id="28" name="文本框 7 28 28"/>
                              <wps:cNvSpPr/>
                              <wps:spPr>
                                <a:xfrm rot="0">
                                  <a:off x="3027680" y="227329"/>
                                  <a:ext cx="754380" cy="263523"/>
                                </a:xfrm>
                                <a:prstGeom prst="rect"/>
                                <a:solidFill>
                                  <a:srgbClr val="FFFFFF"/>
                                </a:solidFill>
                                <a:ln w="9525" cmpd="sng" cap="flat">
                                  <a:solidFill>
                                    <a:srgbClr val="000000"/>
                                  </a:solidFill>
                                  <a:prstDash val="solid"/>
                                  <a:miter/>
                                </a:ln>
                              </wps:spPr>
                              <wps:txbx id="29">
                                <w:txbxContent>
                                  <w:p>
                                    <w:pPr>
                                      <w:jc w:val="center"/>
                                      <w:rPr>
                                        <w:rFonts w:eastAsia="宋体"/>
                                        <w:szCs w:val="21"/>
                                        <w:lang w:val="en-US" w:eastAsia="zh-CN"/>
                                      </w:rPr>
                                    </w:pPr>
                                    <w:r>
                                      <w:rPr>
                                        <w:rFonts w:hint="eastAsia"/>
                                        <w:szCs w:val="21"/>
                                        <w:lang w:val="en-US" w:eastAsia="zh-CN"/>
                                      </w:rPr>
                                      <w:t>土建</w:t>
                                    </w:r>
                                  </w:p>
                                </w:txbxContent>
                              </wps:txbx>
                              <wps:bodyPr vert="horz" wrap="square" lIns="91440" tIns="45720" rIns="91440" bIns="45720" anchor="t" anchorCtr="0" upright="1">
                                <a:noAutofit/>
                              </wps:bodyPr>
                            </wps:wsp>
                            <wps:wsp>
                              <wps:cNvPr id="30" name="直接箭头连接符 16 30 30"/>
                              <wps:cNvSpPr/>
                              <wps:spPr>
                                <a:xfrm flipH="1" rot="21600000">
                                  <a:off x="3763645" y="1096010"/>
                                  <a:ext cx="461008" cy="12063"/>
                                </a:xfrm>
                                <a:prstGeom prst="straightConnector1"/>
                                <a:noFill/>
                                <a:ln w="9525" cmpd="sng" cap="flat">
                                  <a:solidFill>
                                    <a:srgbClr val="000000"/>
                                  </a:solidFill>
                                  <a:prstDash val="solid"/>
                                  <a:round/>
                                  <a:tailEnd type="triangle" w="med" len="med"/>
                                </a:ln>
                              </wps:spPr>
                              <wps:bodyPr vert="horz" wrap="square" lIns="91440" tIns="45720" rIns="91440" bIns="45720" anchor="t" anchorCtr="0" upright="0">
                                <a:noAutofit/>
                              </wps:bodyPr>
                            </wps:wsp>
                            <wps:wsp>
                              <wps:cNvPr id="31" name="文本框 17 31 31"/>
                              <wps:cNvSpPr/>
                              <wps:spPr>
                                <a:xfrm rot="0">
                                  <a:off x="4380230" y="0"/>
                                  <a:ext cx="868045" cy="253998"/>
                                </a:xfrm>
                                <a:prstGeom prst="rect"/>
                                <a:noFill/>
                                <a:ln cmpd="sng" cap="flat">
                                  <a:noFill/>
                                  <a:prstDash val="solid"/>
                                  <a:round/>
                                </a:ln>
                              </wps:spPr>
                              <wps:txbx id="32">
                                <w:txbxContent>
                                  <w:p>
                                    <w:pPr>
                                      <w:rPr>
                                        <w:rFonts w:eastAsia="宋体" w:hint="eastAsia"/>
                                        <w:szCs w:val="21"/>
                                        <w:lang w:val="en-US" w:eastAsia="zh-CN"/>
                                      </w:rPr>
                                    </w:pPr>
                                    <w:r>
                                      <w:rPr>
                                        <w:szCs w:val="21"/>
                                      </w:rPr>
                                      <w:t>G</w:t>
                                    </w:r>
                                    <w:r>
                                      <w:rPr>
                                        <w:rFonts w:hint="eastAsia"/>
                                        <w:szCs w:val="21"/>
                                        <w:vertAlign w:val="subscript"/>
                                        <w:lang w:val="en-US" w:eastAsia="zh-CN"/>
                                      </w:rPr>
                                      <w:t>3</w:t>
                                    </w:r>
                                    <w:r>
                                      <w:rPr>
                                        <w:szCs w:val="21"/>
                                      </w:rPr>
                                      <w:t>、N</w:t>
                                    </w:r>
                                    <w:r>
                                      <w:rPr>
                                        <w:rFonts w:hint="eastAsia"/>
                                        <w:szCs w:val="21"/>
                                        <w:vertAlign w:val="subscript"/>
                                        <w:lang w:val="en-US" w:eastAsia="zh-CN"/>
                                      </w:rPr>
                                      <w:t>4</w:t>
                                    </w:r>
                                    <w:r>
                                      <w:rPr>
                                        <w:szCs w:val="21"/>
                                      </w:rPr>
                                      <w:t>、S</w:t>
                                    </w:r>
                                    <w:r>
                                      <w:rPr>
                                        <w:rFonts w:hint="eastAsia"/>
                                        <w:szCs w:val="21"/>
                                        <w:vertAlign w:val="subscript"/>
                                        <w:lang w:val="en-US" w:eastAsia="zh-CN"/>
                                      </w:rPr>
                                      <w:t>3</w:t>
                                    </w:r>
                                  </w:p>
                                </w:txbxContent>
                              </wps:txbx>
                              <wps:bodyPr vert="horz" wrap="square" lIns="91440" tIns="45720" rIns="91440" bIns="45720" anchor="t" anchorCtr="0" upright="1">
                                <a:noAutofit/>
                              </wps:bodyPr>
                            </wps:wsp>
                            <wps:wsp>
                              <wps:cNvPr id="33" name="直接箭头连接符 18 33 33"/>
                              <wps:cNvSpPr/>
                              <wps:spPr>
                                <a:xfrm flipH="1" rot="21600000">
                                  <a:off x="4805680" y="646429"/>
                                  <a:ext cx="3173" cy="316230"/>
                                </a:xfrm>
                                <a:prstGeom prst="straightConnector1"/>
                                <a:noFill/>
                                <a:ln w="9525" cmpd="sng" cap="flat">
                                  <a:solidFill>
                                    <a:srgbClr val="000000"/>
                                  </a:solidFill>
                                  <a:prstDash val="solid"/>
                                  <a:round/>
                                  <a:tailEnd type="triangle" w="med" len="med"/>
                                </a:ln>
                              </wps:spPr>
                              <wps:bodyPr vert="horz" wrap="square" lIns="91440" tIns="45720" rIns="91440" bIns="45720" anchor="t" anchorCtr="0" upright="0">
                                <a:noAutofit/>
                              </wps:bodyPr>
                            </wps:wsp>
                          </wpc:wpc>
                        </a:graphicData>
                      </a:graphic>
                    </wp:anchor>
                  </w:drawing>
                </mc:Choice>
                <mc:Fallback>
                  <w:pict>
                    <v:group type="#_x0000_t75" id="画布 42" o:spid="_x0000_s34" editas="canvas" coordorigin="2023,8819" coordsize="8904,2131" style="position:absolute;margin-left:0.3pt;margin-top:4.0pt;width:445.2pt;height:106.59993pt;z-index:126;mso-position-horizontal:absolute;mso-position-vertical:absolute;">
                      <v:shape id="_x0000_s35" type="#_x0000_t75" style="position:absolute;left:2023;top:8819;width:8904;height:2131" filled="f" stroked="f">
                        <v:stroke color="#000000"/>
                      </v:shape>
                      <v:rect type="#_x0000_t1" id="_s36" o:spid="_x0000_s36" style="position:absolute;left:4046;top:9138;width:2219;height:414;mso-wrap-style:square;" fillcolor="#FFFFFF" stroked="t">
                        <v:textbox id="850" inset="2.54mm,1.27mm,2.54mm,1.27mm" o:insetmode="custom" style="layout-flow:horizontal;v-text-anchor:top;">
                          <w:txbxContent>
                            <w:p>
                              <w:pPr>
                                <w:jc w:val="center"/>
                                <w:rPr>
                                  <w:rFonts w:eastAsia="宋体"/>
                                  <w:szCs w:val="21"/>
                                  <w:lang w:val="en-US" w:eastAsia="zh-CN"/>
                                </w:rPr>
                              </w:pPr>
                              <w:r>
                                <w:rPr>
                                  <w:rFonts w:hint="eastAsia"/>
                                  <w:szCs w:val="21"/>
                                  <w:lang w:val="en-US" w:eastAsia="zh-CN"/>
                                </w:rPr>
                                <w:t>测量放线、区域隔离</w:t>
                              </w:r>
                            </w:p>
                          </w:txbxContent>
                        </v:textbox>
                        <v:stroke color="#000000"/>
                      </v:rect>
                      <v:rect type="#_x0000_t1" id="_s37" o:spid="_x0000_s37" style="position:absolute;left:2178;top:9130;width:1322;height:430;mso-wrap-style:square;" fillcolor="#FFFFFF" stroked="t">
                        <v:textbox id="851" inset="2.54mm,1.27mm,2.54mm,1.27mm" o:insetmode="custom" style="layout-flow:horizontal;v-text-anchor:top;">
                          <w:txbxContent>
                            <w:p>
                              <w:pPr>
                                <w:jc w:val="center"/>
                                <w:rPr>
                                  <w:rFonts w:hint="eastAsia"/>
                                  <w:szCs w:val="21"/>
                                </w:rPr>
                              </w:pPr>
                              <w:r>
                                <w:rPr>
                                  <w:rFonts w:hint="eastAsia"/>
                                  <w:szCs w:val="21"/>
                                  <w:lang w:val="en-US" w:eastAsia="zh-CN"/>
                                </w:rPr>
                                <w:t>场地清理</w:t>
                              </w:r>
                            </w:p>
                          </w:txbxContent>
                        </v:textbox>
                        <v:stroke color="#000000"/>
                      </v:rect>
                      <v:rect type="#_x0000_t1" id="_s38" o:spid="_x0000_s38" style="position:absolute;left:6654;top:8834;width:1367;height:399;mso-wrap-style:square;" filled="f" stroked="f" strokeweight="-1.0pt">
                        <v:textbox id="852" inset="2.54mm,1.27mm,2.54mm,1.27mm" o:insetmode="custom" style="layout-flow:horizontal;v-text-anchor:top;">
                          <w:txbxContent>
                            <w:p>
                              <w:pPr>
                                <w:rPr>
                                  <w:rFonts w:eastAsia="宋体" w:hint="eastAsia"/>
                                  <w:szCs w:val="21"/>
                                  <w:lang w:val="en-US" w:eastAsia="zh-CN"/>
                                </w:rPr>
                              </w:pPr>
                              <w:r>
                                <w:rPr>
                                  <w:szCs w:val="21"/>
                                </w:rPr>
                                <w:t>G</w:t>
                              </w:r>
                              <w:r>
                                <w:rPr>
                                  <w:rFonts w:hint="eastAsia"/>
                                  <w:szCs w:val="21"/>
                                  <w:vertAlign w:val="subscript"/>
                                  <w:lang w:val="en-US" w:eastAsia="zh-CN"/>
                                </w:rPr>
                                <w:t>2</w:t>
                              </w:r>
                              <w:r>
                                <w:rPr>
                                  <w:szCs w:val="21"/>
                                </w:rPr>
                                <w:t>、N</w:t>
                              </w:r>
                              <w:r>
                                <w:rPr>
                                  <w:rFonts w:hint="eastAsia"/>
                                  <w:szCs w:val="21"/>
                                  <w:vertAlign w:val="subscript"/>
                                  <w:lang w:val="en-US" w:eastAsia="zh-CN"/>
                                </w:rPr>
                                <w:t>3</w:t>
                              </w:r>
                              <w:r>
                                <w:rPr>
                                  <w:szCs w:val="21"/>
                                </w:rPr>
                                <w:t>、S</w:t>
                              </w:r>
                              <w:r>
                                <w:rPr>
                                  <w:rFonts w:hint="eastAsia"/>
                                  <w:szCs w:val="21"/>
                                  <w:vertAlign w:val="subscript"/>
                                  <w:lang w:val="en-US" w:eastAsia="zh-CN"/>
                                </w:rPr>
                                <w:t>2</w:t>
                              </w:r>
                            </w:p>
                          </w:txbxContent>
                        </v:textbox>
                        <v:stroke/>
                      </v:rect>
                      <v:rect type="#_x0000_t1" id="_s39" o:spid="_x0000_s39" style="position:absolute;left:2230;top:8829;width:1441;height:431;mso-wrap-style:square;" filled="f" stroked="f" strokeweight="-1.0pt">
                        <v:textbox id="853" inset="2.54mm,1.27mm,2.54mm,1.27mm" o:insetmode="custom" style="layout-flow:horizontal;v-text-anchor:top;">
                          <w:txbxContent>
                            <w:p>
                              <w:pPr>
                                <w:rPr>
                                  <w:rFonts w:eastAsia="宋体" w:hint="eastAsia"/>
                                  <w:szCs w:val="21"/>
                                  <w:lang w:val="en-US" w:eastAsia="zh-CN"/>
                                </w:rPr>
                              </w:pPr>
                              <w:r>
                                <w:rPr>
                                  <w:szCs w:val="21"/>
                                </w:rPr>
                                <w:t>G</w:t>
                              </w:r>
                              <w:r>
                                <w:rPr>
                                  <w:rFonts w:hint="eastAsia"/>
                                  <w:szCs w:val="21"/>
                                  <w:vertAlign w:val="subscript"/>
                                </w:rPr>
                                <w:t>1</w:t>
                              </w:r>
                              <w:r>
                                <w:rPr>
                                  <w:szCs w:val="21"/>
                                </w:rPr>
                                <w:t>、N</w:t>
                              </w:r>
                              <w:r>
                                <w:rPr>
                                  <w:rFonts w:hint="eastAsia"/>
                                  <w:szCs w:val="21"/>
                                  <w:vertAlign w:val="subscript"/>
                                  <w:lang w:val="en-US" w:eastAsia="zh-CN"/>
                                </w:rPr>
                                <w:t>1</w:t>
                              </w:r>
                              <w:r>
                                <w:rPr>
                                  <w:szCs w:val="21"/>
                                </w:rPr>
                                <w:t>、</w:t>
                              </w:r>
                              <w:r>
                                <w:rPr>
                                  <w:rFonts w:hint="eastAsia"/>
                                  <w:szCs w:val="21"/>
                                  <w:lang w:val="en-US" w:eastAsia="zh-CN"/>
                                </w:rPr>
                                <w:t>S</w:t>
                              </w:r>
                              <w:r>
                                <w:rPr>
                                  <w:rFonts w:hint="eastAsia"/>
                                  <w:szCs w:val="21"/>
                                  <w:vertAlign w:val="subscript"/>
                                  <w:lang w:val="en-US" w:eastAsia="zh-CN"/>
                                </w:rPr>
                                <w:t>1</w:t>
                              </w:r>
                            </w:p>
                          </w:txbxContent>
                        </v:textbox>
                        <v:stroke/>
                      </v:rect>
                      <v:shape type="#_x0000_t32" id="直接箭头连接符 40 13 13" o:spid="_x0000_s40" style="position:absolute;left:3523;top:9340;width:502;height:0;" filled="f" stroked="t">
                        <v:stroke color="#000000" endarrow="block"/>
                      </v:shape>
                      <v:shape type="#_x0000_t32" id="直接箭头连接符 1 14 14" o:spid="_x0000_s41" style="position:absolute;left:6278;top:9374;width:502;height:0;" filled="f" stroked="t">
                        <v:stroke color="#000000" endarrow="block"/>
                      </v:shape>
                      <v:rect type="#_x0000_t1" id="_s42" o:spid="_x0000_s42" style="position:absolute;left:8489;top:9126;width:2190;height:685;mso-wrap-style:square;" fillcolor="#FFFFFF" stroked="t">
                        <v:textbox id="854" inset="2.54mm,1.27mm,2.54mm,1.27mm" o:insetmode="custom" style="layout-flow:horizontal;v-text-anchor:top;">
                          <w:txbxContent>
                            <w:p>
                              <w:pPr>
                                <w:jc w:val="center"/>
                                <w:rPr>
                                  <w:rFonts w:eastAsia="宋体"/>
                                  <w:szCs w:val="21"/>
                                  <w:lang w:val="en-US" w:eastAsia="zh-CN"/>
                                </w:rPr>
                              </w:pPr>
                              <w:r>
                                <w:rPr>
                                  <w:rFonts w:hint="eastAsia"/>
                                  <w:szCs w:val="21"/>
                                  <w:lang w:val="en-US" w:eastAsia="zh-CN"/>
                                </w:rPr>
                                <w:t>防渗层、围堰/导流沟施工</w:t>
                              </w:r>
                            </w:p>
                          </w:txbxContent>
                        </v:textbox>
                        <v:stroke color="#000000"/>
                      </v:rect>
                      <v:rect type="#_x0000_t1" id="_s43" o:spid="_x0000_s43" style="position:absolute;left:6191;top:10356;width:1759;height:414;mso-wrap-style:square;" fillcolor="#FFFFFF" stroked="t">
                        <v:textbox id="855" inset="2.54mm,1.27mm,2.54mm,1.27mm" o:insetmode="custom" style="layout-flow:horizontal;v-text-anchor:top;">
                          <w:txbxContent>
                            <w:p>
                              <w:pPr>
                                <w:jc w:val="center"/>
                                <w:rPr>
                                  <w:rFonts w:eastAsia="宋体"/>
                                  <w:szCs w:val="21"/>
                                  <w:lang w:val="en-US" w:eastAsia="zh-CN"/>
                                </w:rPr>
                              </w:pPr>
                              <w:r>
                                <w:rPr>
                                  <w:rFonts w:hint="eastAsia"/>
                                  <w:szCs w:val="21"/>
                                  <w:lang w:val="en-US" w:eastAsia="zh-CN"/>
                                </w:rPr>
                                <w:t>配套设施安装</w:t>
                              </w:r>
                            </w:p>
                          </w:txbxContent>
                        </v:textbox>
                        <v:stroke color="#000000"/>
                      </v:rect>
                      <v:rect type="#_x0000_t1" id="_s44" o:spid="_x0000_s44" style="position:absolute;left:8684;top:10344;width:1810;height:414;mso-wrap-style:square;" fillcolor="#FFFFFF" stroked="t">
                        <v:textbox id="856" inset="2.54mm,1.27mm,2.54mm,1.27mm" o:insetmode="custom" style="layout-flow:horizontal;v-text-anchor:top;">
                          <w:txbxContent>
                            <w:p>
                              <w:pPr>
                                <w:jc w:val="center"/>
                                <w:rPr>
                                  <w:rFonts w:eastAsia="宋体"/>
                                  <w:szCs w:val="21"/>
                                  <w:lang w:val="en-US" w:eastAsia="zh-CN"/>
                                </w:rPr>
                              </w:pPr>
                              <w:r>
                                <w:rPr>
                                  <w:rFonts w:hint="eastAsia"/>
                                  <w:szCs w:val="21"/>
                                  <w:lang w:val="en-US" w:eastAsia="zh-CN"/>
                                </w:rPr>
                                <w:t>标识安装及清理</w:t>
                              </w:r>
                            </w:p>
                          </w:txbxContent>
                        </v:textbox>
                        <v:stroke color="#000000"/>
                      </v:rect>
                      <v:shape type="#_x0000_t32" id="直接箭头连接符 43 21 21" o:spid="_x0000_s45" style="position:absolute;left:7986;top:9369;width:481;height:6;" filled="f" stroked="t">
                        <v:stroke color="#000000" endarrow="block"/>
                      </v:shape>
                      <v:rect type="#_x0000_t1" id="_s46" o:spid="_x0000_s46" style="position:absolute;left:4810;top:8849;width:741;height:431;mso-wrap-style:square;" filled="f" stroked="f" strokeweight="-1.0pt">
                        <v:textbox id="857" inset="2.54mm,1.27mm,2.54mm,1.27mm" o:insetmode="custom" style="layout-flow:horizontal;v-text-anchor:top;">
                          <w:txbxContent>
                            <w:p>
                              <w:pPr>
                                <w:rPr>
                                  <w:rFonts w:eastAsia="宋体" w:hint="eastAsia"/>
                                  <w:szCs w:val="21"/>
                                  <w:lang w:val="en-US" w:eastAsia="zh-CN"/>
                                </w:rPr>
                              </w:pPr>
                              <w:r>
                                <w:rPr>
                                  <w:szCs w:val="21"/>
                                </w:rPr>
                                <w:t>N</w:t>
                              </w:r>
                              <w:r>
                                <w:rPr>
                                  <w:rFonts w:hint="eastAsia"/>
                                  <w:szCs w:val="21"/>
                                  <w:vertAlign w:val="subscript"/>
                                  <w:lang w:val="en-US" w:eastAsia="zh-CN"/>
                                </w:rPr>
                                <w:t>2</w:t>
                              </w:r>
                            </w:p>
                          </w:txbxContent>
                        </v:textbox>
                        <v:stroke/>
                      </v:rect>
                      <v:rect type="#_x0000_t1" id="_s47" o:spid="_x0000_s47" style="position:absolute;left:6711;top:10027;width:741;height:407;mso-wrap-style:square;" filled="f" stroked="f" strokeweight="-1.0pt">
                        <v:textbox id="858" inset="2.54mm,1.27mm,2.54mm,1.27mm" o:insetmode="custom" style="layout-flow:horizontal;v-text-anchor:top;">
                          <w:txbxContent>
                            <w:p>
                              <w:pPr>
                                <w:rPr>
                                  <w:rFonts w:eastAsia="宋体" w:hint="eastAsia"/>
                                  <w:szCs w:val="21"/>
                                  <w:lang w:val="en-US" w:eastAsia="zh-CN"/>
                                </w:rPr>
                              </w:pPr>
                              <w:r>
                                <w:rPr>
                                  <w:szCs w:val="21"/>
                                </w:rPr>
                                <w:t>N</w:t>
                              </w:r>
                              <w:r>
                                <w:rPr>
                                  <w:rFonts w:hint="eastAsia"/>
                                  <w:szCs w:val="21"/>
                                  <w:vertAlign w:val="subscript"/>
                                  <w:lang w:val="en-US" w:eastAsia="zh-CN"/>
                                </w:rPr>
                                <w:t>6</w:t>
                              </w:r>
                            </w:p>
                          </w:txbxContent>
                        </v:textbox>
                        <v:stroke/>
                      </v:rect>
                      <v:rect type="#_x0000_t1" id="_s48" o:spid="_x0000_s48" style="position:absolute;left:8736;top:10011;width:1366;height:399;mso-wrap-style:square;" filled="f" stroked="f" strokeweight="-1.0pt">
                        <v:textbox id="859" inset="2.54mm,1.27mm,2.54mm,1.27mm" o:insetmode="custom" style="layout-flow:horizontal;v-text-anchor:top;">
                          <w:txbxContent>
                            <w:p>
                              <w:pPr>
                                <w:rPr>
                                  <w:rFonts w:eastAsia="宋体" w:hint="eastAsia"/>
                                  <w:szCs w:val="21"/>
                                  <w:lang w:val="en-US" w:eastAsia="zh-CN"/>
                                </w:rPr>
                              </w:pPr>
                              <w:r>
                                <w:rPr>
                                  <w:szCs w:val="21"/>
                                </w:rPr>
                                <w:t>N</w:t>
                              </w:r>
                              <w:r>
                                <w:rPr>
                                  <w:rFonts w:hint="eastAsia"/>
                                  <w:szCs w:val="21"/>
                                  <w:vertAlign w:val="subscript"/>
                                  <w:lang w:val="en-US" w:eastAsia="zh-CN"/>
                                </w:rPr>
                                <w:t>5</w:t>
                              </w:r>
                              <w:r>
                                <w:rPr>
                                  <w:szCs w:val="21"/>
                                </w:rPr>
                                <w:t>、S</w:t>
                              </w:r>
                              <w:r>
                                <w:rPr>
                                  <w:rFonts w:hint="eastAsia"/>
                                  <w:szCs w:val="21"/>
                                  <w:vertAlign w:val="subscript"/>
                                  <w:lang w:val="en-US" w:eastAsia="zh-CN"/>
                                </w:rPr>
                                <w:t>4</w:t>
                              </w:r>
                            </w:p>
                          </w:txbxContent>
                        </v:textbox>
                        <v:stroke/>
                      </v:rect>
                      <v:rect type="#_x0000_t1" id="_s49" o:spid="_x0000_s49" style="position:absolute;left:6791;top:9177;width:1188;height:414;mso-wrap-style:square;" fillcolor="#FFFFFF" stroked="t">
                        <v:textbox id="860" inset="2.54mm,1.27mm,2.54mm,1.27mm" o:insetmode="custom" style="layout-flow:horizontal;v-text-anchor:top;">
                          <w:txbxContent>
                            <w:p>
                              <w:pPr>
                                <w:jc w:val="center"/>
                                <w:rPr>
                                  <w:rFonts w:eastAsia="宋体"/>
                                  <w:szCs w:val="21"/>
                                  <w:lang w:val="en-US" w:eastAsia="zh-CN"/>
                                </w:rPr>
                              </w:pPr>
                              <w:r>
                                <w:rPr>
                                  <w:rFonts w:hint="eastAsia"/>
                                  <w:szCs w:val="21"/>
                                  <w:lang w:val="en-US" w:eastAsia="zh-CN"/>
                                </w:rPr>
                                <w:t>土建</w:t>
                              </w:r>
                            </w:p>
                          </w:txbxContent>
                        </v:textbox>
                        <v:stroke color="#000000"/>
                      </v:rect>
                      <v:shape type="#_x0000_t32" id="直接箭头连接符 16 30 30" o:spid="_x0000_s50" style="position:absolute;left:7950;top:10545;width:726;height:19;flip:x;" filled="f" stroked="t">
                        <v:stroke color="#000000" endarrow="block"/>
                      </v:shape>
                      <v:rect type="#_x0000_t1" id="_s51" o:spid="_x0000_s51" style="position:absolute;left:8921;top:8819;width:1367;height:399;mso-wrap-style:square;" filled="f" stroked="f" strokeweight="-1.0pt">
                        <v:textbox id="861" inset="2.54mm,1.27mm,2.54mm,1.27mm" o:insetmode="custom" style="layout-flow:horizontal;v-text-anchor:top;">
                          <w:txbxContent>
                            <w:p>
                              <w:pPr>
                                <w:rPr>
                                  <w:rFonts w:eastAsia="宋体" w:hint="eastAsia"/>
                                  <w:szCs w:val="21"/>
                                  <w:lang w:val="en-US" w:eastAsia="zh-CN"/>
                                </w:rPr>
                              </w:pPr>
                              <w:r>
                                <w:rPr>
                                  <w:szCs w:val="21"/>
                                </w:rPr>
                                <w:t>G</w:t>
                              </w:r>
                              <w:r>
                                <w:rPr>
                                  <w:rFonts w:hint="eastAsia"/>
                                  <w:szCs w:val="21"/>
                                  <w:vertAlign w:val="subscript"/>
                                  <w:lang w:val="en-US" w:eastAsia="zh-CN"/>
                                </w:rPr>
                                <w:t>3</w:t>
                              </w:r>
                              <w:r>
                                <w:rPr>
                                  <w:szCs w:val="21"/>
                                </w:rPr>
                                <w:t>、N</w:t>
                              </w:r>
                              <w:r>
                                <w:rPr>
                                  <w:rFonts w:hint="eastAsia"/>
                                  <w:szCs w:val="21"/>
                                  <w:vertAlign w:val="subscript"/>
                                  <w:lang w:val="en-US" w:eastAsia="zh-CN"/>
                                </w:rPr>
                                <w:t>4</w:t>
                              </w:r>
                              <w:r>
                                <w:rPr>
                                  <w:szCs w:val="21"/>
                                </w:rPr>
                                <w:t>、S</w:t>
                              </w:r>
                              <w:r>
                                <w:rPr>
                                  <w:rFonts w:hint="eastAsia"/>
                                  <w:szCs w:val="21"/>
                                  <w:vertAlign w:val="subscript"/>
                                  <w:lang w:val="en-US" w:eastAsia="zh-CN"/>
                                </w:rPr>
                                <w:t>3</w:t>
                              </w:r>
                            </w:p>
                          </w:txbxContent>
                        </v:textbox>
                        <v:stroke/>
                      </v:rect>
                      <v:shape type="#_x0000_t32" id="直接箭头连接符 18 33 33" o:spid="_x0000_s52" style="position:absolute;left:9591;top:9837;width:5;height:498;flip:x;" filled="f" stroked="t">
                        <v:stroke color="#000000" endarrow="block"/>
                      </v:shape>
                      <o:lock aspectratio="t"/>
                    </v:group>
                  </w:pict>
                </mc:Fallback>
              </mc:AlternateContent>
            </w:r>
          </w:p>
          <w:p>
            <w:pPr>
              <w:keepNext w:val="0"/>
              <w:keepLines w:val="0"/>
              <w:pageBreakBefore w:val="0"/>
              <w:widowControl/>
              <w:kinsoku/>
              <w:wordWrap/>
              <w:overflowPunct/>
              <w:topLinePunct w:val="0"/>
              <w:autoSpaceDE/>
              <w:autoSpaceDN/>
              <w:bidi w:val="0"/>
              <w:adjustRightInd/>
              <w:snapToGrid/>
              <w:spacing w:line="460" w:lineRule="exact"/>
              <w:ind w:firstLineChars="200" w:firstLine="320"/>
              <w:textAlignment w:val="auto"/>
              <w:rPr>
                <w:rFonts w:ascii="Segoe UI" w:eastAsia="Segoe UI" w:cs="Segoe UI" w:hAnsi="Segoe UI"/>
                <w:i w:val="0"/>
                <w:iCs w:val="0"/>
                <w:caps w:val="0"/>
                <w:smallCaps w:val="0"/>
                <w:color w:val="000000"/>
                <w:spacing w:val="0"/>
                <w:sz w:val="16"/>
                <w:szCs w:val="16"/>
                <w:shd w:val="clear" w:color="auto" w:fill="FFFFFF"/>
                <w14:textFill>
                  <w14:solidFill>
                    <w14:srgbClr w14:val="000000"/>
                  </w14:solidFill>
                </w14:textFill>
                <w:highlight w:val="none"/>
              </w:rPr>
            </w:pPr>
          </w:p>
          <w:p>
            <w:pPr>
              <w:keepNext w:val="0"/>
              <w:keepLines w:val="0"/>
              <w:pageBreakBefore w:val="0"/>
              <w:widowControl/>
              <w:kinsoku/>
              <w:wordWrap/>
              <w:overflowPunct/>
              <w:topLinePunct w:val="0"/>
              <w:autoSpaceDE/>
              <w:autoSpaceDN/>
              <w:bidi w:val="0"/>
              <w:adjustRightInd/>
              <w:snapToGrid/>
              <w:spacing w:line="460" w:lineRule="exact"/>
              <w:ind w:firstLineChars="200" w:firstLine="320"/>
              <w:textAlignment w:val="auto"/>
              <w:rPr>
                <w:rFonts w:ascii="Segoe UI" w:eastAsia="Segoe UI" w:cs="Segoe UI" w:hAnsi="Segoe UI"/>
                <w:i w:val="0"/>
                <w:iCs w:val="0"/>
                <w:caps w:val="0"/>
                <w:smallCaps w:val="0"/>
                <w:color w:val="000000"/>
                <w:spacing w:val="0"/>
                <w:sz w:val="16"/>
                <w:szCs w:val="16"/>
                <w:shd w:val="clear" w:color="auto" w:fill="FFFFFF"/>
                <w14:textFill>
                  <w14:solidFill>
                    <w14:srgbClr w14:val="000000"/>
                  </w14:solidFill>
                </w14:textFill>
                <w:highlight w:val="none"/>
              </w:rPr>
            </w:pPr>
          </w:p>
          <w:p>
            <w:pPr>
              <w:pStyle w:val="15"/>
              <w:keepNext w:val="0"/>
              <w:keepLines w:val="0"/>
              <w:pageBreakBefore w:val="0"/>
              <w:kinsoku/>
              <w:wordWrap/>
              <w:overflowPunct/>
              <w:topLinePunct w:val="0"/>
              <w:autoSpaceDE w:val="0"/>
              <w:autoSpaceDN w:val="0"/>
              <w:bidi w:val="0"/>
              <w:spacing w:line="460" w:lineRule="exact"/>
              <w:textAlignment w:val="auto"/>
              <w:rPr>
                <w:rFonts w:ascii="Times New Roman" w:hAnsi="Times New Roman"/>
                <w:color w:val="000000"/>
                <w:kern w:val="2"/>
                <w:sz w:val="24"/>
                <w14:textFill>
                  <w14:solidFill>
                    <w14:srgbClr w14:val="000000"/>
                  </w14:solidFill>
                </w14:textFill>
                <w:highlight w:val="none"/>
              </w:rPr>
            </w:pPr>
          </w:p>
          <w:p>
            <w:pPr>
              <w:pStyle w:val="15"/>
              <w:keepNext w:val="0"/>
              <w:keepLines w:val="0"/>
              <w:pageBreakBefore w:val="0"/>
              <w:kinsoku/>
              <w:wordWrap/>
              <w:overflowPunct/>
              <w:topLinePunct w:val="0"/>
              <w:autoSpaceDE w:val="0"/>
              <w:autoSpaceDN w:val="0"/>
              <w:bidi w:val="0"/>
              <w:spacing w:line="460" w:lineRule="exact"/>
              <w:textAlignment w:val="auto"/>
              <w:rPr>
                <w:rFonts w:ascii="Times New Roman" w:hAnsi="Times New Roman"/>
                <w:color w:val="000000"/>
                <w:kern w:val="2"/>
                <w:sz w:val="24"/>
                <w14:textFill>
                  <w14:solidFill>
                    <w14:srgbClr w14:val="000000"/>
                  </w14:solidFill>
                </w14:textFill>
                <w:highlight w:val="none"/>
              </w:rPr>
            </w:pPr>
          </w:p>
          <w:p>
            <w:pPr>
              <w:pStyle w:val="15"/>
              <w:keepNext w:val="0"/>
              <w:keepLines w:val="0"/>
              <w:pageBreakBefore w:val="0"/>
              <w:kinsoku/>
              <w:wordWrap/>
              <w:overflowPunct/>
              <w:topLinePunct w:val="0"/>
              <w:autoSpaceDE w:val="0"/>
              <w:autoSpaceDN w:val="0"/>
              <w:bidi w:val="0"/>
              <w:spacing w:line="460" w:lineRule="exact"/>
              <w:textAlignment w:val="auto"/>
              <w:rPr>
                <w:rFonts w:ascii="Times New Roman" w:hAnsi="Times New Roman"/>
                <w:color w:val="000000"/>
                <w:kern w:val="2"/>
                <w:sz w:val="24"/>
                <w14:textFill>
                  <w14:solidFill>
                    <w14:srgbClr w14:val="000000"/>
                  </w14:solidFill>
                </w14:textFill>
                <w:highlight w:val="none"/>
              </w:rPr>
            </w:pPr>
            <w:r>
              <w:rPr>
                <w:rFonts w:ascii="Times New Roman" w:hAnsi="Times New Roman"/>
                <w:color w:val="000000"/>
                <w:kern w:val="2"/>
                <w:sz w:val="24"/>
                <w14:textFill>
                  <w14:solidFill>
                    <w14:srgbClr w14:val="000000"/>
                  </w14:solidFill>
                </w14:textFill>
                <w:highlight w:val="none"/>
              </w:rPr>
              <w:t xml:space="preserve">图例：废气G  噪声N  固废S </w:t>
            </w:r>
          </w:p>
          <w:p>
            <w:pPr>
              <w:widowControl/>
              <w:adjustRightInd w:val="0"/>
              <w:snapToGrid w:val="0"/>
              <w:spacing w:line="500" w:lineRule="exact"/>
              <w:ind w:firstLineChars="200" w:firstLine="480"/>
              <w:jc w:val="center"/>
              <w:rPr>
                <w:rFonts w:hint="eastAsia"/>
                <w:b/>
                <w:bCs/>
                <w:color w:val="000000"/>
                <w:sz w:val="24"/>
                <w:szCs w:val="32"/>
                <w14:textFill>
                  <w14:solidFill>
                    <w14:srgbClr w14:val="000000"/>
                  </w14:solidFill>
                </w14:textFill>
                <w:highlight w:val="none"/>
              </w:rPr>
            </w:pPr>
            <w:r>
              <w:rPr>
                <w:rFonts w:hint="eastAsia"/>
                <w:b/>
                <w:bCs/>
                <w:color w:val="000000"/>
                <w:sz w:val="24"/>
                <w:szCs w:val="32"/>
                <w14:textFill>
                  <w14:solidFill>
                    <w14:srgbClr w14:val="000000"/>
                  </w14:solidFill>
                </w14:textFill>
                <w:highlight w:val="none"/>
              </w:rPr>
              <w:t>图2-</w:t>
            </w:r>
            <w:r>
              <w:rPr>
                <w:rFonts w:hint="eastAsia"/>
                <w:b/>
                <w:bCs/>
                <w:color w:val="000000"/>
                <w:sz w:val="24"/>
                <w:szCs w:val="32"/>
                <w14:textFill>
                  <w14:solidFill>
                    <w14:srgbClr w14:val="000000"/>
                  </w14:solidFill>
                </w14:textFill>
                <w:lang w:val="en-US" w:eastAsia="zh-CN"/>
                <w:highlight w:val="none"/>
              </w:rPr>
              <w:t>2</w:t>
            </w:r>
            <w:r>
              <w:rPr>
                <w:rFonts w:hint="eastAsia"/>
                <w:b/>
                <w:bCs/>
                <w:color w:val="000000"/>
                <w:sz w:val="24"/>
                <w:szCs w:val="32"/>
                <w14:textFill>
                  <w14:solidFill>
                    <w14:srgbClr w14:val="000000"/>
                  </w14:solidFill>
                </w14:textFill>
                <w:highlight w:val="none"/>
              </w:rPr>
              <w:t xml:space="preserve">  施工期工艺流程图及产污环节</w:t>
            </w:r>
          </w:p>
          <w:p>
            <w:pPr>
              <w:keepNext w:val="0"/>
              <w:keepLines w:val="0"/>
              <w:pageBreakBefore w:val="0"/>
              <w:widowControl/>
              <w:kinsoku/>
              <w:wordWrap/>
              <w:overflowPunct/>
              <w:topLinePunct w:val="0"/>
              <w:autoSpaceDE/>
              <w:autoSpaceDN/>
              <w:bidi w:val="0"/>
              <w:adjustRightInd w:val="0"/>
              <w:snapToGrid w:val="0"/>
              <w:spacing w:line="460" w:lineRule="exact"/>
              <w:ind w:firstLineChars="200" w:firstLine="480"/>
              <w:rPr>
                <w:b/>
                <w:bCs/>
                <w:color w:val="000000"/>
                <w:sz w:val="24"/>
                <w14:textFill>
                  <w14:solidFill>
                    <w14:srgbClr w14:val="000000"/>
                  </w14:solidFill>
                </w14:textFill>
                <w:highlight w:val="none"/>
              </w:rPr>
            </w:pPr>
            <w:r>
              <w:rPr>
                <w:rFonts w:hint="eastAsia"/>
                <w:b/>
                <w:bCs/>
                <w:color w:val="000000"/>
                <w:sz w:val="24"/>
                <w14:textFill>
                  <w14:solidFill>
                    <w14:srgbClr w14:val="000000"/>
                  </w14:solidFill>
                </w14:textFill>
                <w:highlight w:val="none"/>
              </w:rPr>
              <w:t>二、运营期工艺流程简述（图示）及产污环节</w:t>
            </w:r>
          </w:p>
          <w:p>
            <w:pPr>
              <w:pStyle w:val="26"/>
              <w:keepNext w:val="0"/>
              <w:keepLines w:val="0"/>
              <w:pageBreakBefore w:val="0"/>
              <w:widowControl/>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b/>
                <w:bCs/>
                <w:color w:val="000000"/>
                <w:sz w:val="24"/>
                <w14:textFill>
                  <w14:solidFill>
                    <w14:srgbClr w14:val="000000"/>
                  </w14:solidFill>
                </w14:textFill>
                <w:lang w:val="en-US" w:eastAsia="zh-CN"/>
                <w:highlight w:val="none"/>
              </w:rPr>
            </w:pPr>
            <w:r>
              <w:rPr>
                <w:rFonts w:ascii="Times New Roman" w:cs="Times New Roman" w:hAnsi="Times New Roman" w:hint="eastAsia"/>
                <w:b/>
                <w:bCs/>
                <w:color w:val="000000"/>
                <w:sz w:val="24"/>
                <w14:textFill>
                  <w14:solidFill>
                    <w14:srgbClr w14:val="000000"/>
                  </w14:solidFill>
                </w14:textFill>
                <w:lang w:val="en-US" w:eastAsia="zh-CN"/>
                <w:highlight w:val="none"/>
              </w:rPr>
              <w:t>1、钢化玻璃生产工艺流程</w:t>
            </w:r>
          </w:p>
          <w:p>
            <w:pPr>
              <w:pStyle w:val="26"/>
              <w:keepNext w:val="0"/>
              <w:keepLines w:val="0"/>
              <w:pageBreakBefore w:val="0"/>
              <w:widowControl/>
              <w:kinsoku/>
              <w:wordWrap/>
              <w:overflowPunct/>
              <w:topLinePunct w:val="0"/>
              <w:autoSpaceDE/>
              <w:autoSpaceDN/>
              <w:bidi w:val="0"/>
              <w:adjustRightInd/>
              <w:snapToGrid/>
              <w:spacing w:line="460" w:lineRule="exact"/>
              <w:ind w:firstLineChars="200" w:firstLine="480"/>
              <w:textAlignment w:val="auto"/>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项目生产工艺流程简述见下：</w:t>
            </w:r>
          </w:p>
          <w:p>
            <w:pPr>
              <w:pStyle w:val="56"/>
              <w:keepNext w:val="0"/>
              <w:keepLines w:val="0"/>
              <w:pageBreakBefore w:val="0"/>
              <w:kinsoku/>
              <w:wordWrap/>
              <w:overflowPunct/>
              <w:topLinePunct w:val="0"/>
              <w:autoSpaceDE/>
              <w:autoSpaceDN/>
              <w:bidi w:val="0"/>
              <w:adjustRightInd w:val="0"/>
              <w:snapToGrid/>
              <w:ind w:left="0" w:firstLineChars="200" w:firstLine="480"/>
              <w:rPr>
                <w:rFonts w:ascii="Times New Roman" w:eastAsia="宋体" w:cs="Times New Roman" w:hAnsi="Times New Roman" w:hint="eastAsia"/>
                <w:color w:val="000000"/>
                <w:kern w:val="0"/>
                <w:sz w:val="24"/>
                <w:szCs w:val="24"/>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4"/>
                <w:szCs w:val="24"/>
                <w14:textFill>
                  <w14:solidFill>
                    <w14:srgbClr w14:val="000000"/>
                  </w14:solidFill>
                </w14:textFill>
                <w:lang w:val="en-US" w:eastAsia="zh-CN" w:bidi="ar-SA"/>
                <w:highlight w:val="none"/>
              </w:rPr>
              <w:t>（1）上片</w:t>
            </w:r>
          </w:p>
          <w:p>
            <w:pPr>
              <w:pStyle w:val="56"/>
              <w:keepNext w:val="0"/>
              <w:keepLines w:val="0"/>
              <w:pageBreakBefore w:val="0"/>
              <w:kinsoku/>
              <w:wordWrap/>
              <w:overflowPunct/>
              <w:topLinePunct w:val="0"/>
              <w:autoSpaceDE/>
              <w:autoSpaceDN/>
              <w:bidi w:val="0"/>
              <w:adjustRightInd w:val="0"/>
              <w:snapToGrid/>
              <w:ind w:left="0" w:firstLineChars="200" w:firstLine="480"/>
              <w:rPr>
                <w:rFonts w:ascii="Times New Roman" w:eastAsia="宋体" w:cs="Times New Roman" w:hAnsi="Times New Roman" w:hint="eastAsia"/>
                <w:color w:val="000000"/>
                <w:kern w:val="0"/>
                <w:sz w:val="24"/>
                <w:szCs w:val="24"/>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4"/>
                <w:szCs w:val="24"/>
                <w14:textFill>
                  <w14:solidFill>
                    <w14:srgbClr w14:val="000000"/>
                  </w14:solidFill>
                </w14:textFill>
                <w:lang w:val="en-US" w:eastAsia="zh-CN" w:bidi="ar-SA"/>
                <w:highlight w:val="none"/>
              </w:rPr>
              <w:t>生产</w:t>
            </w:r>
            <w:r>
              <w:rPr>
                <w:rFonts w:ascii="Times New Roman" w:eastAsia="宋体" w:cs="Times New Roman" w:hAnsi="Times New Roman"/>
                <w:color w:val="000000"/>
                <w:kern w:val="0"/>
                <w:sz w:val="24"/>
                <w:szCs w:val="24"/>
                <w14:textFill>
                  <w14:solidFill>
                    <w14:srgbClr w14:val="000000"/>
                  </w14:solidFill>
                </w14:textFill>
                <w:lang w:val="en-US" w:eastAsia="zh-CN" w:bidi="ar-SA"/>
                <w:highlight w:val="none"/>
              </w:rPr>
              <w:t>使用上片机将玻璃原片上料至切割台</w:t>
            </w:r>
            <w:r>
              <w:rPr>
                <w:rFonts w:ascii="Times New Roman" w:eastAsia="宋体" w:cs="Times New Roman" w:hAnsi="Times New Roman" w:hint="eastAsia"/>
                <w:color w:val="000000"/>
                <w:kern w:val="0"/>
                <w:sz w:val="24"/>
                <w:szCs w:val="24"/>
                <w14:textFill>
                  <w14:solidFill>
                    <w14:srgbClr w14:val="000000"/>
                  </w14:solidFill>
                </w14:textFill>
                <w:lang w:val="en-US" w:eastAsia="zh-CN" w:bidi="ar-SA"/>
                <w:highlight w:val="none"/>
              </w:rPr>
              <w:t>。</w:t>
            </w:r>
          </w:p>
          <w:p>
            <w:pPr>
              <w:pStyle w:val="56"/>
              <w:keepNext w:val="0"/>
              <w:keepLines w:val="0"/>
              <w:pageBreakBefore w:val="0"/>
              <w:kinsoku/>
              <w:wordWrap/>
              <w:overflowPunct/>
              <w:topLinePunct w:val="0"/>
              <w:autoSpaceDE/>
              <w:autoSpaceDN/>
              <w:bidi w:val="0"/>
              <w:adjustRightInd w:val="0"/>
              <w:snapToGrid/>
              <w:ind w:left="0" w:firstLineChars="200" w:firstLine="480"/>
              <w:rPr>
                <w:color w:val="000000"/>
                <w14:textFill>
                  <w14:solidFill>
                    <w14:srgbClr w14:val="000000"/>
                  </w14:solidFill>
                </w14:textFill>
                <w:lang w:val="en-US"/>
                <w:highlight w:val="none"/>
              </w:rPr>
            </w:pPr>
            <w:r>
              <w:rPr>
                <w:rFonts w:ascii="Times New Roman" w:eastAsia="宋体" w:cs="Times New Roman" w:hAnsi="Times New Roman" w:hint="eastAsia"/>
                <w:b/>
                <w:bCs/>
                <w:color w:val="000000"/>
                <w14:textFill>
                  <w14:solidFill>
                    <w14:srgbClr w14:val="000000"/>
                  </w14:solidFill>
                </w14:textFill>
                <w:lang w:val="en-US" w:eastAsia="zh-CN"/>
                <w:highlight w:val="none"/>
              </w:rPr>
              <w:t>此工序污染源：</w:t>
            </w:r>
            <w:r>
              <w:rPr>
                <w:rFonts w:ascii="Times New Roman" w:eastAsia="宋体" w:cs="Times New Roman" w:hAnsi="Times New Roman" w:hint="eastAsia"/>
                <w:color w:val="000000"/>
                <w14:textFill>
                  <w14:solidFill>
                    <w14:srgbClr w14:val="000000"/>
                  </w14:solidFill>
                </w14:textFill>
                <w:lang w:val="en-US" w:eastAsia="zh-CN"/>
                <w:highlight w:val="none"/>
              </w:rPr>
              <w:t>上片机运行噪声（N</w:t>
            </w:r>
            <w:r>
              <w:rPr>
                <w:rFonts w:ascii="Times New Roman" w:eastAsia="宋体" w:cs="Times New Roman" w:hAnsi="Times New Roman" w:hint="eastAsia"/>
                <w:color w:val="000000"/>
                <w:vertAlign w:val="subscript"/>
                <w14:textFill>
                  <w14:solidFill>
                    <w14:srgbClr w14:val="000000"/>
                  </w14:solidFill>
                </w14:textFill>
                <w:lang w:val="en-US" w:eastAsia="zh-CN"/>
                <w:highlight w:val="none"/>
              </w:rPr>
              <w:t>1</w:t>
            </w:r>
            <w:r>
              <w:rPr>
                <w:rFonts w:ascii="Times New Roman" w:eastAsia="宋体" w:cs="Times New Roman" w:hAnsi="Times New Roman" w:hint="eastAsia"/>
                <w:color w:val="000000"/>
                <w14:textFill>
                  <w14:solidFill>
                    <w14:srgbClr w14:val="000000"/>
                  </w14:solidFill>
                </w14:textFill>
                <w:lang w:val="en-US" w:eastAsia="zh-CN"/>
                <w:highlight w:val="none"/>
              </w:rPr>
              <w:t>）；</w:t>
            </w:r>
            <w:r>
              <w:rPr>
                <w:rFonts w:ascii="Times New Roman" w:eastAsia="宋体" w:cs="Times New Roman" w:hAnsi="Times New Roman"/>
                <w:color w:val="000000"/>
                <w:kern w:val="0"/>
                <w:sz w:val="24"/>
                <w:szCs w:val="24"/>
                <w14:textFill>
                  <w14:solidFill>
                    <w14:srgbClr w14:val="000000"/>
                  </w14:solidFill>
                </w14:textFill>
                <w:lang w:val="en-US" w:eastAsia="zh-CN" w:bidi="ar-SA"/>
                <w:highlight w:val="none"/>
              </w:rPr>
              <w:t>玻璃原片</w:t>
            </w:r>
            <w:r>
              <w:rPr>
                <w:rFonts w:ascii="Times New Roman" w:eastAsia="宋体" w:cs="Times New Roman" w:hAnsi="Times New Roman" w:hint="eastAsia"/>
                <w:color w:val="000000"/>
                <w:kern w:val="0"/>
                <w:sz w:val="24"/>
                <w:szCs w:val="24"/>
                <w14:textFill>
                  <w14:solidFill>
                    <w14:srgbClr w14:val="000000"/>
                  </w14:solidFill>
                </w14:textFill>
                <w:lang w:val="en-US" w:eastAsia="zh-CN" w:bidi="ar-SA"/>
                <w:highlight w:val="none"/>
              </w:rPr>
              <w:t>废包装（S</w:t>
            </w:r>
            <w:r>
              <w:rPr>
                <w:rFonts w:ascii="Times New Roman" w:eastAsia="宋体" w:cs="Times New Roman" w:hAnsi="Times New Roman" w:hint="eastAsia"/>
                <w:color w:val="000000"/>
                <w:kern w:val="0"/>
                <w:sz w:val="24"/>
                <w:szCs w:val="24"/>
                <w:vertAlign w:val="subscript"/>
                <w14:textFill>
                  <w14:solidFill>
                    <w14:srgbClr w14:val="000000"/>
                  </w14:solidFill>
                </w14:textFill>
                <w:lang w:val="en-US" w:eastAsia="zh-CN" w:bidi="ar-SA"/>
                <w:highlight w:val="none"/>
              </w:rPr>
              <w:t>1</w:t>
            </w:r>
            <w:r>
              <w:rPr>
                <w:rFonts w:ascii="Times New Roman" w:eastAsia="宋体" w:cs="Times New Roman" w:hAnsi="Times New Roman" w:hint="eastAsia"/>
                <w:color w:val="000000"/>
                <w:kern w:val="0"/>
                <w:sz w:val="24"/>
                <w:szCs w:val="24"/>
                <w14:textFill>
                  <w14:solidFill>
                    <w14:srgbClr w14:val="000000"/>
                  </w14:solidFill>
                </w14:textFill>
                <w:lang w:val="en-US" w:eastAsia="zh-CN" w:bidi="ar-SA"/>
                <w:highlight w:val="none"/>
              </w:rPr>
              <w:t>）。</w:t>
            </w:r>
          </w:p>
          <w:p>
            <w:pPr>
              <w:pStyle w:val="56"/>
              <w:keepNext w:val="0"/>
              <w:keepLines w:val="0"/>
              <w:pageBreakBefore w:val="0"/>
              <w:kinsoku/>
              <w:wordWrap/>
              <w:overflowPunct/>
              <w:topLinePunct w:val="0"/>
              <w:autoSpaceDE/>
              <w:autoSpaceDN/>
              <w:bidi w:val="0"/>
              <w:adjustRightInd w:val="0"/>
              <w:snapToGrid/>
              <w:ind w:left="0" w:firstLineChars="200" w:firstLine="480"/>
              <w:rPr>
                <w:rFonts w:eastAsia="宋体" w:hint="eastAsia"/>
                <w:color w:val="000000"/>
                <w14:textFill>
                  <w14:solidFill>
                    <w14:srgbClr w14:val="000000"/>
                  </w14:solidFill>
                </w14:textFill>
                <w:lang w:eastAsia="zh-CN"/>
                <w:highlight w:val="none"/>
              </w:rPr>
            </w:pPr>
            <w:r>
              <w:rPr>
                <w:rFonts w:hint="eastAsia"/>
                <w:color w:val="000000"/>
                <w14:textFill>
                  <w14:solidFill>
                    <w14:srgbClr w14:val="000000"/>
                  </w14:solidFill>
                </w14:textFill>
                <w:lang w:eastAsia="zh-CN"/>
                <w:highlight w:val="none"/>
              </w:rPr>
              <w:t>（</w:t>
            </w:r>
            <w:r>
              <w:rPr>
                <w:rFonts w:hint="eastAsia"/>
                <w:color w:val="000000"/>
                <w14:textFill>
                  <w14:solidFill>
                    <w14:srgbClr w14:val="000000"/>
                  </w14:solidFill>
                </w14:textFill>
                <w:lang w:val="en-US" w:eastAsia="zh-CN"/>
                <w:highlight w:val="none"/>
              </w:rPr>
              <w:t>2</w:t>
            </w:r>
            <w:r>
              <w:rPr>
                <w:rFonts w:hint="eastAsia"/>
                <w:color w:val="000000"/>
                <w14:textFill>
                  <w14:solidFill>
                    <w14:srgbClr w14:val="000000"/>
                  </w14:solidFill>
                </w14:textFill>
                <w:lang w:eastAsia="zh-CN"/>
                <w:highlight w:val="none"/>
              </w:rPr>
              <w:t>）</w:t>
            </w:r>
            <w:r>
              <w:rPr>
                <w:rFonts w:ascii="Times New Roman" w:eastAsia="宋体" w:cs="Times New Roman" w:hAnsi="Times New Roman" w:hint="eastAsia"/>
                <w:color w:val="000000"/>
                <w:sz w:val="24"/>
                <w14:textFill>
                  <w14:solidFill>
                    <w14:srgbClr w14:val="000000"/>
                  </w14:solidFill>
                </w14:textFill>
                <w:lang w:val="en-US" w:eastAsia="zh-CN"/>
                <w:highlight w:val="none"/>
              </w:rPr>
              <w:t>切割</w:t>
            </w:r>
          </w:p>
          <w:p>
            <w:pPr>
              <w:pStyle w:val="56"/>
              <w:keepNext w:val="0"/>
              <w:keepLines w:val="0"/>
              <w:pageBreakBefore w:val="0"/>
              <w:kinsoku/>
              <w:wordWrap/>
              <w:overflowPunct/>
              <w:topLinePunct w:val="0"/>
              <w:autoSpaceDE/>
              <w:autoSpaceDN/>
              <w:bidi w:val="0"/>
              <w:adjustRightInd w:val="0"/>
              <w:snapToGrid/>
              <w:ind w:left="0" w:firstLineChars="200" w:firstLine="480"/>
              <w:rPr>
                <w:color w:val="000000"/>
                <w14:textFill>
                  <w14:solidFill>
                    <w14:srgbClr w14:val="000000"/>
                  </w14:solidFill>
                </w14:textFill>
                <w:lang w:val="en-US" w:eastAsia="zh-CN"/>
                <w:highlight w:val="none"/>
              </w:rPr>
            </w:pPr>
            <w:r>
              <w:rPr>
                <w:rFonts w:hint="eastAsia"/>
                <w:color w:val="000000"/>
                <w14:textFill>
                  <w14:solidFill>
                    <w14:srgbClr w14:val="000000"/>
                  </w14:solidFill>
                </w14:textFill>
                <w:highlight w:val="none"/>
              </w:rPr>
              <w:t>采用切割机将玻璃原料切割成各种尺寸，以满足客户订单需求</w:t>
            </w:r>
            <w:r>
              <w:rPr>
                <w:rFonts w:hint="eastAsia"/>
                <w:color w:val="000000"/>
                <w14:textFill>
                  <w14:solidFill>
                    <w14:srgbClr w14:val="000000"/>
                  </w14:solidFill>
                </w14:textFill>
                <w:lang w:eastAsia="zh-CN"/>
                <w:highlight w:val="none"/>
              </w:rPr>
              <w:t>。</w:t>
            </w:r>
            <w:r>
              <w:rPr>
                <w:rFonts w:hint="eastAsia"/>
                <w:color w:val="000000"/>
                <w14:textFill>
                  <w14:solidFill>
                    <w14:srgbClr w14:val="000000"/>
                  </w14:solidFill>
                </w14:textFill>
                <w:lang w:val="en-US" w:eastAsia="zh-CN"/>
                <w:highlight w:val="none"/>
              </w:rPr>
              <w:t>切割为普通切割、异型切割。</w:t>
            </w:r>
          </w:p>
          <w:p>
            <w:pPr>
              <w:pStyle w:val="56"/>
              <w:keepNext w:val="0"/>
              <w:keepLines w:val="0"/>
              <w:pageBreakBefore w:val="0"/>
              <w:kinsoku/>
              <w:wordWrap/>
              <w:overflowPunct/>
              <w:topLinePunct w:val="0"/>
              <w:autoSpaceDE/>
              <w:autoSpaceDN/>
              <w:bidi w:val="0"/>
              <w:adjustRightInd w:val="0"/>
              <w:snapToGrid/>
              <w:ind w:left="0" w:firstLineChars="200" w:firstLine="480"/>
              <w:rPr>
                <w:rFonts w:ascii="Times New Roman" w:eastAsia="宋体" w:cs="Times New Roman" w:hAnsi="Times New Roman" w:hint="eastAsia"/>
                <w:color w:val="000000"/>
                <w14:textFill>
                  <w14:solidFill>
                    <w14:srgbClr w14:val="000000"/>
                  </w14:solidFill>
                </w14:textFill>
                <w:lang w:eastAsia="zh-CN"/>
                <w:highlight w:val="none"/>
              </w:rPr>
            </w:pPr>
            <w:r>
              <w:rPr>
                <w:rFonts w:hint="eastAsia"/>
                <w:color w:val="000000"/>
                <w14:textFill>
                  <w14:solidFill>
                    <w14:srgbClr w14:val="000000"/>
                  </w14:solidFill>
                </w14:textFill>
                <w:lang w:val="en-US" w:eastAsia="zh-CN"/>
                <w:highlight w:val="none"/>
              </w:rPr>
              <w:t>普通切割</w:t>
            </w:r>
            <w:r>
              <w:rPr>
                <w:rFonts w:ascii="Times New Roman" w:eastAsia="宋体" w:cs="Times New Roman" w:hAnsi="Times New Roman" w:hint="eastAsia"/>
                <w:color w:val="000000"/>
                <w14:textFill>
                  <w14:solidFill>
                    <w14:srgbClr w14:val="000000"/>
                  </w14:solidFill>
                </w14:textFill>
                <w:lang w:val="en-US" w:eastAsia="zh-CN"/>
                <w:highlight w:val="none"/>
              </w:rPr>
              <w:t>适用直线、大弧度曲线，使</w:t>
            </w:r>
            <w:r>
              <w:rPr>
                <w:rFonts w:hint="eastAsia"/>
                <w:color w:val="000000"/>
                <w14:textFill>
                  <w14:solidFill>
                    <w14:srgbClr w14:val="000000"/>
                  </w14:solidFill>
                </w14:textFill>
                <w:lang w:val="en-US" w:eastAsia="zh-CN"/>
                <w:highlight w:val="none"/>
              </w:rPr>
              <w:t>用切割机</w:t>
            </w:r>
            <w:r>
              <w:rPr>
                <w:rFonts w:hint="eastAsia"/>
                <w:color w:val="000000"/>
                <w14:textFill>
                  <w14:solidFill>
                    <w14:srgbClr w14:val="000000"/>
                  </w14:solidFill>
                </w14:textFill>
                <w:highlight w:val="none"/>
              </w:rPr>
              <w:t>在玻璃上切出划痕，由于玻璃是脆性材料，按刀纹施加压力可将玻璃顶开。所谓切割，并不是通常意义上的直接切割，而是制造划痕，造成应力集中，然后裂片。在划痕完成后，就需要进行裂片，即对玻璃施加外力。增大纵向微裂纹端部的应力，使纵向微裂纹迅速扩展，贯穿到玻璃的底部，达到使玻璃分离的目的</w:t>
            </w:r>
            <w:r>
              <w:rPr>
                <w:rFonts w:hint="eastAsia"/>
                <w:color w:val="000000"/>
                <w14:textFill>
                  <w14:solidFill>
                    <w14:srgbClr w14:val="000000"/>
                  </w14:solidFill>
                </w14:textFill>
                <w:lang w:eastAsia="zh-CN"/>
                <w:highlight w:val="none"/>
              </w:rPr>
              <w:t>，</w:t>
            </w:r>
            <w:r>
              <w:rPr>
                <w:rFonts w:ascii="Times New Roman" w:eastAsia="宋体" w:cs="Times New Roman" w:hAnsi="Times New Roman" w:hint="eastAsia"/>
                <w:color w:val="000000"/>
                <w14:textFill>
                  <w14:solidFill>
                    <w14:srgbClr w14:val="000000"/>
                  </w14:solidFill>
                </w14:textFill>
                <w:lang w:val="en-US" w:eastAsia="zh-CN"/>
                <w:highlight w:val="none"/>
              </w:rPr>
              <w:t>切割过程无</w:t>
            </w:r>
            <w:r>
              <w:rPr>
                <w:rFonts w:ascii="Times New Roman" w:eastAsia="宋体" w:cs="Times New Roman" w:hAnsi="Times New Roman" w:hint="eastAsia"/>
                <w:color w:val="000000"/>
                <w14:textFill>
                  <w14:solidFill>
                    <w14:srgbClr w14:val="000000"/>
                  </w14:solidFill>
                </w14:textFill>
                <w:highlight w:val="none"/>
              </w:rPr>
              <w:t>粉尘</w:t>
            </w:r>
            <w:r>
              <w:rPr>
                <w:rFonts w:hint="eastAsia"/>
                <w:color w:val="000000"/>
                <w14:textFill>
                  <w14:solidFill>
                    <w14:srgbClr w14:val="000000"/>
                  </w14:solidFill>
                </w14:textFill>
                <w:highlight w:val="none"/>
              </w:rPr>
              <w:t>产生</w:t>
            </w:r>
            <w:r>
              <w:rPr>
                <w:rFonts w:ascii="Times New Roman" w:eastAsia="宋体" w:cs="Times New Roman" w:hAnsi="Times New Roman" w:hint="eastAsia"/>
                <w:color w:val="000000"/>
                <w14:textFill>
                  <w14:solidFill>
                    <w14:srgbClr w14:val="000000"/>
                  </w14:solidFill>
                </w14:textFill>
                <w:lang w:eastAsia="zh-CN"/>
                <w:highlight w:val="none"/>
              </w:rPr>
              <w:t>。</w:t>
            </w:r>
          </w:p>
          <w:p>
            <w:pPr>
              <w:pStyle w:val="56"/>
              <w:keepNext w:val="0"/>
              <w:keepLines w:val="0"/>
              <w:pageBreakBefore w:val="0"/>
              <w:kinsoku/>
              <w:wordWrap/>
              <w:overflowPunct/>
              <w:topLinePunct w:val="0"/>
              <w:autoSpaceDE/>
              <w:autoSpaceDN/>
              <w:bidi w:val="0"/>
              <w:adjustRightInd w:val="0"/>
              <w:snapToGrid/>
              <w:spacing w:afterAutospacing="0" w:line="460" w:lineRule="exact"/>
              <w:ind w:left="0" w:firstLineChars="200" w:firstLine="480"/>
              <w:rPr>
                <w:rFonts w:ascii="Times New Roman" w:eastAsia="宋体" w:cs="Times New Roman" w:hAnsi="Times New Roman" w:hint="eastAsia"/>
                <w:b w:val="0"/>
                <w:bCs w:val="0"/>
                <w:color w:val="000000"/>
                <w14:textFill>
                  <w14:solidFill>
                    <w14:srgbClr w14:val="000000"/>
                  </w14:solidFill>
                </w14:textFill>
                <w:lang w:eastAsia="zh-CN"/>
                <w:highlight w:val="none"/>
              </w:rPr>
            </w:pPr>
            <w:r>
              <w:rPr>
                <w:rFonts w:ascii="Times New Roman" w:eastAsia="宋体" w:cs="Times New Roman" w:hAnsi="Times New Roman" w:hint="eastAsia"/>
                <w:color w:val="000000"/>
                <w14:textFill>
                  <w14:solidFill>
                    <w14:srgbClr w14:val="000000"/>
                  </w14:solidFill>
                </w14:textFill>
                <w:lang w:val="en-US" w:eastAsia="zh-CN"/>
                <w:highlight w:val="none"/>
              </w:rPr>
              <w:t>异型切割使用上海金箭水刀进行切割，适用</w:t>
            </w:r>
            <w:r>
              <w:rPr>
                <w:rFonts w:ascii="Times New Roman" w:eastAsia="宋体" w:cs="Times New Roman" w:hAnsi="Times New Roman" w:hint="eastAsia"/>
                <w:color w:val="000000"/>
                <w14:textFill>
                  <w14:solidFill>
                    <w14:srgbClr w14:val="000000"/>
                  </w14:solidFill>
                </w14:textFill>
                <w:highlight w:val="none"/>
              </w:rPr>
              <w:t>任意复杂形状</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hint="eastAsia"/>
                <w:color w:val="000000"/>
                <w14:textFill>
                  <w14:solidFill>
                    <w14:srgbClr w14:val="000000"/>
                  </w14:solidFill>
                </w14:textFill>
                <w:lang w:val="en-US" w:eastAsia="zh-CN"/>
                <w:highlight w:val="none"/>
              </w:rPr>
              <w:t>水刀切割是</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highlight w:val="none"/>
              </w:rPr>
              <w:t>一个利用超高压水流和磨料进行切割的</w:t>
            </w:r>
            <w:r>
              <w:rPr>
                <w:rFonts w:ascii="Segoe UI" w:eastAsia="宋体" w:cs="Segoe UI" w:hAnsi="Segoe UI" w:hint="eastAsia"/>
                <w:i w:val="0"/>
                <w:iCs w:val="0"/>
                <w:caps w:val="0"/>
                <w:smallCaps w:val="0"/>
                <w:color w:val="000000"/>
                <w:spacing w:val="0"/>
                <w:sz w:val="24"/>
                <w:szCs w:val="24"/>
                <w:shd w:val="clear" w:color="auto" w:fill="FFFFFF"/>
                <w14:textFill>
                  <w14:solidFill>
                    <w14:srgbClr w14:val="000000"/>
                  </w14:solidFill>
                </w14:textFill>
                <w:lang w:eastAsia="zh-CN"/>
                <w:highlight w:val="none"/>
              </w:rPr>
              <w:t>“</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highlight w:val="none"/>
              </w:rPr>
              <w:t>冷态</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加工系统。核心原理</w:t>
            </w:r>
            <w:r>
              <w:rPr>
                <w:rFonts w:ascii="Times New Roman" w:eastAsia="宋体" w:cs="Times New Roman" w:hAnsi="Times New Roman" w:hint="eastAsia"/>
                <w:color w:val="000000"/>
                <w14:textFill>
                  <w14:solidFill>
                    <w14:srgbClr w14:val="000000"/>
                  </w14:solidFill>
                </w14:textFill>
                <w:lang w:val="en-US" w:eastAsia="zh-CN"/>
                <w:highlight w:val="none"/>
              </w:rPr>
              <w:t>是</w:t>
            </w:r>
            <w:r>
              <w:rPr>
                <w:rFonts w:ascii="Times New Roman" w:eastAsia="宋体" w:cs="Times New Roman" w:hAnsi="Times New Roman"/>
                <w:color w:val="000000"/>
                <w14:textFill>
                  <w14:solidFill>
                    <w14:srgbClr w14:val="000000"/>
                  </w14:solidFill>
                </w14:textFill>
                <w:highlight w:val="none"/>
              </w:rPr>
              <w:t>将水加压到超高压（300-620MPa），通过一个极细的宝石喷嘴（直径约0.1-0.3mm）形成高速射流（速度可达900m/s）。此高速水流再在混合管内与大量硬质磨料（水刀砂）混合，形成一条磨料水射流，</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highlight w:val="none"/>
              </w:rPr>
              <w:t>冲击到玻璃表面</w:t>
            </w:r>
            <w:r>
              <w:rPr>
                <w:rFonts w:ascii="Segoe UI" w:eastAsia="宋体" w:cs="Segoe UI" w:hAnsi="Segoe UI" w:hint="eastAsia"/>
                <w:i w:val="0"/>
                <w:iCs w:val="0"/>
                <w:caps w:val="0"/>
                <w:smallCaps w:val="0"/>
                <w:color w:val="000000"/>
                <w:spacing w:val="0"/>
                <w:sz w:val="24"/>
                <w:szCs w:val="24"/>
                <w:shd w:val="clear" w:color="auto" w:fill="FFFFFF"/>
                <w14:textFill>
                  <w14:solidFill>
                    <w14:srgbClr w14:val="000000"/>
                  </w14:solidFill>
                </w14:textFill>
                <w:lang w:eastAsia="zh-CN"/>
                <w:highlight w:val="none"/>
              </w:rPr>
              <w:t>，</w:t>
            </w:r>
            <w:r>
              <w:rPr>
                <w:rFonts w:ascii="Segoe UI" w:eastAsia="宋体"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从而进行切割</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hint="eastAsia"/>
                <w:color w:val="000000"/>
                <w14:textFill>
                  <w14:solidFill>
                    <w14:srgbClr w14:val="000000"/>
                  </w14:solidFill>
                </w14:textFill>
                <w:lang w:val="en-US" w:eastAsia="zh-CN"/>
                <w:highlight w:val="none"/>
              </w:rPr>
              <w:t>切割过程无</w:t>
            </w:r>
            <w:r>
              <w:rPr>
                <w:rFonts w:ascii="Times New Roman" w:eastAsia="宋体" w:cs="Times New Roman" w:hAnsi="Times New Roman" w:hint="eastAsia"/>
                <w:color w:val="000000"/>
                <w14:textFill>
                  <w14:solidFill>
                    <w14:srgbClr w14:val="000000"/>
                  </w14:solidFill>
                </w14:textFill>
                <w:highlight w:val="none"/>
              </w:rPr>
              <w:t>粉尘</w:t>
            </w:r>
            <w:r>
              <w:rPr>
                <w:rFonts w:hint="eastAsia"/>
                <w:color w:val="000000"/>
                <w14:textFill>
                  <w14:solidFill>
                    <w14:srgbClr w14:val="000000"/>
                  </w14:solidFill>
                </w14:textFill>
                <w:highlight w:val="none"/>
              </w:rPr>
              <w:t>产生</w:t>
            </w:r>
            <w:r>
              <w:rPr>
                <w:rFonts w:ascii="Times New Roman" w:eastAsia="宋体" w:cs="Times New Roman" w:hAnsi="Times New Roman" w:hint="eastAsia"/>
                <w:b w:val="0"/>
                <w:bCs w:val="0"/>
                <w:color w:val="000000"/>
                <w14:textFill>
                  <w14:solidFill>
                    <w14:srgbClr w14:val="000000"/>
                  </w14:solidFill>
                </w14:textFill>
                <w:lang w:eastAsia="zh-CN"/>
                <w:highlight w:val="none"/>
              </w:rPr>
              <w:t>。</w:t>
            </w:r>
          </w:p>
          <w:p>
            <w:pPr>
              <w:pStyle w:val="56"/>
              <w:keepNext w:val="0"/>
              <w:keepLines w:val="0"/>
              <w:pageBreakBefore w:val="0"/>
              <w:kinsoku/>
              <w:wordWrap/>
              <w:overflowPunct/>
              <w:topLinePunct w:val="0"/>
              <w:autoSpaceDE/>
              <w:autoSpaceDN/>
              <w:bidi w:val="0"/>
              <w:adjustRightInd w:val="0"/>
              <w:snapToGrid/>
              <w:spacing w:afterAutospacing="0" w:line="460" w:lineRule="exact"/>
              <w:ind w:left="0" w:firstLineChars="200" w:firstLine="480"/>
              <w:rPr>
                <w:rFonts w:ascii="Times New Roman" w:eastAsia="宋体" w:cs="Times New Roman" w:hAnsi="Times New Roman" w:hint="eastAsia"/>
                <w:color w:val="000000"/>
                <w14:textFill>
                  <w14:solidFill>
                    <w14:srgbClr w14:val="000000"/>
                  </w14:solidFill>
                </w14:textFill>
                <w:lang w:eastAsia="zh-CN"/>
                <w:highlight w:val="none"/>
              </w:rPr>
            </w:pPr>
            <w:r>
              <w:rPr>
                <w:rFonts w:ascii="Times New Roman" w:eastAsia="宋体" w:cs="Times New Roman" w:hAnsi="Times New Roman" w:hint="eastAsia"/>
                <w:b w:val="0"/>
                <w:bCs w:val="0"/>
                <w:color w:val="000000"/>
                <w14:textFill>
                  <w14:solidFill>
                    <w14:srgbClr w14:val="000000"/>
                  </w14:solidFill>
                </w14:textFill>
                <w:lang w:val="en-US" w:eastAsia="zh-CN"/>
                <w:highlight w:val="none"/>
              </w:rPr>
              <w:t>切割后，切割</w:t>
            </w:r>
            <w:r>
              <w:rPr>
                <w:rFonts w:ascii="Segoe UI" w:eastAsia="Segoe UI" w:cs="Segoe UI" w:hAnsi="Segoe UI"/>
                <w:b w:val="0"/>
                <w:bCs w:val="0"/>
                <w:i w:val="0"/>
                <w:iCs w:val="0"/>
                <w:caps w:val="0"/>
                <w:smallCaps w:val="0"/>
                <w:color w:val="000000"/>
                <w:spacing w:val="0"/>
                <w:sz w:val="24"/>
                <w:szCs w:val="24"/>
                <w:shd w:val="clear" w:color="auto" w:fill="FFFFFF"/>
                <w14:textFill>
                  <w14:solidFill>
                    <w14:srgbClr w14:val="000000"/>
                  </w14:solidFill>
                </w14:textFill>
                <w:highlight w:val="none"/>
              </w:rPr>
              <w:t>废水通过管道</w:t>
            </w:r>
            <w:r>
              <w:rPr>
                <w:rFonts w:ascii="Segoe UI" w:eastAsia="宋体" w:cs="Segoe UI" w:hAnsi="Segoe UI" w:hint="eastAsia"/>
                <w:b w:val="0"/>
                <w:bCs w:val="0"/>
                <w:i w:val="0"/>
                <w:iCs w:val="0"/>
                <w:caps w:val="0"/>
                <w:smallCaps w:val="0"/>
                <w:color w:val="000000"/>
                <w:spacing w:val="0"/>
                <w:sz w:val="24"/>
                <w:szCs w:val="24"/>
                <w:shd w:val="clear" w:color="auto" w:fill="FFFFFF"/>
                <w14:textFill>
                  <w14:solidFill>
                    <w14:srgbClr w14:val="000000"/>
                  </w14:solidFill>
                </w14:textFill>
                <w:lang w:val="en-US" w:eastAsia="zh-CN"/>
                <w:highlight w:val="none"/>
              </w:rPr>
              <w:t>进入水刀自带</w:t>
            </w:r>
            <w:r>
              <w:rPr>
                <w:rStyle w:val="41"/>
                <w:rFonts w:ascii="Segoe UI" w:eastAsia="Segoe UI" w:cs="Segoe UI" w:hAnsi="Segoe UI"/>
                <w:b w:val="0"/>
                <w:bCs w:val="0"/>
                <w:i w:val="0"/>
                <w:iCs w:val="0"/>
                <w:caps w:val="0"/>
                <w:smallCaps w:val="0"/>
                <w:color w:val="000000"/>
                <w:spacing w:val="0"/>
                <w:sz w:val="24"/>
                <w:szCs w:val="24"/>
                <w:shd w:val="clear" w:color="auto" w:fill="FFFFFF"/>
                <w14:textFill>
                  <w14:solidFill>
                    <w14:srgbClr w14:val="000000"/>
                  </w14:solidFill>
                </w14:textFill>
                <w:highlight w:val="none"/>
              </w:rPr>
              <w:t>沉淀池</w:t>
            </w:r>
            <w:r>
              <w:rPr>
                <w:rFonts w:ascii="Segoe UI" w:eastAsia="Segoe UI" w:cs="Segoe UI" w:hAnsi="Segoe UI"/>
                <w:b w:val="0"/>
                <w:bCs w:val="0"/>
                <w:i w:val="0"/>
                <w:iCs w:val="0"/>
                <w:caps w:val="0"/>
                <w:smallCaps w:val="0"/>
                <w:color w:val="000000"/>
                <w:spacing w:val="0"/>
                <w:sz w:val="24"/>
                <w:szCs w:val="24"/>
                <w:shd w:val="clear" w:color="auto" w:fill="FFFFFF"/>
                <w14:textFill>
                  <w14:solidFill>
                    <w14:srgbClr w14:val="000000"/>
                  </w14:solidFill>
                </w14:textFill>
                <w:highlight w:val="none"/>
              </w:rPr>
              <w:t>中</w:t>
            </w:r>
            <w:r>
              <w:rPr>
                <w:rFonts w:ascii="Segoe UI" w:eastAsia="宋体" w:cs="Segoe UI" w:hAnsi="Segoe UI" w:hint="eastAsia"/>
                <w:b w:val="0"/>
                <w:bCs w:val="0"/>
                <w:i w:val="0"/>
                <w:iCs w:val="0"/>
                <w:caps w:val="0"/>
                <w:smallCaps w:val="0"/>
                <w:color w:val="000000"/>
                <w:spacing w:val="0"/>
                <w:sz w:val="24"/>
                <w:szCs w:val="24"/>
                <w:shd w:val="clear" w:color="auto" w:fill="FFFFFF"/>
                <w14:textFill>
                  <w14:solidFill>
                    <w14:srgbClr w14:val="000000"/>
                  </w14:solidFill>
                </w14:textFill>
                <w:lang w:eastAsia="zh-CN"/>
                <w:highlight w:val="none"/>
              </w:rPr>
              <w:t>，</w:t>
            </w:r>
            <w:r>
              <w:rPr>
                <w:rFonts w:ascii="Segoe UI" w:eastAsia="Segoe UI" w:cs="Segoe UI" w:hAnsi="Segoe UI"/>
                <w:b w:val="0"/>
                <w:bCs w:val="0"/>
                <w:i w:val="0"/>
                <w:iCs w:val="0"/>
                <w:caps w:val="0"/>
                <w:smallCaps w:val="0"/>
                <w:color w:val="000000"/>
                <w:spacing w:val="0"/>
                <w:sz w:val="24"/>
                <w:szCs w:val="24"/>
                <w:shd w:val="clear" w:color="auto" w:fill="FFFFFF"/>
                <w14:textFill>
                  <w14:solidFill>
                    <w14:srgbClr w14:val="000000"/>
                  </w14:solidFill>
                </w14:textFill>
                <w:highlight w:val="none"/>
              </w:rPr>
              <w:t>通过重力沉降，将水中较大、较重的颗粒</w:t>
            </w:r>
            <w:r>
              <w:rPr>
                <w:rFonts w:ascii="Segoe UI" w:eastAsia="宋体" w:cs="Segoe UI" w:hAnsi="Segoe UI" w:hint="eastAsia"/>
                <w:b w:val="0"/>
                <w:bCs w:val="0"/>
                <w:i w:val="0"/>
                <w:iCs w:val="0"/>
                <w:caps w:val="0"/>
                <w:smallCaps w:val="0"/>
                <w:color w:val="000000"/>
                <w:spacing w:val="0"/>
                <w:sz w:val="24"/>
                <w:szCs w:val="24"/>
                <w:shd w:val="clear" w:color="auto" w:fill="FFFFFF"/>
                <w14:textFill>
                  <w14:solidFill>
                    <w14:srgbClr w14:val="000000"/>
                  </w14:solidFill>
                </w14:textFill>
                <w:lang w:eastAsia="zh-CN"/>
                <w:highlight w:val="none"/>
              </w:rPr>
              <w:t>（</w:t>
            </w:r>
            <w:r>
              <w:rPr>
                <w:rFonts w:ascii="Segoe UI" w:eastAsia="宋体" w:cs="Segoe UI" w:hAnsi="Segoe UI" w:hint="eastAsia"/>
                <w:b w:val="0"/>
                <w:bCs w:val="0"/>
                <w:i w:val="0"/>
                <w:iCs w:val="0"/>
                <w:caps w:val="0"/>
                <w:smallCaps w:val="0"/>
                <w:color w:val="000000"/>
                <w:spacing w:val="0"/>
                <w:sz w:val="24"/>
                <w:szCs w:val="24"/>
                <w:shd w:val="clear" w:color="auto" w:fill="FFFFFF"/>
                <w14:textFill>
                  <w14:solidFill>
                    <w14:srgbClr w14:val="000000"/>
                  </w14:solidFill>
                </w14:textFill>
                <w:lang w:val="en-US" w:eastAsia="zh-CN"/>
                <w:highlight w:val="none"/>
              </w:rPr>
              <w:t>主要为使用过的水刀砂和废玻璃</w:t>
            </w:r>
            <w:r>
              <w:rPr>
                <w:rFonts w:ascii="Segoe UI" w:eastAsia="宋体" w:cs="Segoe UI" w:hAnsi="Segoe UI" w:hint="eastAsia"/>
                <w:b w:val="0"/>
                <w:bCs w:val="0"/>
                <w:i w:val="0"/>
                <w:iCs w:val="0"/>
                <w:caps w:val="0"/>
                <w:smallCaps w:val="0"/>
                <w:color w:val="000000"/>
                <w:spacing w:val="0"/>
                <w:sz w:val="24"/>
                <w:szCs w:val="24"/>
                <w:shd w:val="clear" w:color="auto" w:fill="FFFFFF"/>
                <w14:textFill>
                  <w14:solidFill>
                    <w14:srgbClr w14:val="000000"/>
                  </w14:solidFill>
                </w14:textFill>
                <w:lang w:eastAsia="zh-CN"/>
                <w:highlight w:val="none"/>
              </w:rPr>
              <w:t>）</w:t>
            </w:r>
            <w:r>
              <w:rPr>
                <w:rFonts w:ascii="Segoe UI" w:eastAsia="Segoe UI" w:cs="Segoe UI" w:hAnsi="Segoe UI"/>
                <w:b w:val="0"/>
                <w:bCs w:val="0"/>
                <w:i w:val="0"/>
                <w:iCs w:val="0"/>
                <w:caps w:val="0"/>
                <w:smallCaps w:val="0"/>
                <w:color w:val="000000"/>
                <w:spacing w:val="0"/>
                <w:sz w:val="24"/>
                <w:szCs w:val="24"/>
                <w:shd w:val="clear" w:color="auto" w:fill="FFFFFF"/>
                <w14:textFill>
                  <w14:solidFill>
                    <w14:srgbClr w14:val="000000"/>
                  </w14:solidFill>
                </w14:textFill>
                <w:highlight w:val="none"/>
              </w:rPr>
              <w:t>沉淀下来</w:t>
            </w:r>
            <w:r>
              <w:rPr>
                <w:rFonts w:ascii="Segoe UI" w:eastAsia="宋体" w:cs="Segoe UI" w:hAnsi="Segoe UI" w:hint="eastAsia"/>
                <w:b w:val="0"/>
                <w:bCs w:val="0"/>
                <w:i w:val="0"/>
                <w:iCs w:val="0"/>
                <w:caps w:val="0"/>
                <w:smallCaps w:val="0"/>
                <w:color w:val="000000"/>
                <w:spacing w:val="0"/>
                <w:sz w:val="24"/>
                <w:szCs w:val="24"/>
                <w:shd w:val="clear" w:color="auto" w:fill="FFFFFF"/>
                <w14:textFill>
                  <w14:solidFill>
                    <w14:srgbClr w14:val="000000"/>
                  </w14:solidFill>
                </w14:textFill>
                <w:lang w:eastAsia="zh-CN"/>
                <w:highlight w:val="none"/>
              </w:rPr>
              <w:t>，</w:t>
            </w:r>
            <w:r>
              <w:rPr>
                <w:rFonts w:ascii="Segoe UI" w:eastAsia="宋体"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沉渣</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highlight w:val="none"/>
              </w:rPr>
              <w:t>定期清理</w:t>
            </w:r>
            <w:r>
              <w:rPr>
                <w:rFonts w:ascii="Segoe UI" w:eastAsia="宋体" w:cs="Segoe UI" w:hAnsi="Segoe UI" w:hint="eastAsia"/>
                <w:i w:val="0"/>
                <w:iCs w:val="0"/>
                <w:caps w:val="0"/>
                <w:smallCaps w:val="0"/>
                <w:color w:val="000000"/>
                <w:spacing w:val="0"/>
                <w:sz w:val="24"/>
                <w:szCs w:val="24"/>
                <w:shd w:val="clear" w:color="auto" w:fill="FFFFFF"/>
                <w14:textFill>
                  <w14:solidFill>
                    <w14:srgbClr w14:val="000000"/>
                  </w14:solidFill>
                </w14:textFill>
                <w:lang w:eastAsia="zh-CN"/>
                <w:highlight w:val="none"/>
              </w:rPr>
              <w:t>。</w:t>
            </w:r>
          </w:p>
          <w:p>
            <w:pPr>
              <w:pStyle w:val="56"/>
              <w:keepNext w:val="0"/>
              <w:keepLines w:val="0"/>
              <w:pageBreakBefore w:val="0"/>
              <w:kinsoku/>
              <w:wordWrap/>
              <w:overflowPunct/>
              <w:topLinePunct w:val="0"/>
              <w:autoSpaceDE/>
              <w:autoSpaceDN/>
              <w:bidi w:val="0"/>
              <w:adjustRightInd w:val="0"/>
              <w:snapToGrid/>
              <w:spacing w:afterAutospacing="0" w:line="460" w:lineRule="exact"/>
              <w:ind w:left="0" w:firstLineChars="200" w:firstLine="480"/>
              <w:rPr>
                <w:rFonts w:ascii="Times New Roman" w:eastAsia="宋体" w:cs="Times New Roman" w:hAnsi="Times New Roman"/>
                <w:color w:val="000000"/>
                <w14:textFill>
                  <w14:solidFill>
                    <w14:srgbClr w14:val="000000"/>
                  </w14:solidFill>
                </w14:textFill>
                <w:lang w:val="en-US" w:eastAsia="zh-CN"/>
                <w:highlight w:val="none"/>
              </w:rPr>
            </w:pPr>
            <w:r>
              <w:rPr>
                <w:rFonts w:ascii="Times New Roman" w:eastAsia="宋体" w:cs="Times New Roman" w:hAnsi="Times New Roman" w:hint="eastAsia"/>
                <w:b/>
                <w:bCs/>
                <w:color w:val="000000"/>
                <w14:textFill>
                  <w14:solidFill>
                    <w14:srgbClr w14:val="000000"/>
                  </w14:solidFill>
                </w14:textFill>
                <w:lang w:val="en-US" w:eastAsia="zh-CN"/>
                <w:highlight w:val="none"/>
              </w:rPr>
              <w:t>此工序污染源：</w:t>
            </w:r>
            <w:r>
              <w:rPr>
                <w:rFonts w:ascii="Segoe UI" w:eastAsia="Segoe UI"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（异型）水刀切割</w:t>
            </w:r>
            <w:r>
              <w:rPr>
                <w:rFonts w:ascii="Times New Roman" w:eastAsia="宋体" w:cs="Times New Roman" w:hAnsi="Times New Roman"/>
                <w:color w:val="000000"/>
                <w14:textFill>
                  <w14:solidFill>
                    <w14:srgbClr w14:val="000000"/>
                  </w14:solidFill>
                </w14:textFill>
                <w:lang w:val="en-US" w:eastAsia="zh-CN"/>
                <w:highlight w:val="none"/>
              </w:rPr>
              <w:t>废水</w:t>
            </w:r>
            <w:r>
              <w:rPr>
                <w:rFonts w:ascii="Times New Roman" w:eastAsia="宋体" w:cs="Times New Roman" w:hAnsi="Times New Roman" w:hint="eastAsia"/>
                <w:color w:val="000000"/>
                <w14:textFill>
                  <w14:solidFill>
                    <w14:srgbClr w14:val="000000"/>
                  </w14:solidFill>
                </w14:textFill>
                <w:lang w:val="en-US" w:eastAsia="zh-CN"/>
                <w:highlight w:val="none"/>
              </w:rPr>
              <w:t>（W</w:t>
            </w:r>
            <w:r>
              <w:rPr>
                <w:rFonts w:ascii="Times New Roman" w:eastAsia="宋体" w:cs="Times New Roman" w:hAnsi="Times New Roman" w:hint="eastAsia"/>
                <w:color w:val="000000"/>
                <w:vertAlign w:val="subscript"/>
                <w14:textFill>
                  <w14:solidFill>
                    <w14:srgbClr w14:val="000000"/>
                  </w14:solidFill>
                </w14:textFill>
                <w:lang w:val="en-US" w:eastAsia="zh-CN"/>
                <w:highlight w:val="none"/>
              </w:rPr>
              <w:t>1</w:t>
            </w:r>
            <w:r>
              <w:rPr>
                <w:rFonts w:ascii="Times New Roman" w:eastAsia="宋体" w:cs="Times New Roman" w:hAnsi="Times New Roman" w:hint="eastAsia"/>
                <w:color w:val="000000"/>
                <w14:textFill>
                  <w14:solidFill>
                    <w14:srgbClr w14:val="000000"/>
                  </w14:solidFill>
                </w14:textFill>
                <w:lang w:val="en-US" w:eastAsia="zh-CN"/>
                <w:highlight w:val="none"/>
              </w:rPr>
              <w:t>）；切割机、水刀、泵类运行噪声（N</w:t>
            </w:r>
            <w:r>
              <w:rPr>
                <w:rFonts w:ascii="Times New Roman" w:eastAsia="宋体" w:cs="Times New Roman" w:hAnsi="Times New Roman" w:hint="eastAsia"/>
                <w:color w:val="000000"/>
                <w:vertAlign w:val="subscript"/>
                <w14:textFill>
                  <w14:solidFill>
                    <w14:srgbClr w14:val="000000"/>
                  </w14:solidFill>
                </w14:textFill>
                <w:lang w:val="en-US" w:eastAsia="zh-CN"/>
                <w:highlight w:val="none"/>
              </w:rPr>
              <w:t>2</w:t>
            </w:r>
            <w:r>
              <w:rPr>
                <w:rFonts w:ascii="Times New Roman" w:eastAsia="宋体" w:cs="Times New Roman" w:hAnsi="Times New Roman" w:hint="eastAsia"/>
                <w:color w:val="000000"/>
                <w14:textFill>
                  <w14:solidFill>
                    <w14:srgbClr w14:val="000000"/>
                  </w14:solidFill>
                </w14:textFill>
                <w:lang w:val="en-US" w:eastAsia="zh-CN"/>
                <w:highlight w:val="none"/>
              </w:rPr>
              <w:t>）；普通切割废玻璃边角料、异型切割沉淀池沉渣（S</w:t>
            </w:r>
            <w:r>
              <w:rPr>
                <w:rFonts w:ascii="Times New Roman" w:eastAsia="宋体" w:cs="Times New Roman" w:hAnsi="Times New Roman" w:hint="eastAsia"/>
                <w:color w:val="000000"/>
                <w:vertAlign w:val="subscript"/>
                <w14:textFill>
                  <w14:solidFill>
                    <w14:srgbClr w14:val="000000"/>
                  </w14:solidFill>
                </w14:textFill>
                <w:lang w:val="en-US" w:eastAsia="zh-CN"/>
                <w:highlight w:val="none"/>
              </w:rPr>
              <w:t>2</w:t>
            </w:r>
            <w:r>
              <w:rPr>
                <w:rFonts w:ascii="Times New Roman" w:eastAsia="宋体" w:cs="Times New Roman" w:hAnsi="Times New Roman" w:hint="eastAsia"/>
                <w:color w:val="000000"/>
                <w14:textFill>
                  <w14:solidFill>
                    <w14:srgbClr w14:val="000000"/>
                  </w14:solidFill>
                </w14:textFill>
                <w:lang w:val="en-US" w:eastAsia="zh-CN"/>
                <w:highlight w:val="none"/>
              </w:rPr>
              <w:t>）。</w:t>
            </w:r>
          </w:p>
          <w:p>
            <w:pPr>
              <w:pStyle w:val="56"/>
              <w:keepNext w:val="0"/>
              <w:keepLines w:val="0"/>
              <w:pageBreakBefore w:val="0"/>
              <w:kinsoku/>
              <w:wordWrap/>
              <w:overflowPunct/>
              <w:topLinePunct w:val="0"/>
              <w:autoSpaceDE/>
              <w:autoSpaceDN/>
              <w:bidi w:val="0"/>
              <w:adjustRightInd w:val="0"/>
              <w:snapToGrid/>
              <w:spacing w:afterAutospacing="0" w:line="460" w:lineRule="exact"/>
              <w:ind w:left="0" w:firstLineChars="200" w:firstLine="480"/>
              <w:rPr>
                <w:rFonts w:ascii="Times New Roman" w:eastAsia="宋体" w:cs="Times New Roman" w:hAnsi="Times New Roman"/>
                <w:color w:val="000000"/>
                <w14:textFill>
                  <w14:solidFill>
                    <w14:srgbClr w14:val="000000"/>
                  </w14:solidFill>
                </w14:textFill>
                <w:lang w:val="en-US" w:eastAsia="zh-CN"/>
                <w:highlight w:val="none"/>
              </w:rPr>
            </w:pPr>
            <w:r>
              <w:rPr>
                <w:rFonts w:ascii="Times New Roman" w:eastAsia="宋体" w:cs="Times New Roman" w:hAnsi="Times New Roman" w:hint="eastAsia"/>
                <w:color w:val="000000"/>
                <w14:textFill>
                  <w14:solidFill>
                    <w14:srgbClr w14:val="000000"/>
                  </w14:solidFill>
                </w14:textFill>
                <w:lang w:val="en-US" w:eastAsia="zh-CN"/>
                <w:highlight w:val="none"/>
              </w:rPr>
              <w:t>（3）磨边</w:t>
            </w:r>
          </w:p>
          <w:p>
            <w:pPr>
              <w:pStyle w:val="56"/>
              <w:keepNext w:val="0"/>
              <w:keepLines w:val="0"/>
              <w:pageBreakBefore w:val="0"/>
              <w:kinsoku/>
              <w:wordWrap/>
              <w:overflowPunct/>
              <w:topLinePunct w:val="0"/>
              <w:autoSpaceDE/>
              <w:autoSpaceDN/>
              <w:bidi w:val="0"/>
              <w:adjustRightInd w:val="0"/>
              <w:snapToGrid/>
              <w:spacing w:afterAutospacing="0" w:line="460" w:lineRule="exact"/>
              <w:ind w:left="0" w:firstLineChars="200" w:firstLine="480"/>
              <w:rPr>
                <w:rFonts w:ascii="Times New Roman" w:eastAsia="宋体" w:cs="Times New Roman" w:hAnsi="Times New Roman" w:hint="eastAsia"/>
                <w:color w:val="000000"/>
                <w14:textFill>
                  <w14:solidFill>
                    <w14:srgbClr w14:val="000000"/>
                  </w14:solidFill>
                </w14:textFill>
                <w:lang w:eastAsia="zh-CN"/>
                <w:highlight w:val="none"/>
              </w:rPr>
            </w:pPr>
            <w:r>
              <w:rPr>
                <w:rFonts w:ascii="Times New Roman" w:eastAsia="宋体" w:cs="Times New Roman" w:hAnsi="Times New Roman" w:hint="eastAsia"/>
                <w:color w:val="000000"/>
                <w14:textFill>
                  <w14:solidFill>
                    <w14:srgbClr w14:val="000000"/>
                  </w14:solidFill>
                </w14:textFill>
                <w:lang w:val="en-US" w:eastAsia="zh-CN"/>
                <w:highlight w:val="none"/>
              </w:rPr>
              <w:t>利用磨边连线机、玻璃直线直边磨边机、异型磨边机、手动磨边机</w:t>
            </w:r>
            <w:r>
              <w:rPr>
                <w:rFonts w:ascii="Times New Roman" w:eastAsia="宋体" w:cs="Times New Roman" w:hAnsi="Times New Roman"/>
                <w:color w:val="000000"/>
                <w14:textFill>
                  <w14:solidFill>
                    <w14:srgbClr w14:val="000000"/>
                  </w14:solidFill>
                </w14:textFill>
                <w:lang w:val="en-US" w:eastAsia="zh-CN"/>
                <w:highlight w:val="none"/>
              </w:rPr>
              <w:t>按照客户需求对玻璃原片进行磨边</w:t>
            </w:r>
            <w:r>
              <w:rPr>
                <w:rFonts w:ascii="Times New Roman" w:eastAsia="宋体" w:cs="Times New Roman" w:hAnsi="Times New Roman" w:hint="eastAsia"/>
                <w:color w:val="000000"/>
                <w14:textFill>
                  <w14:solidFill>
                    <w14:srgbClr w14:val="000000"/>
                  </w14:solidFill>
                </w14:textFill>
                <w:lang w:val="en-US" w:eastAsia="zh-CN"/>
                <w:highlight w:val="none"/>
              </w:rPr>
              <w:t>，以增加玻璃切割面粗糙度。磨边采用水法，即在磨边的同时在磨边机与玻璃接触部位冲水，避免粉尘的产生。含有废玻璃</w:t>
            </w:r>
            <w:r>
              <w:rPr>
                <w:rFonts w:ascii="Times New Roman" w:eastAsia="宋体" w:cs="Times New Roman" w:hAnsi="Times New Roman"/>
                <w:color w:val="000000"/>
                <w14:textFill>
                  <w14:solidFill>
                    <w14:srgbClr w14:val="000000"/>
                  </w14:solidFill>
                </w14:textFill>
                <w:lang w:val="en-US" w:eastAsia="zh-CN"/>
                <w:highlight w:val="none"/>
              </w:rPr>
              <w:t>碴</w:t>
            </w:r>
            <w:r>
              <w:rPr>
                <w:rFonts w:ascii="Times New Roman" w:eastAsia="宋体" w:cs="Times New Roman" w:hAnsi="Times New Roman" w:hint="eastAsia"/>
                <w:color w:val="000000"/>
                <w14:textFill>
                  <w14:solidFill>
                    <w14:srgbClr w14:val="000000"/>
                  </w14:solidFill>
                </w14:textFill>
                <w:lang w:val="en-US" w:eastAsia="zh-CN"/>
                <w:highlight w:val="none"/>
              </w:rPr>
              <w:t>的冲洗废水</w:t>
            </w:r>
            <w:r>
              <w:rPr>
                <w:rFonts w:ascii="Segoe UI" w:eastAsia="Segoe UI" w:cs="Segoe UI" w:hAnsi="Segoe UI"/>
                <w:b w:val="0"/>
                <w:bCs w:val="0"/>
                <w:i w:val="0"/>
                <w:iCs w:val="0"/>
                <w:caps w:val="0"/>
                <w:smallCaps w:val="0"/>
                <w:color w:val="000000"/>
                <w:spacing w:val="0"/>
                <w:sz w:val="24"/>
                <w:szCs w:val="24"/>
                <w:shd w:val="clear" w:color="auto" w:fill="FFFFFF"/>
                <w14:textFill>
                  <w14:solidFill>
                    <w14:srgbClr w14:val="000000"/>
                  </w14:solidFill>
                </w14:textFill>
                <w:highlight w:val="none"/>
              </w:rPr>
              <w:t>通过管道</w:t>
            </w:r>
            <w:r>
              <w:rPr>
                <w:rFonts w:ascii="Times New Roman" w:eastAsia="宋体" w:cs="Times New Roman" w:hAnsi="Times New Roman" w:hint="eastAsia"/>
                <w:color w:val="000000"/>
                <w14:textFill>
                  <w14:solidFill>
                    <w14:srgbClr w14:val="000000"/>
                  </w14:solidFill>
                </w14:textFill>
                <w:lang w:val="en-US" w:eastAsia="zh-CN"/>
                <w:highlight w:val="none"/>
              </w:rPr>
              <w:t>进入磨边沉淀池进行沉淀，</w:t>
            </w:r>
            <w:r>
              <w:rPr>
                <w:rFonts w:ascii="Segoe UI" w:eastAsia="宋体"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沉</w:t>
            </w:r>
            <w:r>
              <w:rPr>
                <w:rFonts w:ascii="Times New Roman" w:eastAsia="宋体" w:cs="Times New Roman" w:hAnsi="Times New Roman"/>
                <w:color w:val="000000"/>
                <w14:textFill>
                  <w14:solidFill>
                    <w14:srgbClr w14:val="000000"/>
                  </w14:solidFill>
                </w14:textFill>
                <w:lang w:val="en-US" w:eastAsia="zh-CN"/>
                <w:highlight w:val="none"/>
              </w:rPr>
              <w:t>碴</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highlight w:val="none"/>
              </w:rPr>
              <w:t>定期清理</w:t>
            </w:r>
            <w:r>
              <w:rPr>
                <w:rFonts w:ascii="Segoe UI" w:eastAsia="宋体" w:cs="Segoe UI" w:hAnsi="Segoe UI" w:hint="eastAsia"/>
                <w:i w:val="0"/>
                <w:iCs w:val="0"/>
                <w:caps w:val="0"/>
                <w:smallCaps w:val="0"/>
                <w:color w:val="000000"/>
                <w:spacing w:val="0"/>
                <w:sz w:val="24"/>
                <w:szCs w:val="24"/>
                <w:shd w:val="clear" w:color="auto" w:fill="FFFFFF"/>
                <w14:textFill>
                  <w14:solidFill>
                    <w14:srgbClr w14:val="000000"/>
                  </w14:solidFill>
                </w14:textFill>
                <w:lang w:eastAsia="zh-CN"/>
                <w:highlight w:val="none"/>
              </w:rPr>
              <w:t>。</w:t>
            </w:r>
          </w:p>
          <w:p>
            <w:pPr>
              <w:pStyle w:val="56"/>
              <w:keepNext w:val="0"/>
              <w:keepLines w:val="0"/>
              <w:pageBreakBefore w:val="0"/>
              <w:kinsoku/>
              <w:wordWrap/>
              <w:overflowPunct/>
              <w:topLinePunct w:val="0"/>
              <w:autoSpaceDE/>
              <w:autoSpaceDN/>
              <w:bidi w:val="0"/>
              <w:adjustRightInd w:val="0"/>
              <w:snapToGrid/>
              <w:spacing w:afterAutospacing="0" w:line="460" w:lineRule="exact"/>
              <w:ind w:left="0" w:firstLineChars="200" w:firstLine="480"/>
              <w:rPr>
                <w:rFonts w:ascii="Times New Roman" w:eastAsia="宋体" w:cs="Times New Roman" w:hAnsi="Times New Roman"/>
                <w:color w:val="000000"/>
                <w14:textFill>
                  <w14:solidFill>
                    <w14:srgbClr w14:val="000000"/>
                  </w14:solidFill>
                </w14:textFill>
                <w:lang w:val="en-US" w:eastAsia="zh-CN"/>
                <w:highlight w:val="none"/>
              </w:rPr>
            </w:pPr>
            <w:r>
              <w:rPr>
                <w:rFonts w:ascii="Times New Roman" w:eastAsia="宋体" w:cs="Times New Roman" w:hAnsi="Times New Roman" w:hint="eastAsia"/>
                <w:b/>
                <w:bCs/>
                <w:color w:val="000000"/>
                <w14:textFill>
                  <w14:solidFill>
                    <w14:srgbClr w14:val="000000"/>
                  </w14:solidFill>
                </w14:textFill>
                <w:lang w:val="en-US" w:eastAsia="zh-CN"/>
                <w:highlight w:val="none"/>
              </w:rPr>
              <w:t>此工序污染源：</w:t>
            </w:r>
            <w:r>
              <w:rPr>
                <w:rFonts w:ascii="Segoe UI" w:eastAsia="Segoe UI"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磨边冲洗</w:t>
            </w:r>
            <w:r>
              <w:rPr>
                <w:rFonts w:ascii="Times New Roman" w:eastAsia="宋体" w:cs="Times New Roman" w:hAnsi="Times New Roman"/>
                <w:color w:val="000000"/>
                <w14:textFill>
                  <w14:solidFill>
                    <w14:srgbClr w14:val="000000"/>
                  </w14:solidFill>
                </w14:textFill>
                <w:lang w:val="en-US" w:eastAsia="zh-CN"/>
                <w:highlight w:val="none"/>
              </w:rPr>
              <w:t>废水</w:t>
            </w:r>
            <w:r>
              <w:rPr>
                <w:rFonts w:ascii="Times New Roman" w:eastAsia="宋体" w:cs="Times New Roman" w:hAnsi="Times New Roman" w:hint="eastAsia"/>
                <w:color w:val="000000"/>
                <w14:textFill>
                  <w14:solidFill>
                    <w14:srgbClr w14:val="000000"/>
                  </w14:solidFill>
                </w14:textFill>
                <w:lang w:val="en-US" w:eastAsia="zh-CN"/>
                <w:highlight w:val="none"/>
              </w:rPr>
              <w:t>（W</w:t>
            </w:r>
            <w:r>
              <w:rPr>
                <w:rFonts w:ascii="Times New Roman" w:eastAsia="宋体" w:cs="Times New Roman" w:hAnsi="Times New Roman" w:hint="eastAsia"/>
                <w:color w:val="000000"/>
                <w:vertAlign w:val="subscript"/>
                <w14:textFill>
                  <w14:solidFill>
                    <w14:srgbClr w14:val="000000"/>
                  </w14:solidFill>
                </w14:textFill>
                <w:lang w:val="en-US" w:eastAsia="zh-CN"/>
                <w:highlight w:val="none"/>
              </w:rPr>
              <w:t>2</w:t>
            </w:r>
            <w:r>
              <w:rPr>
                <w:rFonts w:ascii="Times New Roman" w:eastAsia="宋体" w:cs="Times New Roman" w:hAnsi="Times New Roman" w:hint="eastAsia"/>
                <w:color w:val="000000"/>
                <w14:textFill>
                  <w14:solidFill>
                    <w14:srgbClr w14:val="000000"/>
                  </w14:solidFill>
                </w14:textFill>
                <w:lang w:val="en-US" w:eastAsia="zh-CN"/>
                <w:highlight w:val="none"/>
              </w:rPr>
              <w:t>）；磨边连线机、玻璃直线直边磨边机、异型磨边机、手动磨边机、泵类运行噪声（N</w:t>
            </w:r>
            <w:r>
              <w:rPr>
                <w:rFonts w:ascii="Times New Roman" w:eastAsia="宋体" w:cs="Times New Roman" w:hAnsi="Times New Roman" w:hint="eastAsia"/>
                <w:color w:val="000000"/>
                <w:vertAlign w:val="subscript"/>
                <w14:textFill>
                  <w14:solidFill>
                    <w14:srgbClr w14:val="000000"/>
                  </w14:solidFill>
                </w14:textFill>
                <w:lang w:val="en-US" w:eastAsia="zh-CN"/>
                <w:highlight w:val="none"/>
              </w:rPr>
              <w:t>3</w:t>
            </w:r>
            <w:r>
              <w:rPr>
                <w:rFonts w:ascii="Times New Roman" w:eastAsia="宋体" w:cs="Times New Roman" w:hAnsi="Times New Roman" w:hint="eastAsia"/>
                <w:color w:val="000000"/>
                <w14:textFill>
                  <w14:solidFill>
                    <w14:srgbClr w14:val="000000"/>
                  </w14:solidFill>
                </w14:textFill>
                <w:lang w:val="en-US" w:eastAsia="zh-CN"/>
                <w:highlight w:val="none"/>
              </w:rPr>
              <w:t>）；磨边</w:t>
            </w:r>
            <w:r>
              <w:rPr>
                <w:rFonts w:cs="Times New Roman" w:hint="eastAsia"/>
                <w:color w:val="000000"/>
                <w14:textFill>
                  <w14:solidFill>
                    <w14:srgbClr w14:val="000000"/>
                  </w14:solidFill>
                </w14:textFill>
                <w:lang w:val="en-US" w:eastAsia="zh-CN"/>
                <w:highlight w:val="none"/>
              </w:rPr>
              <w:t>废金刚砂轮、</w:t>
            </w:r>
            <w:r>
              <w:rPr>
                <w:rFonts w:ascii="Times New Roman" w:eastAsia="宋体" w:cs="Times New Roman" w:hAnsi="Times New Roman" w:hint="eastAsia"/>
                <w:color w:val="000000"/>
                <w14:textFill>
                  <w14:solidFill>
                    <w14:srgbClr w14:val="000000"/>
                  </w14:solidFill>
                </w14:textFill>
                <w:lang w:val="en-US" w:eastAsia="zh-CN"/>
                <w:highlight w:val="none"/>
              </w:rPr>
              <w:t>沉淀池沉渣（S</w:t>
            </w:r>
            <w:r>
              <w:rPr>
                <w:rFonts w:ascii="Times New Roman" w:eastAsia="宋体" w:cs="Times New Roman" w:hAnsi="Times New Roman" w:hint="eastAsia"/>
                <w:color w:val="000000"/>
                <w:vertAlign w:val="subscript"/>
                <w14:textFill>
                  <w14:solidFill>
                    <w14:srgbClr w14:val="000000"/>
                  </w14:solidFill>
                </w14:textFill>
                <w:lang w:val="en-US" w:eastAsia="zh-CN"/>
                <w:highlight w:val="none"/>
              </w:rPr>
              <w:t>3</w:t>
            </w:r>
            <w:r>
              <w:rPr>
                <w:rFonts w:ascii="Times New Roman" w:eastAsia="宋体" w:cs="Times New Roman" w:hAnsi="Times New Roman" w:hint="eastAsia"/>
                <w:color w:val="000000"/>
                <w14:textFill>
                  <w14:solidFill>
                    <w14:srgbClr w14:val="000000"/>
                  </w14:solidFill>
                </w14:textFill>
                <w:lang w:val="en-US" w:eastAsia="zh-CN"/>
                <w:highlight w:val="none"/>
              </w:rPr>
              <w:t>）。</w:t>
            </w:r>
          </w:p>
          <w:p>
            <w:pPr>
              <w:pStyle w:val="56"/>
              <w:keepNext w:val="0"/>
              <w:keepLines w:val="0"/>
              <w:pageBreakBefore w:val="0"/>
              <w:kinsoku/>
              <w:wordWrap/>
              <w:overflowPunct/>
              <w:topLinePunct w:val="0"/>
              <w:autoSpaceDE/>
              <w:autoSpaceDN/>
              <w:bidi w:val="0"/>
              <w:adjustRightInd w:val="0"/>
              <w:snapToGrid/>
              <w:spacing w:afterAutospacing="0" w:line="460" w:lineRule="exact"/>
              <w:ind w:left="0" w:firstLineChars="200" w:firstLine="480"/>
              <w:rPr>
                <w:rFonts w:ascii="Segoe UI" w:eastAsia="Segoe UI"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pPr>
            <w:r>
              <w:rPr>
                <w:rFonts w:ascii="Times New Roman" w:eastAsia="宋体" w:cs="Times New Roman" w:hAnsi="Times New Roman" w:hint="eastAsia"/>
                <w:color w:val="000000"/>
                <w14:textFill>
                  <w14:solidFill>
                    <w14:srgbClr w14:val="000000"/>
                  </w14:solidFill>
                </w14:textFill>
                <w:lang w:val="en-US" w:eastAsia="zh-CN"/>
                <w:highlight w:val="none"/>
              </w:rPr>
              <w:t>（4）</w:t>
            </w:r>
            <w:r>
              <w:rPr>
                <w:rFonts w:ascii="Times New Roman" w:eastAsia="宋体" w:cs="Times New Roman" w:hAnsi="Times New Roman" w:hint="eastAsia"/>
                <w:color w:val="000000"/>
                <w:sz w:val="24"/>
                <w14:textFill>
                  <w14:solidFill>
                    <w14:srgbClr w14:val="000000"/>
                  </w14:solidFill>
                </w14:textFill>
                <w:lang w:val="en-US" w:eastAsia="zh-CN"/>
                <w:highlight w:val="none"/>
              </w:rPr>
              <w:t>清洗干</w:t>
            </w:r>
            <w:r>
              <w:rPr>
                <w:rFonts w:ascii="Segoe UI" w:eastAsia="Segoe UI"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燥</w:t>
            </w:r>
          </w:p>
          <w:p>
            <w:pPr>
              <w:pStyle w:val="56"/>
              <w:keepNext w:val="0"/>
              <w:keepLines w:val="0"/>
              <w:pageBreakBefore w:val="0"/>
              <w:kinsoku/>
              <w:wordWrap/>
              <w:overflowPunct/>
              <w:topLinePunct w:val="0"/>
              <w:autoSpaceDE/>
              <w:autoSpaceDN/>
              <w:bidi w:val="0"/>
              <w:adjustRightInd w:val="0"/>
              <w:snapToGrid/>
              <w:spacing w:afterAutospacing="0" w:line="460" w:lineRule="exact"/>
              <w:ind w:left="0" w:firstLineChars="200" w:firstLine="480"/>
              <w:rPr>
                <w:rFonts w:ascii="Times New Roman" w:eastAsia="宋体" w:cs="Times New Roman" w:hAnsi="Times New Roman" w:hint="eastAsia"/>
                <w:color w:val="000000"/>
                <w14:textFill>
                  <w14:solidFill>
                    <w14:srgbClr w14:val="000000"/>
                  </w14:solidFill>
                </w14:textFill>
                <w:lang w:eastAsia="zh-CN"/>
                <w:highlight w:val="none"/>
              </w:rPr>
            </w:pP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lang w:val="en-US" w:eastAsia="zh-CN"/>
                <w:highlight w:val="none"/>
              </w:rPr>
              <w:t>加工后的玻璃片利用</w:t>
            </w:r>
            <w:r>
              <w:rPr>
                <w:rFonts w:ascii="Times New Roman" w:eastAsia="宋体" w:cs="Times New Roman" w:hAnsi="Times New Roman"/>
                <w:color w:val="000000"/>
                <w:szCs w:val="21"/>
                <w14:textFill>
                  <w14:solidFill>
                    <w14:srgbClr w14:val="000000"/>
                  </w14:solidFill>
                </w14:textFill>
                <w:lang w:val="en-US" w:eastAsia="zh-CN"/>
                <w:highlight w:val="none"/>
              </w:rPr>
              <w:t>玻璃清洗干燥机</w:t>
            </w: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lang w:val="en-US" w:eastAsia="zh-CN"/>
                <w:highlight w:val="none"/>
              </w:rPr>
              <w:t>对玻璃进行清洗，去除玻璃表面粉尘。清洗过程中仅用自来水清洗，不添加任何洗涤剂。</w:t>
            </w:r>
            <w:r>
              <w:rPr>
                <w:rFonts w:ascii="Times New Roman" w:eastAsia="宋体" w:cs="Times New Roman" w:hAnsi="Times New Roman"/>
                <w:color w:val="000000"/>
                <w:szCs w:val="21"/>
                <w14:textFill>
                  <w14:solidFill>
                    <w14:srgbClr w14:val="000000"/>
                  </w14:solidFill>
                </w14:textFill>
                <w:lang w:val="en-US" w:eastAsia="zh-CN"/>
                <w:highlight w:val="none"/>
              </w:rPr>
              <w:t>玻璃清洗干燥机</w:t>
            </w: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lang w:val="en-US" w:eastAsia="zh-CN"/>
                <w:highlight w:val="none"/>
              </w:rPr>
              <w:t>自带冷风干系统，清洗后的玻璃经冷风（温度约20℃，干燥时间1-2min）吹干表面水分后，可得到干净、干燥的玻璃</w:t>
            </w:r>
            <w:r>
              <w:rPr>
                <w:rFonts w:ascii="Segoe UI" w:eastAsia="Segoe UI"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。清洗废水</w:t>
            </w:r>
            <w:r>
              <w:rPr>
                <w:rFonts w:ascii="Segoe UI" w:eastAsia="Segoe UI" w:cs="Segoe UI" w:hAnsi="Segoe UI"/>
                <w:b w:val="0"/>
                <w:bCs w:val="0"/>
                <w:i w:val="0"/>
                <w:iCs w:val="0"/>
                <w:caps w:val="0"/>
                <w:smallCaps w:val="0"/>
                <w:color w:val="000000"/>
                <w:spacing w:val="0"/>
                <w:sz w:val="24"/>
                <w:szCs w:val="24"/>
                <w:shd w:val="clear" w:color="auto" w:fill="FFFFFF"/>
                <w14:textFill>
                  <w14:solidFill>
                    <w14:srgbClr w14:val="000000"/>
                  </w14:solidFill>
                </w14:textFill>
                <w:highlight w:val="none"/>
              </w:rPr>
              <w:t>通过管道</w:t>
            </w:r>
            <w:r>
              <w:rPr>
                <w:rFonts w:ascii="Times New Roman" w:eastAsia="宋体" w:cs="Times New Roman" w:hAnsi="Times New Roman" w:hint="eastAsia"/>
                <w:color w:val="000000"/>
                <w14:textFill>
                  <w14:solidFill>
                    <w14:srgbClr w14:val="000000"/>
                  </w14:solidFill>
                </w14:textFill>
                <w:lang w:val="en-US" w:eastAsia="zh-CN"/>
                <w:highlight w:val="none"/>
              </w:rPr>
              <w:t>进入清洗沉淀池进行沉淀，</w:t>
            </w:r>
            <w:r>
              <w:rPr>
                <w:rFonts w:ascii="Segoe UI" w:eastAsia="宋体"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沉渣</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highlight w:val="none"/>
              </w:rPr>
              <w:t>定期清理</w:t>
            </w:r>
            <w:r>
              <w:rPr>
                <w:rFonts w:ascii="Segoe UI" w:eastAsia="宋体" w:cs="Segoe UI" w:hAnsi="Segoe UI" w:hint="eastAsia"/>
                <w:i w:val="0"/>
                <w:iCs w:val="0"/>
                <w:caps w:val="0"/>
                <w:smallCaps w:val="0"/>
                <w:color w:val="000000"/>
                <w:spacing w:val="0"/>
                <w:sz w:val="24"/>
                <w:szCs w:val="24"/>
                <w:shd w:val="clear" w:color="auto" w:fill="FFFFFF"/>
                <w14:textFill>
                  <w14:solidFill>
                    <w14:srgbClr w14:val="000000"/>
                  </w14:solidFill>
                </w14:textFill>
                <w:lang w:eastAsia="zh-CN"/>
                <w:highlight w:val="none"/>
              </w:rPr>
              <w:t>。</w:t>
            </w:r>
          </w:p>
          <w:p>
            <w:pPr>
              <w:pStyle w:val="56"/>
              <w:keepNext w:val="0"/>
              <w:keepLines w:val="0"/>
              <w:pageBreakBefore w:val="0"/>
              <w:kinsoku/>
              <w:wordWrap/>
              <w:overflowPunct/>
              <w:topLinePunct w:val="0"/>
              <w:autoSpaceDE/>
              <w:autoSpaceDN/>
              <w:bidi w:val="0"/>
              <w:adjustRightInd w:val="0"/>
              <w:snapToGrid/>
              <w:spacing w:afterAutospacing="0" w:line="460" w:lineRule="exact"/>
              <w:ind w:left="0" w:firstLineChars="200" w:firstLine="480"/>
              <w:rPr>
                <w:rFonts w:ascii="Times New Roman" w:eastAsia="宋体" w:cs="Times New Roman" w:hAnsi="Times New Roman"/>
                <w:color w:val="000000"/>
                <w14:textFill>
                  <w14:solidFill>
                    <w14:srgbClr w14:val="000000"/>
                  </w14:solidFill>
                </w14:textFill>
                <w:lang w:val="en-US" w:eastAsia="zh-CN"/>
                <w:highlight w:val="none"/>
              </w:rPr>
            </w:pPr>
            <w:r>
              <w:rPr>
                <w:rFonts w:ascii="Times New Roman" w:eastAsia="宋体" w:cs="Times New Roman" w:hAnsi="Times New Roman" w:hint="eastAsia"/>
                <w:b/>
                <w:bCs/>
                <w:color w:val="000000"/>
                <w14:textFill>
                  <w14:solidFill>
                    <w14:srgbClr w14:val="000000"/>
                  </w14:solidFill>
                </w14:textFill>
                <w:lang w:val="en-US" w:eastAsia="zh-CN"/>
                <w:highlight w:val="none"/>
              </w:rPr>
              <w:t>此工序污染源：</w:t>
            </w:r>
            <w:r>
              <w:rPr>
                <w:rFonts w:ascii="Times New Roman" w:eastAsia="宋体" w:cs="Times New Roman" w:hAnsi="Times New Roman" w:hint="eastAsia"/>
                <w:b w:val="0"/>
                <w:bCs w:val="0"/>
                <w:color w:val="000000"/>
                <w14:textFill>
                  <w14:solidFill>
                    <w14:srgbClr w14:val="000000"/>
                  </w14:solidFill>
                </w14:textFill>
                <w:lang w:val="en-US" w:eastAsia="zh-CN"/>
                <w:highlight w:val="none"/>
              </w:rPr>
              <w:t>清洗废水（W</w:t>
            </w:r>
            <w:r>
              <w:rPr>
                <w:rFonts w:ascii="Times New Roman" w:eastAsia="宋体" w:cs="Times New Roman" w:hAnsi="Times New Roman" w:hint="eastAsia"/>
                <w:b w:val="0"/>
                <w:bCs w:val="0"/>
                <w:color w:val="000000"/>
                <w:vertAlign w:val="subscript"/>
                <w14:textFill>
                  <w14:solidFill>
                    <w14:srgbClr w14:val="000000"/>
                  </w14:solidFill>
                </w14:textFill>
                <w:lang w:val="en-US" w:eastAsia="zh-CN"/>
                <w:highlight w:val="none"/>
              </w:rPr>
              <w:t>3</w:t>
            </w:r>
            <w:r>
              <w:rPr>
                <w:rFonts w:ascii="Times New Roman" w:eastAsia="宋体" w:cs="Times New Roman" w:hAnsi="Times New Roman" w:hint="eastAsia"/>
                <w:b w:val="0"/>
                <w:bCs w:val="0"/>
                <w:color w:val="000000"/>
                <w14:textFill>
                  <w14:solidFill>
                    <w14:srgbClr w14:val="000000"/>
                  </w14:solidFill>
                </w14:textFill>
                <w:lang w:val="en-US" w:eastAsia="zh-CN"/>
                <w:highlight w:val="none"/>
              </w:rPr>
              <w:t>）；</w:t>
            </w:r>
            <w:r>
              <w:rPr>
                <w:rFonts w:ascii="Times New Roman" w:eastAsia="宋体" w:cs="Times New Roman" w:hAnsi="Times New Roman"/>
                <w:color w:val="000000"/>
                <w:szCs w:val="21"/>
                <w14:textFill>
                  <w14:solidFill>
                    <w14:srgbClr w14:val="000000"/>
                  </w14:solidFill>
                </w14:textFill>
                <w:lang w:val="en-US" w:eastAsia="zh-CN"/>
                <w:highlight w:val="none"/>
              </w:rPr>
              <w:t>玻璃清洗干燥机</w:t>
            </w:r>
            <w:r>
              <w:rPr>
                <w:rFonts w:ascii="Times New Roman" w:eastAsia="宋体" w:cs="Times New Roman" w:hAnsi="Times New Roman" w:hint="eastAsia"/>
                <w:color w:val="000000"/>
                <w:szCs w:val="21"/>
                <w14:textFill>
                  <w14:solidFill>
                    <w14:srgbClr w14:val="000000"/>
                  </w14:solidFill>
                </w14:textFill>
                <w:lang w:val="en-US" w:eastAsia="zh-CN"/>
                <w:highlight w:val="none"/>
              </w:rPr>
              <w:t>、</w:t>
            </w:r>
            <w:r>
              <w:rPr>
                <w:rFonts w:ascii="Times New Roman" w:eastAsia="宋体" w:cs="Times New Roman" w:hAnsi="Times New Roman" w:hint="eastAsia"/>
                <w:color w:val="000000"/>
                <w14:textFill>
                  <w14:solidFill>
                    <w14:srgbClr w14:val="000000"/>
                  </w14:solidFill>
                </w14:textFill>
                <w:lang w:val="en-US" w:eastAsia="zh-CN"/>
                <w:highlight w:val="none"/>
              </w:rPr>
              <w:t>泵类运行噪声（N</w:t>
            </w:r>
            <w:r>
              <w:rPr>
                <w:rFonts w:ascii="Times New Roman" w:eastAsia="宋体" w:cs="Times New Roman" w:hAnsi="Times New Roman" w:hint="eastAsia"/>
                <w:color w:val="000000"/>
                <w:vertAlign w:val="subscript"/>
                <w14:textFill>
                  <w14:solidFill>
                    <w14:srgbClr w14:val="000000"/>
                  </w14:solidFill>
                </w14:textFill>
                <w:lang w:val="en-US" w:eastAsia="zh-CN"/>
                <w:highlight w:val="none"/>
              </w:rPr>
              <w:t>4</w:t>
            </w:r>
            <w:r>
              <w:rPr>
                <w:rFonts w:ascii="Times New Roman" w:eastAsia="宋体" w:cs="Times New Roman" w:hAnsi="Times New Roman" w:hint="eastAsia"/>
                <w:color w:val="000000"/>
                <w14:textFill>
                  <w14:solidFill>
                    <w14:srgbClr w14:val="000000"/>
                  </w14:solidFill>
                </w14:textFill>
                <w:lang w:val="en-US" w:eastAsia="zh-CN"/>
                <w:highlight w:val="none"/>
              </w:rPr>
              <w:t>）；清洗玻璃沉淀池沉渣（S</w:t>
            </w:r>
            <w:r>
              <w:rPr>
                <w:rFonts w:ascii="Times New Roman" w:eastAsia="宋体" w:cs="Times New Roman" w:hAnsi="Times New Roman" w:hint="eastAsia"/>
                <w:color w:val="000000"/>
                <w:vertAlign w:val="subscript"/>
                <w14:textFill>
                  <w14:solidFill>
                    <w14:srgbClr w14:val="000000"/>
                  </w14:solidFill>
                </w14:textFill>
                <w:lang w:val="en-US" w:eastAsia="zh-CN"/>
                <w:highlight w:val="none"/>
              </w:rPr>
              <w:t>4</w:t>
            </w:r>
            <w:r>
              <w:rPr>
                <w:rFonts w:ascii="Times New Roman" w:eastAsia="宋体" w:cs="Times New Roman" w:hAnsi="Times New Roman" w:hint="eastAsia"/>
                <w:color w:val="000000"/>
                <w14:textFill>
                  <w14:solidFill>
                    <w14:srgbClr w14:val="000000"/>
                  </w14:solidFill>
                </w14:textFill>
                <w:lang w:val="en-US" w:eastAsia="zh-CN"/>
                <w:highlight w:val="none"/>
              </w:rPr>
              <w:t>）。</w:t>
            </w:r>
          </w:p>
          <w:p>
            <w:pPr>
              <w:pStyle w:val="56"/>
              <w:keepNext w:val="0"/>
              <w:keepLines w:val="0"/>
              <w:pageBreakBefore w:val="0"/>
              <w:kinsoku/>
              <w:wordWrap/>
              <w:overflowPunct/>
              <w:topLinePunct w:val="0"/>
              <w:autoSpaceDE/>
              <w:autoSpaceDN/>
              <w:bidi w:val="0"/>
              <w:adjustRightInd w:val="0"/>
              <w:snapToGrid/>
              <w:ind w:left="0" w:firstLineChars="200" w:firstLine="480"/>
              <w:rPr>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（5）印标</w:t>
            </w:r>
          </w:p>
          <w:p>
            <w:pPr>
              <w:pStyle w:val="56"/>
              <w:keepNext w:val="0"/>
              <w:keepLines w:val="0"/>
              <w:pageBreakBefore w:val="0"/>
              <w:kinsoku/>
              <w:wordWrap/>
              <w:overflowPunct/>
              <w:topLinePunct w:val="0"/>
              <w:autoSpaceDE/>
              <w:autoSpaceDN/>
              <w:bidi w:val="0"/>
              <w:adjustRightInd w:val="0"/>
              <w:snapToGrid/>
              <w:spacing w:afterAutospacing="0" w:line="460" w:lineRule="exact"/>
              <w:ind w:left="0" w:firstLineChars="200" w:firstLine="480"/>
              <w:rPr>
                <w:rFonts w:ascii="Times New Roman" w:eastAsia="宋体" w:cs="Times New Roman" w:hAnsi="Times New Roman" w:hint="eastAsia"/>
                <w:b w:val="0"/>
                <w:bCs w:val="0"/>
                <w:color w:val="000000"/>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14:textFill>
                  <w14:solidFill>
                    <w14:srgbClr w14:val="000000"/>
                  </w14:solidFill>
                </w14:textFill>
                <w:lang w:val="en-US" w:eastAsia="zh-CN"/>
                <w:highlight w:val="none"/>
              </w:rPr>
              <w:t>经</w:t>
            </w:r>
            <w:r>
              <w:rPr>
                <w:rFonts w:cs="Times New Roman" w:hint="eastAsia"/>
                <w:b w:val="0"/>
                <w:bCs w:val="0"/>
                <w:color w:val="000000"/>
                <w14:textFill>
                  <w14:solidFill>
                    <w14:srgbClr w14:val="000000"/>
                  </w14:solidFill>
                </w14:textFill>
                <w:lang w:val="en-US" w:eastAsia="zh-CN"/>
                <w:highlight w:val="none"/>
              </w:rPr>
              <w:t>清洗干燥后的玻璃人工放至手动印刷台。根据印标位置，人工使用网框板配合印标油墨印刷在玻璃上。</w:t>
            </w:r>
            <w:r>
              <w:rPr>
                <w:rFonts w:ascii="Times New Roman" w:eastAsia="宋体" w:cs="Times New Roman" w:hAnsi="Times New Roman" w:hint="eastAsia"/>
                <w:b w:val="0"/>
                <w:bCs w:val="0"/>
                <w:color w:val="000000"/>
                <w14:textFill>
                  <w14:solidFill>
                    <w14:srgbClr w14:val="000000"/>
                  </w14:solidFill>
                </w14:textFill>
                <w:lang w:val="en-US" w:eastAsia="zh-CN"/>
                <w:highlight w:val="none"/>
              </w:rPr>
              <w:t>项目</w:t>
            </w:r>
            <w:r>
              <w:rPr>
                <w:rFonts w:cs="Times New Roman" w:hint="eastAsia"/>
                <w:b w:val="0"/>
                <w:bCs w:val="0"/>
                <w:color w:val="000000"/>
                <w14:textFill>
                  <w14:solidFill>
                    <w14:srgbClr w14:val="000000"/>
                  </w14:solidFill>
                </w14:textFill>
                <w:lang w:val="en-US" w:eastAsia="zh-CN"/>
                <w:highlight w:val="none"/>
              </w:rPr>
              <w:t>使用</w:t>
            </w:r>
            <w:r>
              <w:rPr>
                <w:rFonts w:ascii="Times New Roman" w:eastAsia="宋体" w:cs="Times New Roman" w:hAnsi="Times New Roman" w:hint="eastAsia"/>
                <w:b w:val="0"/>
                <w:bCs w:val="0"/>
                <w:color w:val="000000"/>
                <w14:textFill>
                  <w14:solidFill>
                    <w14:srgbClr w14:val="000000"/>
                  </w14:solidFill>
                </w14:textFill>
                <w:lang w:val="en-US" w:eastAsia="zh-CN"/>
                <w:highlight w:val="none"/>
              </w:rPr>
              <w:t>网框版</w:t>
            </w:r>
            <w:r>
              <w:rPr>
                <w:rFonts w:cs="Times New Roman" w:hint="eastAsia"/>
                <w:b w:val="0"/>
                <w:bCs w:val="0"/>
                <w:color w:val="000000"/>
                <w14:textFill>
                  <w14:solidFill>
                    <w14:srgbClr w14:val="000000"/>
                  </w14:solidFill>
                </w14:textFill>
                <w:lang w:val="en-US" w:eastAsia="zh-CN"/>
                <w:highlight w:val="none"/>
              </w:rPr>
              <w:t>印标</w:t>
            </w:r>
            <w:r>
              <w:rPr>
                <w:rFonts w:ascii="Times New Roman" w:eastAsia="宋体" w:cs="Times New Roman" w:hAnsi="Times New Roman" w:hint="eastAsia"/>
                <w:b w:val="0"/>
                <w:bCs w:val="0"/>
                <w:color w:val="000000"/>
                <w14:textFill>
                  <w14:solidFill>
                    <w14:srgbClr w14:val="000000"/>
                  </w14:solidFill>
                </w14:textFill>
                <w:lang w:val="en-US" w:eastAsia="zh-CN"/>
                <w:highlight w:val="none"/>
              </w:rPr>
              <w:t>过程中</w:t>
            </w:r>
            <w:r>
              <w:rPr>
                <w:rFonts w:cs="Times New Roman" w:hint="eastAsia"/>
                <w:b w:val="0"/>
                <w:bCs w:val="0"/>
                <w:color w:val="000000"/>
                <w14:textFill>
                  <w14:solidFill>
                    <w14:srgbClr w14:val="000000"/>
                  </w14:solidFill>
                </w14:textFill>
                <w:lang w:val="en-US" w:eastAsia="zh-CN"/>
                <w:highlight w:val="none"/>
              </w:rPr>
              <w:t>网框板</w:t>
            </w:r>
            <w:r>
              <w:rPr>
                <w:rFonts w:ascii="Times New Roman" w:eastAsia="宋体" w:cs="Times New Roman" w:hAnsi="Times New Roman" w:hint="eastAsia"/>
                <w:b w:val="0"/>
                <w:bCs w:val="0"/>
                <w:color w:val="000000"/>
                <w14:textFill>
                  <w14:solidFill>
                    <w14:srgbClr w14:val="000000"/>
                  </w14:solidFill>
                </w14:textFill>
                <w:lang w:val="en-US" w:eastAsia="zh-CN"/>
                <w:highlight w:val="none"/>
              </w:rPr>
              <w:t>会粘附</w:t>
            </w:r>
            <w:r>
              <w:rPr>
                <w:rFonts w:cs="Times New Roman" w:hint="eastAsia"/>
                <w:b w:val="0"/>
                <w:bCs w:val="0"/>
                <w:color w:val="000000"/>
                <w14:textFill>
                  <w14:solidFill>
                    <w14:srgbClr w14:val="000000"/>
                  </w14:solidFill>
                </w14:textFill>
                <w:lang w:val="en-US" w:eastAsia="zh-CN"/>
                <w:highlight w:val="none"/>
              </w:rPr>
              <w:t>少量</w:t>
            </w:r>
            <w:r>
              <w:rPr>
                <w:rFonts w:ascii="Times New Roman" w:eastAsia="宋体" w:cs="Times New Roman" w:hAnsi="Times New Roman" w:hint="eastAsia"/>
                <w:b w:val="0"/>
                <w:bCs w:val="0"/>
                <w:color w:val="000000"/>
                <w14:textFill>
                  <w14:solidFill>
                    <w14:srgbClr w14:val="000000"/>
                  </w14:solidFill>
                </w14:textFill>
                <w:lang w:val="en-US" w:eastAsia="zh-CN"/>
                <w:highlight w:val="none"/>
              </w:rPr>
              <w:t>残留物，</w:t>
            </w:r>
            <w:r>
              <w:rPr>
                <w:rFonts w:cs="Times New Roman" w:hint="eastAsia"/>
                <w:b w:val="0"/>
                <w:bCs w:val="0"/>
                <w:color w:val="000000"/>
                <w14:textFill>
                  <w14:solidFill>
                    <w14:srgbClr w14:val="000000"/>
                  </w14:solidFill>
                </w14:textFill>
                <w:lang w:val="en-US" w:eastAsia="zh-CN"/>
                <w:highlight w:val="none"/>
              </w:rPr>
              <w:t>定期</w:t>
            </w:r>
            <w:r>
              <w:rPr>
                <w:rFonts w:ascii="Times New Roman" w:eastAsia="宋体" w:cs="Times New Roman" w:hAnsi="Times New Roman" w:hint="eastAsia"/>
                <w:b w:val="0"/>
                <w:bCs w:val="0"/>
                <w:color w:val="000000"/>
                <w14:textFill>
                  <w14:solidFill>
                    <w14:srgbClr w14:val="000000"/>
                  </w14:solidFill>
                </w14:textFill>
                <w:lang w:val="en-US" w:eastAsia="zh-CN"/>
                <w:highlight w:val="none"/>
              </w:rPr>
              <w:t>使用抹布蘸取少量的清水对网框版进行擦洗</w:t>
            </w:r>
            <w:r>
              <w:rPr>
                <w:rFonts w:cs="Times New Roman" w:hint="eastAsia"/>
                <w:b w:val="0"/>
                <w:bCs w:val="0"/>
                <w:color w:val="000000"/>
                <w14:textFill>
                  <w14:solidFill>
                    <w14:srgbClr w14:val="000000"/>
                  </w14:solidFill>
                </w14:textFill>
                <w:lang w:val="en-US" w:eastAsia="zh-CN"/>
                <w:highlight w:val="none"/>
              </w:rPr>
              <w:t>，</w:t>
            </w:r>
            <w:r>
              <w:rPr>
                <w:rFonts w:ascii="Times New Roman" w:eastAsia="宋体" w:cs="Times New Roman" w:hAnsi="Times New Roman"/>
                <w:b w:val="0"/>
                <w:bCs w:val="0"/>
                <w:color w:val="000000"/>
                <w14:textFill>
                  <w14:solidFill>
                    <w14:srgbClr w14:val="000000"/>
                  </w14:solidFill>
                </w14:textFill>
                <w:lang w:val="en-US" w:eastAsia="zh-CN"/>
                <w:highlight w:val="none"/>
              </w:rPr>
              <w:t>废水全部吸附在抹布里</w:t>
            </w:r>
            <w:r>
              <w:rPr>
                <w:rFonts w:cs="Times New Roman" w:hint="eastAsia"/>
                <w:b w:val="0"/>
                <w:bCs w:val="0"/>
                <w:color w:val="000000"/>
                <w14:textFill>
                  <w14:solidFill>
                    <w14:srgbClr w14:val="000000"/>
                  </w14:solidFill>
                </w14:textFill>
                <w:lang w:val="en-US" w:eastAsia="zh-CN"/>
                <w:highlight w:val="none"/>
              </w:rPr>
              <w:t>，</w:t>
            </w:r>
            <w:r>
              <w:rPr>
                <w:rFonts w:ascii="Times New Roman" w:eastAsia="宋体" w:cs="Times New Roman" w:hAnsi="Times New Roman"/>
                <w:b w:val="0"/>
                <w:bCs w:val="0"/>
                <w:color w:val="000000"/>
                <w14:textFill>
                  <w14:solidFill>
                    <w14:srgbClr w14:val="000000"/>
                  </w14:solidFill>
                </w14:textFill>
                <w:lang w:val="en-US" w:eastAsia="zh-CN"/>
                <w:highlight w:val="none"/>
              </w:rPr>
              <w:t>无清洗</w:t>
            </w:r>
            <w:r>
              <w:rPr>
                <w:rFonts w:cs="Times New Roman" w:hint="eastAsia"/>
                <w:b w:val="0"/>
                <w:bCs w:val="0"/>
                <w:color w:val="000000"/>
                <w14:textFill>
                  <w14:solidFill>
                    <w14:srgbClr w14:val="000000"/>
                  </w14:solidFill>
                </w14:textFill>
                <w:lang w:val="en-US" w:eastAsia="zh-CN"/>
                <w:highlight w:val="none"/>
              </w:rPr>
              <w:t>废</w:t>
            </w:r>
            <w:r>
              <w:rPr>
                <w:rFonts w:ascii="Times New Roman" w:eastAsia="宋体" w:cs="Times New Roman" w:hAnsi="Times New Roman"/>
                <w:b w:val="0"/>
                <w:bCs w:val="0"/>
                <w:color w:val="000000"/>
                <w14:textFill>
                  <w14:solidFill>
                    <w14:srgbClr w14:val="000000"/>
                  </w14:solidFill>
                </w14:textFill>
                <w:lang w:val="en-US" w:eastAsia="zh-CN"/>
                <w:highlight w:val="none"/>
              </w:rPr>
              <w:t>水产生</w:t>
            </w:r>
            <w:r>
              <w:rPr>
                <w:rFonts w:cs="Times New Roman" w:hint="eastAsia"/>
                <w:b w:val="0"/>
                <w:bCs w:val="0"/>
                <w:color w:val="000000"/>
                <w14:textFill>
                  <w14:solidFill>
                    <w14:srgbClr w14:val="000000"/>
                  </w14:solidFill>
                </w14:textFill>
                <w:lang w:val="en-US" w:eastAsia="zh-CN"/>
                <w:highlight w:val="none"/>
              </w:rPr>
              <w:t>，</w:t>
            </w:r>
            <w:r>
              <w:rPr>
                <w:rFonts w:ascii="Times New Roman" w:eastAsia="宋体" w:cs="Times New Roman" w:hAnsi="Times New Roman"/>
                <w:b w:val="0"/>
                <w:bCs w:val="0"/>
                <w:color w:val="000000"/>
                <w14:textFill>
                  <w14:solidFill>
                    <w14:srgbClr w14:val="000000"/>
                  </w14:solidFill>
                </w14:textFill>
                <w:lang w:val="en-US" w:eastAsia="zh-CN"/>
                <w:highlight w:val="none"/>
              </w:rPr>
              <w:t>不需要清洗剂或添加药剂。</w:t>
            </w:r>
          </w:p>
          <w:p>
            <w:pPr>
              <w:pStyle w:val="56"/>
              <w:keepNext w:val="0"/>
              <w:keepLines w:val="0"/>
              <w:pageBreakBefore w:val="0"/>
              <w:kinsoku/>
              <w:wordWrap/>
              <w:overflowPunct/>
              <w:topLinePunct w:val="0"/>
              <w:autoSpaceDE/>
              <w:autoSpaceDN/>
              <w:bidi w:val="0"/>
              <w:adjustRightInd w:val="0"/>
              <w:snapToGrid/>
              <w:spacing w:afterAutospacing="0" w:line="460" w:lineRule="exact"/>
              <w:ind w:left="0" w:firstLineChars="200" w:firstLine="480"/>
              <w:rPr>
                <w:rFonts w:ascii="Times New Roman" w:eastAsia="宋体" w:cs="Times New Roman" w:hAnsi="Times New Roman"/>
                <w:b w:val="0"/>
                <w:bCs w:val="0"/>
                <w:color w:val="000000"/>
                <w14:textFill>
                  <w14:solidFill>
                    <w14:srgbClr w14:val="000000"/>
                  </w14:solidFill>
                </w14:textFill>
                <w:lang w:val="en-US" w:eastAsia="zh-CN"/>
                <w:highlight w:val="none"/>
              </w:rPr>
            </w:pPr>
            <w:r>
              <w:rPr>
                <w:rFonts w:ascii="Times New Roman" w:eastAsia="宋体" w:cs="Times New Roman" w:hAnsi="Times New Roman" w:hint="eastAsia"/>
                <w:b/>
                <w:bCs/>
                <w:color w:val="000000"/>
                <w14:textFill>
                  <w14:solidFill>
                    <w14:srgbClr w14:val="000000"/>
                  </w14:solidFill>
                </w14:textFill>
                <w:lang w:val="en-US" w:eastAsia="zh-CN"/>
                <w:highlight w:val="none"/>
              </w:rPr>
              <w:t>此工序污染源：</w:t>
            </w:r>
            <w:r>
              <w:rPr>
                <w:rFonts w:cs="Times New Roman" w:hint="eastAsia"/>
                <w:b w:val="0"/>
                <w:bCs w:val="0"/>
                <w:color w:val="000000"/>
                <w14:textFill>
                  <w14:solidFill>
                    <w14:srgbClr w14:val="000000"/>
                  </w14:solidFill>
                </w14:textFill>
                <w:lang w:val="en-US" w:eastAsia="zh-CN"/>
                <w:highlight w:val="none"/>
              </w:rPr>
              <w:t>印标废气</w:t>
            </w:r>
            <w:r>
              <w:rPr>
                <w:rFonts w:ascii="Times New Roman" w:eastAsia="宋体" w:cs="Times New Roman" w:hAnsi="Times New Roman" w:hint="eastAsia"/>
                <w:b w:val="0"/>
                <w:bCs w:val="0"/>
                <w:color w:val="000000"/>
                <w14:textFill>
                  <w14:solidFill>
                    <w14:srgbClr w14:val="000000"/>
                  </w14:solidFill>
                </w14:textFill>
                <w:lang w:val="en-US" w:eastAsia="zh-CN"/>
                <w:highlight w:val="none"/>
              </w:rPr>
              <w:t>（</w:t>
            </w:r>
            <w:r>
              <w:rPr>
                <w:rFonts w:cs="Times New Roman" w:hint="eastAsia"/>
                <w:b w:val="0"/>
                <w:bCs w:val="0"/>
                <w:color w:val="000000"/>
                <w14:textFill>
                  <w14:solidFill>
                    <w14:srgbClr w14:val="000000"/>
                  </w14:solidFill>
                </w14:textFill>
                <w:lang w:val="en-US" w:eastAsia="zh-CN"/>
                <w:highlight w:val="none"/>
              </w:rPr>
              <w:t>G</w:t>
            </w:r>
            <w:r>
              <w:rPr>
                <w:rFonts w:cs="Times New Roman" w:hint="eastAsia"/>
                <w:b w:val="0"/>
                <w:bCs w:val="0"/>
                <w:color w:val="000000"/>
                <w:vertAlign w:val="subscript"/>
                <w14:textFill>
                  <w14:solidFill>
                    <w14:srgbClr w14:val="000000"/>
                  </w14:solidFill>
                </w14:textFill>
                <w:lang w:val="en-US" w:eastAsia="zh-CN"/>
                <w:highlight w:val="none"/>
              </w:rPr>
              <w:t>1</w:t>
            </w:r>
            <w:r>
              <w:rPr>
                <w:rFonts w:ascii="Times New Roman" w:eastAsia="宋体" w:cs="Times New Roman" w:hAnsi="Times New Roman" w:hint="eastAsia"/>
                <w:b w:val="0"/>
                <w:bCs w:val="0"/>
                <w:color w:val="000000"/>
                <w14:textFill>
                  <w14:solidFill>
                    <w14:srgbClr w14:val="000000"/>
                  </w14:solidFill>
                </w14:textFill>
                <w:lang w:val="en-US" w:eastAsia="zh-CN"/>
                <w:highlight w:val="none"/>
              </w:rPr>
              <w:t>）；</w:t>
            </w:r>
            <w:r>
              <w:rPr>
                <w:rFonts w:cs="Times New Roman" w:hint="eastAsia"/>
                <w:b w:val="0"/>
                <w:bCs w:val="0"/>
                <w:color w:val="000000"/>
                <w14:textFill>
                  <w14:solidFill>
                    <w14:srgbClr w14:val="000000"/>
                  </w14:solidFill>
                </w14:textFill>
                <w:lang w:val="en-US" w:eastAsia="zh-CN"/>
                <w:highlight w:val="none"/>
              </w:rPr>
              <w:t>印标噪声（N</w:t>
            </w:r>
            <w:r>
              <w:rPr>
                <w:rFonts w:cs="Times New Roman" w:hint="eastAsia"/>
                <w:b w:val="0"/>
                <w:bCs w:val="0"/>
                <w:color w:val="000000"/>
                <w:vertAlign w:val="subscript"/>
                <w14:textFill>
                  <w14:solidFill>
                    <w14:srgbClr w14:val="000000"/>
                  </w14:solidFill>
                </w14:textFill>
                <w:lang w:val="en-US" w:eastAsia="zh-CN"/>
                <w:highlight w:val="none"/>
              </w:rPr>
              <w:t>5</w:t>
            </w:r>
            <w:r>
              <w:rPr>
                <w:rFonts w:cs="Times New Roman" w:hint="eastAsia"/>
                <w:b w:val="0"/>
                <w:bCs w:val="0"/>
                <w:color w:val="000000"/>
                <w14:textFill>
                  <w14:solidFill>
                    <w14:srgbClr w14:val="000000"/>
                  </w14:solidFill>
                </w14:textFill>
                <w:lang w:val="en-US" w:eastAsia="zh-CN"/>
                <w:highlight w:val="none"/>
              </w:rPr>
              <w:t>）；网版擦洗废抹布、废印标油墨、废印标油墨桶、废网框板（S</w:t>
            </w:r>
            <w:r>
              <w:rPr>
                <w:rFonts w:cs="Times New Roman" w:hint="eastAsia"/>
                <w:b w:val="0"/>
                <w:bCs w:val="0"/>
                <w:color w:val="000000"/>
                <w:vertAlign w:val="subscript"/>
                <w14:textFill>
                  <w14:solidFill>
                    <w14:srgbClr w14:val="000000"/>
                  </w14:solidFill>
                </w14:textFill>
                <w:lang w:val="en-US" w:eastAsia="zh-CN"/>
                <w:highlight w:val="none"/>
              </w:rPr>
              <w:t>5</w:t>
            </w:r>
            <w:r>
              <w:rPr>
                <w:rFonts w:cs="Times New Roman" w:hint="eastAsia"/>
                <w:b w:val="0"/>
                <w:bCs w:val="0"/>
                <w:color w:val="000000"/>
                <w14:textFill>
                  <w14:solidFill>
                    <w14:srgbClr w14:val="000000"/>
                  </w14:solidFill>
                </w14:textFill>
                <w:lang w:val="en-US" w:eastAsia="zh-CN"/>
                <w:highlight w:val="none"/>
              </w:rPr>
              <w:t>）；</w:t>
            </w:r>
          </w:p>
          <w:p>
            <w:pPr>
              <w:pStyle w:val="56"/>
              <w:keepNext w:val="0"/>
              <w:keepLines w:val="0"/>
              <w:pageBreakBefore w:val="0"/>
              <w:kinsoku/>
              <w:wordWrap/>
              <w:overflowPunct/>
              <w:topLinePunct w:val="0"/>
              <w:autoSpaceDE/>
              <w:autoSpaceDN/>
              <w:bidi w:val="0"/>
              <w:adjustRightInd w:val="0"/>
              <w:snapToGrid/>
              <w:ind w:left="0" w:firstLineChars="200" w:firstLine="480"/>
              <w:rPr>
                <w:rFonts w:eastAsia="宋体" w:hint="eastAsia"/>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（6）</w:t>
            </w:r>
            <w:r>
              <w:rPr>
                <w:rFonts w:ascii="Times New Roman" w:eastAsia="宋体" w:cs="Times New Roman" w:hAnsi="Times New Roman" w:hint="eastAsia"/>
                <w:color w:val="000000"/>
                <w:sz w:val="24"/>
                <w14:textFill>
                  <w14:solidFill>
                    <w14:srgbClr w14:val="000000"/>
                  </w14:solidFill>
                </w14:textFill>
                <w:lang w:val="en-US" w:eastAsia="zh-CN"/>
                <w:highlight w:val="none"/>
              </w:rPr>
              <w:t>钢化</w:t>
            </w:r>
          </w:p>
          <w:p>
            <w:pPr>
              <w:pStyle w:val="56"/>
              <w:keepNext w:val="0"/>
              <w:keepLines w:val="0"/>
              <w:pageBreakBefore w:val="0"/>
              <w:kinsoku/>
              <w:wordWrap/>
              <w:overflowPunct/>
              <w:topLinePunct w:val="0"/>
              <w:autoSpaceDE/>
              <w:autoSpaceDN/>
              <w:bidi w:val="0"/>
              <w:adjustRightInd w:val="0"/>
              <w:snapToGrid/>
              <w:spacing w:afterAutospacing="0" w:line="460" w:lineRule="exact"/>
              <w:ind w:left="0" w:firstLineChars="200" w:firstLine="480"/>
              <w:rPr>
                <w:rFonts w:ascii="Times New Roman" w:eastAsia="宋体" w:cs="Times New Roman" w:hAnsi="Times New Roman" w:hint="eastAsia"/>
                <w:b w:val="0"/>
                <w:bCs w:val="0"/>
                <w:color w:val="000000"/>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14:textFill>
                  <w14:solidFill>
                    <w14:srgbClr w14:val="000000"/>
                  </w14:solidFill>
                </w14:textFill>
                <w:lang w:val="en-US" w:eastAsia="zh-CN"/>
                <w:highlight w:val="none"/>
              </w:rPr>
              <w:t>将</w:t>
            </w:r>
            <w:r>
              <w:rPr>
                <w:rFonts w:cs="Times New Roman" w:hint="eastAsia"/>
                <w:b w:val="0"/>
                <w:bCs w:val="0"/>
                <w:color w:val="000000"/>
                <w14:textFill>
                  <w14:solidFill>
                    <w14:srgbClr w14:val="000000"/>
                  </w14:solidFill>
                </w14:textFill>
                <w:lang w:val="en-US" w:eastAsia="zh-CN"/>
                <w:highlight w:val="none"/>
              </w:rPr>
              <w:t>印标</w:t>
            </w:r>
            <w:r>
              <w:rPr>
                <w:rFonts w:ascii="Times New Roman" w:eastAsia="宋体" w:cs="Times New Roman" w:hAnsi="Times New Roman" w:hint="eastAsia"/>
                <w:b w:val="0"/>
                <w:bCs w:val="0"/>
                <w:color w:val="000000"/>
                <w14:textFill>
                  <w14:solidFill>
                    <w14:srgbClr w14:val="000000"/>
                  </w14:solidFill>
                </w14:textFill>
                <w:lang w:val="en-US" w:eastAsia="zh-CN"/>
                <w:highlight w:val="none"/>
              </w:rPr>
              <w:t>的玻璃送入钢化炉（</w:t>
            </w:r>
            <w:r>
              <w:rPr>
                <w:rFonts w:ascii="Times New Roman" w:eastAsia="宋体" w:cs="Times New Roman" w:hAnsi="Times New Roman" w:hint="eastAsia"/>
                <w:color w:val="000000"/>
                <w:szCs w:val="21"/>
                <w14:textFill>
                  <w14:solidFill>
                    <w14:srgbClr w14:val="000000"/>
                  </w14:solidFill>
                </w14:textFill>
                <w:lang w:val="en-US" w:eastAsia="zh-CN"/>
                <w:highlight w:val="none"/>
              </w:rPr>
              <w:t>强制对流型平钢化玻璃生产线</w:t>
            </w:r>
            <w:r>
              <w:rPr>
                <w:rFonts w:ascii="Times New Roman" w:eastAsia="宋体" w:cs="Times New Roman" w:hAnsi="Times New Roman" w:hint="eastAsia"/>
                <w:b w:val="0"/>
                <w:bCs w:val="0"/>
                <w:color w:val="000000"/>
                <w14:textFill>
                  <w14:solidFill>
                    <w14:srgbClr w14:val="000000"/>
                  </w14:solidFill>
                </w14:textFill>
                <w:lang w:val="en-US" w:eastAsia="zh-CN"/>
                <w:highlight w:val="none"/>
              </w:rPr>
              <w:t>）进行钢化，钢化炉设备主要由放片段、对流加热段、平钢化段和取片段四大部分，以及高压离心风机、供风管道、集风箱路、电气控制柜、操作台等组成。</w:t>
            </w:r>
          </w:p>
          <w:p>
            <w:pPr>
              <w:pStyle w:val="56"/>
              <w:keepNext w:val="0"/>
              <w:keepLines w:val="0"/>
              <w:pageBreakBefore w:val="0"/>
              <w:kinsoku/>
              <w:wordWrap/>
              <w:overflowPunct/>
              <w:topLinePunct w:val="0"/>
              <w:autoSpaceDE/>
              <w:autoSpaceDN/>
              <w:bidi w:val="0"/>
              <w:adjustRightInd w:val="0"/>
              <w:snapToGrid/>
              <w:spacing w:afterAutospacing="0" w:line="460" w:lineRule="exact"/>
              <w:ind w:left="0" w:firstLineChars="200" w:firstLine="480"/>
              <w:rPr>
                <w:rFonts w:ascii="Times New Roman" w:eastAsia="宋体" w:cs="Times New Roman" w:hAnsi="Times New Roman"/>
                <w:b w:val="0"/>
                <w:bCs w:val="0"/>
                <w:color w:val="000000"/>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14:textFill>
                  <w14:solidFill>
                    <w14:srgbClr w14:val="000000"/>
                  </w14:solidFill>
                </w14:textFill>
                <w:lang w:val="en-US" w:eastAsia="zh-CN"/>
                <w:highlight w:val="none"/>
              </w:rPr>
              <w:t>钢化炉（</w:t>
            </w:r>
            <w:r>
              <w:rPr>
                <w:rFonts w:ascii="Times New Roman" w:eastAsia="宋体" w:cs="Times New Roman" w:hAnsi="Times New Roman" w:hint="eastAsia"/>
                <w:color w:val="000000"/>
                <w:szCs w:val="21"/>
                <w14:textFill>
                  <w14:solidFill>
                    <w14:srgbClr w14:val="000000"/>
                  </w14:solidFill>
                </w14:textFill>
                <w:lang w:val="en-US" w:eastAsia="zh-CN"/>
                <w:highlight w:val="none"/>
              </w:rPr>
              <w:t>强制对流型平钢化玻璃生产线</w:t>
            </w:r>
            <w:r>
              <w:rPr>
                <w:rFonts w:ascii="Times New Roman" w:eastAsia="宋体" w:cs="Times New Roman" w:hAnsi="Times New Roman" w:hint="eastAsia"/>
                <w:b w:val="0"/>
                <w:bCs w:val="0"/>
                <w:color w:val="000000"/>
                <w14:textFill>
                  <w14:solidFill>
                    <w14:srgbClr w14:val="000000"/>
                  </w14:solidFill>
                </w14:textFill>
                <w:lang w:val="en-US" w:eastAsia="zh-CN"/>
                <w:highlight w:val="none"/>
              </w:rPr>
              <w:t>）使用电能加热</w:t>
            </w:r>
            <w:r>
              <w:rPr>
                <w:rFonts w:cs="Times New Roman" w:hint="eastAsia"/>
                <w:b w:val="0"/>
                <w:bCs w:val="0"/>
                <w:color w:val="000000"/>
                <w14:textFill>
                  <w14:solidFill>
                    <w14:srgbClr w14:val="000000"/>
                  </w14:solidFill>
                </w14:textFill>
                <w:lang w:val="en-US" w:eastAsia="zh-CN"/>
                <w:highlight w:val="none"/>
              </w:rPr>
              <w:t>，</w:t>
            </w:r>
            <w:r>
              <w:rPr>
                <w:rFonts w:ascii="Times New Roman" w:eastAsia="宋体" w:cs="Times New Roman" w:hAnsi="Times New Roman" w:hint="eastAsia"/>
                <w:b w:val="0"/>
                <w:bCs w:val="0"/>
                <w:color w:val="000000"/>
                <w14:textFill>
                  <w14:solidFill>
                    <w14:srgbClr w14:val="000000"/>
                  </w14:solidFill>
                </w14:textFill>
                <w:lang w:val="en-US" w:eastAsia="zh-CN"/>
                <w:highlight w:val="none"/>
              </w:rPr>
              <w:t>钢化过程首先将玻璃加热到软化点（加热温度600℃左右，加热时间在20-30分钟），这时玻璃仍能保持原来的形状，但玻璃中粒子已有一定的迁移能力，进行结构调整，以使内部存在的应力很快消除，然后将玻璃进行吹风冷，当温度平衡后，玻璃表面产生了压应力，内层产生了张应力，即玻璃产生均匀而有规律分布的内应力，提高了玻璃作为脆性材料的抗张强度，从而使玻璃抗弯曲和抗冲击强度得到提高，形成了高强度的钢化玻璃。</w:t>
            </w:r>
            <w:r>
              <w:rPr>
                <w:rFonts w:cs="Times New Roman" w:hint="eastAsia"/>
                <w:b w:val="0"/>
                <w:bCs w:val="0"/>
                <w:color w:val="000000"/>
                <w14:textFill>
                  <w14:solidFill>
                    <w14:srgbClr w14:val="000000"/>
                  </w14:solidFill>
                </w14:textFill>
                <w:lang w:val="en-US" w:eastAsia="zh-CN"/>
                <w:highlight w:val="none"/>
              </w:rPr>
              <w:t>项目钢化本身不产生废气，由于</w:t>
            </w:r>
            <w:r>
              <w:rPr>
                <w:rFonts w:ascii="Times New Roman" w:eastAsia="宋体" w:cs="Times New Roman" w:hAnsi="Times New Roman" w:hint="eastAsia"/>
                <w:b w:val="0"/>
                <w:bCs w:val="0"/>
                <w:color w:val="000000"/>
                <w14:textFill>
                  <w14:solidFill>
                    <w14:srgbClr w14:val="000000"/>
                  </w14:solidFill>
                </w14:textFill>
                <w:lang w:val="en-US" w:eastAsia="zh-CN"/>
                <w:highlight w:val="none"/>
              </w:rPr>
              <w:t>印标使用油墨，在钢化过程中</w:t>
            </w:r>
            <w:r>
              <w:rPr>
                <w:rFonts w:cs="Times New Roman" w:hint="eastAsia"/>
                <w:b w:val="0"/>
                <w:bCs w:val="0"/>
                <w:color w:val="000000"/>
                <w14:textFill>
                  <w14:solidFill>
                    <w14:srgbClr w14:val="000000"/>
                  </w14:solidFill>
                </w14:textFill>
                <w:lang w:val="en-US" w:eastAsia="zh-CN"/>
                <w:highlight w:val="none"/>
              </w:rPr>
              <w:t>印标会挥发少量有机废气。</w:t>
            </w:r>
          </w:p>
          <w:p>
            <w:pPr>
              <w:pStyle w:val="56"/>
              <w:keepNext w:val="0"/>
              <w:keepLines w:val="0"/>
              <w:pageBreakBefore w:val="0"/>
              <w:kinsoku/>
              <w:wordWrap/>
              <w:overflowPunct/>
              <w:topLinePunct w:val="0"/>
              <w:autoSpaceDE/>
              <w:autoSpaceDN/>
              <w:bidi w:val="0"/>
              <w:adjustRightInd w:val="0"/>
              <w:snapToGrid/>
              <w:spacing w:afterAutospacing="0" w:line="460" w:lineRule="exact"/>
              <w:ind w:left="0" w:firstLineChars="200" w:firstLine="480"/>
              <w:rPr>
                <w:rFonts w:ascii="Times New Roman" w:eastAsia="宋体" w:cs="Times New Roman" w:hAnsi="Times New Roman"/>
                <w:color w:val="000000"/>
                <w14:textFill>
                  <w14:solidFill>
                    <w14:srgbClr w14:val="000000"/>
                  </w14:solidFill>
                </w14:textFill>
                <w:lang w:val="en-US" w:eastAsia="zh-CN"/>
                <w:highlight w:val="none"/>
              </w:rPr>
            </w:pPr>
            <w:r>
              <w:rPr>
                <w:rFonts w:ascii="Times New Roman" w:eastAsia="宋体" w:cs="Times New Roman" w:hAnsi="Times New Roman" w:hint="eastAsia"/>
                <w:b/>
                <w:bCs/>
                <w:color w:val="000000"/>
                <w14:textFill>
                  <w14:solidFill>
                    <w14:srgbClr w14:val="000000"/>
                  </w14:solidFill>
                </w14:textFill>
                <w:lang w:val="en-US" w:eastAsia="zh-CN"/>
                <w:highlight w:val="none"/>
              </w:rPr>
              <w:t>此工序污染源：</w:t>
            </w:r>
            <w:r>
              <w:rPr>
                <w:rFonts w:cs="Times New Roman" w:hint="eastAsia"/>
                <w:b w:val="0"/>
                <w:bCs w:val="0"/>
                <w:color w:val="000000"/>
                <w14:textFill>
                  <w14:solidFill>
                    <w14:srgbClr w14:val="000000"/>
                  </w14:solidFill>
                </w14:textFill>
                <w:lang w:val="en-US" w:eastAsia="zh-CN"/>
                <w:highlight w:val="none"/>
              </w:rPr>
              <w:t>钢化印标挥发废气（G</w:t>
            </w:r>
            <w:r>
              <w:rPr>
                <w:rFonts w:cs="Times New Roman" w:hint="eastAsia"/>
                <w:b w:val="0"/>
                <w:bCs w:val="0"/>
                <w:color w:val="000000"/>
                <w:vertAlign w:val="subscript"/>
                <w14:textFill>
                  <w14:solidFill>
                    <w14:srgbClr w14:val="000000"/>
                  </w14:solidFill>
                </w14:textFill>
                <w:lang w:val="en-US" w:eastAsia="zh-CN"/>
                <w:highlight w:val="none"/>
              </w:rPr>
              <w:t>2</w:t>
            </w:r>
            <w:r>
              <w:rPr>
                <w:rFonts w:cs="Times New Roman" w:hint="eastAsia"/>
                <w:b w:val="0"/>
                <w:bCs w:val="0"/>
                <w:color w:val="000000"/>
                <w14:textFill>
                  <w14:solidFill>
                    <w14:srgbClr w14:val="000000"/>
                  </w14:solidFill>
                </w14:textFill>
                <w:lang w:val="en-US" w:eastAsia="zh-CN"/>
                <w:highlight w:val="none"/>
              </w:rPr>
              <w:t>）；钢</w:t>
            </w:r>
            <w:r>
              <w:rPr>
                <w:rFonts w:ascii="Times New Roman" w:eastAsia="宋体" w:cs="Times New Roman" w:hAnsi="Times New Roman" w:hint="eastAsia"/>
                <w:b w:val="0"/>
                <w:bCs w:val="0"/>
                <w:color w:val="000000"/>
                <w14:textFill>
                  <w14:solidFill>
                    <w14:srgbClr w14:val="000000"/>
                  </w14:solidFill>
                </w14:textFill>
                <w:lang w:val="en-US" w:eastAsia="zh-CN"/>
                <w:highlight w:val="none"/>
              </w:rPr>
              <w:t>化炉（</w:t>
            </w:r>
            <w:r>
              <w:rPr>
                <w:rFonts w:ascii="Times New Roman" w:eastAsia="宋体" w:cs="Times New Roman" w:hAnsi="Times New Roman" w:hint="eastAsia"/>
                <w:color w:val="000000"/>
                <w:szCs w:val="21"/>
                <w14:textFill>
                  <w14:solidFill>
                    <w14:srgbClr w14:val="000000"/>
                  </w14:solidFill>
                </w14:textFill>
                <w:lang w:val="en-US" w:eastAsia="zh-CN"/>
                <w:highlight w:val="none"/>
              </w:rPr>
              <w:t>强制对流型</w:t>
            </w:r>
            <w:r>
              <w:rPr>
                <w:rFonts w:ascii="Times New Roman" w:eastAsia="宋体" w:cs="Times New Roman" w:hAnsi="Times New Roman" w:hint="eastAsia"/>
                <w:b w:val="0"/>
                <w:bCs w:val="0"/>
                <w:color w:val="000000"/>
                <w14:textFill>
                  <w14:solidFill>
                    <w14:srgbClr w14:val="000000"/>
                  </w14:solidFill>
                </w14:textFill>
                <w:lang w:val="en-US" w:eastAsia="zh-CN"/>
                <w:highlight w:val="none"/>
              </w:rPr>
              <w:t>平钢化玻璃生产线）运行噪声（N</w:t>
            </w:r>
            <w:r>
              <w:rPr>
                <w:rFonts w:cs="Times New Roman" w:hint="eastAsia"/>
                <w:b w:val="0"/>
                <w:bCs w:val="0"/>
                <w:color w:val="000000"/>
                <w:vertAlign w:val="subscript"/>
                <w14:textFill>
                  <w14:solidFill>
                    <w14:srgbClr w14:val="000000"/>
                  </w14:solidFill>
                </w14:textFill>
                <w:lang w:val="en-US" w:eastAsia="zh-CN"/>
                <w:highlight w:val="none"/>
              </w:rPr>
              <w:t>6</w:t>
            </w:r>
            <w:r>
              <w:rPr>
                <w:rFonts w:ascii="Times New Roman" w:eastAsia="宋体" w:cs="Times New Roman" w:hAnsi="Times New Roman" w:hint="eastAsia"/>
                <w:b w:val="0"/>
                <w:bCs w:val="0"/>
                <w:color w:val="000000"/>
                <w14:textFill>
                  <w14:solidFill>
                    <w14:srgbClr w14:val="000000"/>
                  </w14:solidFill>
                </w14:textFill>
                <w:lang w:val="en-US" w:eastAsia="zh-CN"/>
                <w:highlight w:val="none"/>
              </w:rPr>
              <w:t>）；钢化过程中破裂的</w:t>
            </w:r>
            <w:r>
              <w:rPr>
                <w:rFonts w:ascii="Times New Roman" w:eastAsia="宋体" w:cs="Times New Roman" w:hAnsi="Times New Roman"/>
                <w:b w:val="0"/>
                <w:bCs w:val="0"/>
                <w:color w:val="000000"/>
                <w14:textFill>
                  <w14:solidFill>
                    <w14:srgbClr w14:val="000000"/>
                  </w14:solidFill>
                </w14:textFill>
                <w:lang w:val="en-US" w:eastAsia="zh-CN"/>
                <w:highlight w:val="none"/>
              </w:rPr>
              <w:t>废钢化玻璃</w:t>
            </w:r>
            <w:r>
              <w:rPr>
                <w:rFonts w:ascii="Times New Roman" w:eastAsia="宋体" w:cs="Times New Roman" w:hAnsi="Times New Roman" w:hint="eastAsia"/>
                <w:b w:val="0"/>
                <w:bCs w:val="0"/>
                <w:color w:val="000000"/>
                <w14:textFill>
                  <w14:solidFill>
                    <w14:srgbClr w14:val="000000"/>
                  </w14:solidFill>
                </w14:textFill>
                <w:lang w:val="en-US" w:eastAsia="zh-CN"/>
                <w:highlight w:val="none"/>
              </w:rPr>
              <w:t>（S</w:t>
            </w:r>
            <w:r>
              <w:rPr>
                <w:rFonts w:cs="Times New Roman" w:hint="eastAsia"/>
                <w:b w:val="0"/>
                <w:bCs w:val="0"/>
                <w:color w:val="000000"/>
                <w:vertAlign w:val="subscript"/>
                <w14:textFill>
                  <w14:solidFill>
                    <w14:srgbClr w14:val="000000"/>
                  </w14:solidFill>
                </w14:textFill>
                <w:lang w:val="en-US" w:eastAsia="zh-CN"/>
                <w:highlight w:val="none"/>
              </w:rPr>
              <w:t>6</w:t>
            </w:r>
            <w:r>
              <w:rPr>
                <w:rFonts w:ascii="Times New Roman" w:eastAsia="宋体" w:cs="Times New Roman" w:hAnsi="Times New Roman" w:hint="eastAsia"/>
                <w:b w:val="0"/>
                <w:bCs w:val="0"/>
                <w:color w:val="000000"/>
                <w14:textFill>
                  <w14:solidFill>
                    <w14:srgbClr w14:val="000000"/>
                  </w14:solidFill>
                </w14:textFill>
                <w:lang w:val="en-US" w:eastAsia="zh-CN"/>
                <w:highlight w:val="none"/>
              </w:rPr>
              <w:t>）。</w:t>
            </w:r>
          </w:p>
          <w:p>
            <w:pPr>
              <w:pStyle w:val="56"/>
              <w:keepNext w:val="0"/>
              <w:keepLines w:val="0"/>
              <w:pageBreakBefore w:val="0"/>
              <w:kinsoku/>
              <w:wordWrap/>
              <w:overflowPunct/>
              <w:topLinePunct w:val="0"/>
              <w:autoSpaceDE/>
              <w:autoSpaceDN/>
              <w:bidi w:val="0"/>
              <w:adjustRightInd w:val="0"/>
              <w:snapToGrid/>
              <w:spacing w:beforeAutospacing="0" w:afterAutospacing="0" w:line="460" w:lineRule="exact"/>
              <w:ind w:left="0" w:firstLineChars="200" w:firstLine="480"/>
              <w:jc w:val="both"/>
              <w:rPr>
                <w:rFonts w:eastAsia="宋体"/>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eastAsia="zh-CN"/>
                <w:highlight w:val="none"/>
              </w:rPr>
              <w:t>（</w:t>
            </w:r>
            <w:r>
              <w:rPr>
                <w:rFonts w:hint="eastAsia"/>
                <w:color w:val="000000"/>
                <w14:textFill>
                  <w14:solidFill>
                    <w14:srgbClr w14:val="000000"/>
                  </w14:solidFill>
                </w14:textFill>
                <w:lang w:val="en-US" w:eastAsia="zh-CN"/>
                <w:highlight w:val="none"/>
              </w:rPr>
              <w:t>6</w:t>
            </w:r>
            <w:r>
              <w:rPr>
                <w:rFonts w:hint="eastAsia"/>
                <w:color w:val="000000"/>
                <w14:textFill>
                  <w14:solidFill>
                    <w14:srgbClr w14:val="000000"/>
                  </w14:solidFill>
                </w14:textFill>
                <w:lang w:eastAsia="zh-CN"/>
                <w:highlight w:val="none"/>
              </w:rPr>
              <w:t>）</w:t>
            </w:r>
            <w:r>
              <w:rPr>
                <w:rFonts w:hint="eastAsia"/>
                <w:color w:val="000000"/>
                <w14:textFill>
                  <w14:solidFill>
                    <w14:srgbClr w14:val="000000"/>
                  </w14:solidFill>
                </w14:textFill>
                <w:lang w:val="en-US" w:eastAsia="zh-CN"/>
                <w:highlight w:val="none"/>
              </w:rPr>
              <w:t>检验、包装、成品</w:t>
            </w:r>
          </w:p>
          <w:p>
            <w:pPr>
              <w:pStyle w:val="35"/>
              <w:keepNext w:val="0"/>
              <w:keepLines w:val="0"/>
              <w:pageBreakBefore w:val="0"/>
              <w:widowControl/>
              <w:suppressLineNumbers w:val="0"/>
              <w:kinsoku/>
              <w:wordWrap/>
              <w:overflowPunct/>
              <w:topLinePunct w:val="0"/>
              <w:autoSpaceDE/>
              <w:autoSpaceDN/>
              <w:bidi w:val="0"/>
              <w:snapToGrid/>
              <w:spacing w:before="0" w:beforeAutospacing="0" w:after="0" w:afterAutospacing="0" w:line="460" w:lineRule="exact"/>
              <w:ind w:left="0" w:right="0" w:firstLineChars="200" w:firstLine="480"/>
              <w:jc w:val="both"/>
              <w:rPr>
                <w:rFonts w:ascii="Times New Roman" w:eastAsia="宋体" w:cs="Times New Roman" w:hAnsi="Times New Roman" w:hint="eastAsia"/>
                <w:color w:val="000000"/>
                <w:kern w:val="0"/>
                <w:sz w:val="24"/>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0"/>
                <w:sz w:val="24"/>
                <w:szCs w:val="21"/>
                <w14:textFill>
                  <w14:solidFill>
                    <w14:srgbClr w14:val="000000"/>
                  </w14:solidFill>
                </w14:textFill>
                <w:lang w:val="en-US" w:eastAsia="zh-CN" w:bidi="ar-SA"/>
                <w:highlight w:val="none"/>
              </w:rPr>
              <w:t>对钢化后的玻璃进行尺寸、外观等质量检验，不合格品作为固废处理；</w:t>
            </w:r>
            <w:r>
              <w:rPr>
                <w:rFonts w:ascii="Times New Roman" w:eastAsia="宋体" w:cs="Times New Roman" w:hAnsi="Times New Roman"/>
                <w:color w:val="000000"/>
                <w:kern w:val="0"/>
                <w:sz w:val="24"/>
                <w:szCs w:val="21"/>
                <w14:textFill>
                  <w14:solidFill>
                    <w14:srgbClr w14:val="000000"/>
                  </w14:solidFill>
                </w14:textFill>
                <w:lang w:val="en-US" w:eastAsia="zh-CN" w:bidi="ar-SA"/>
                <w:highlight w:val="none"/>
              </w:rPr>
              <w:t>合格产品使用包装材料（如纸箱、木箱、泡沫角等）进行包装，存入成品</w:t>
            </w:r>
            <w:r>
              <w:rPr>
                <w:rFonts w:ascii="Times New Roman" w:eastAsia="宋体" w:cs="Times New Roman" w:hAnsi="Times New Roman" w:hint="eastAsia"/>
                <w:color w:val="000000"/>
                <w:kern w:val="0"/>
                <w:sz w:val="24"/>
                <w:szCs w:val="21"/>
                <w14:textFill>
                  <w14:solidFill>
                    <w14:srgbClr w14:val="000000"/>
                  </w14:solidFill>
                </w14:textFill>
                <w:lang w:val="en-US" w:eastAsia="zh-CN" w:bidi="ar-SA"/>
                <w:highlight w:val="none"/>
              </w:rPr>
              <w:t>区暂存待售；</w:t>
            </w:r>
          </w:p>
          <w:p>
            <w:pPr>
              <w:pStyle w:val="35"/>
              <w:keepNext w:val="0"/>
              <w:keepLines w:val="0"/>
              <w:pageBreakBefore w:val="0"/>
              <w:widowControl/>
              <w:suppressLineNumbers w:val="0"/>
              <w:kinsoku/>
              <w:wordWrap/>
              <w:overflowPunct/>
              <w:topLinePunct w:val="0"/>
              <w:autoSpaceDE/>
              <w:autoSpaceDN/>
              <w:bidi w:val="0"/>
              <w:snapToGrid/>
              <w:spacing w:before="0" w:beforeAutospacing="0" w:after="0" w:afterAutospacing="0" w:line="460" w:lineRule="exact"/>
              <w:ind w:left="0" w:right="0" w:firstLineChars="200" w:firstLine="480"/>
              <w:jc w:val="both"/>
              <w:rPr>
                <w:rFonts w:ascii="Times New Roman" w:eastAsia="宋体" w:cs="Times New Roman" w:hAnsi="Times New Roman"/>
                <w:b w:val="0"/>
                <w:bCs w:val="0"/>
                <w:color w:val="000000"/>
                <w:kern w:val="0"/>
                <w:sz w:val="24"/>
                <w:szCs w:val="20"/>
                <w14:textFill>
                  <w14:solidFill>
                    <w14:srgbClr w14:val="000000"/>
                  </w14:solidFill>
                </w14:textFill>
                <w:lang w:val="en-US" w:eastAsia="zh-CN" w:bidi="ar-SA"/>
                <w:highlight w:val="none"/>
              </w:rPr>
            </w:pPr>
            <w:r>
              <w:rPr>
                <w:rFonts w:ascii="Times New Roman" w:eastAsia="宋体" w:cs="Times New Roman" w:hAnsi="Times New Roman" w:hint="eastAsia"/>
                <w:b/>
                <w:bCs/>
                <w:color w:val="000000"/>
                <w:kern w:val="0"/>
                <w:sz w:val="24"/>
                <w:szCs w:val="21"/>
                <w14:textFill>
                  <w14:solidFill>
                    <w14:srgbClr w14:val="000000"/>
                  </w14:solidFill>
                </w14:textFill>
                <w:lang w:val="en-US" w:eastAsia="zh-CN" w:bidi="ar-SA"/>
                <w:highlight w:val="none"/>
              </w:rPr>
              <w:t>此工序污染源：</w:t>
            </w:r>
            <w:r>
              <w:rPr>
                <w:rFonts w:ascii="Times New Roman" w:eastAsia="宋体" w:cs="Times New Roman" w:hAnsi="Times New Roman" w:hint="eastAsia"/>
                <w:b w:val="0"/>
                <w:bCs w:val="0"/>
                <w:color w:val="000000"/>
                <w:kern w:val="0"/>
                <w:sz w:val="24"/>
                <w:szCs w:val="20"/>
                <w14:textFill>
                  <w14:solidFill>
                    <w14:srgbClr w14:val="000000"/>
                  </w14:solidFill>
                </w14:textFill>
                <w:lang w:val="en-US" w:eastAsia="zh-CN" w:bidi="ar-SA"/>
                <w:highlight w:val="none"/>
              </w:rPr>
              <w:t>检验不合格品（S</w:t>
            </w:r>
            <w:r>
              <w:rPr>
                <w:rFonts w:ascii="Times New Roman" w:cs="Times New Roman" w:hAnsi="Times New Roman" w:hint="eastAsia"/>
                <w:b w:val="0"/>
                <w:bCs w:val="0"/>
                <w:color w:val="000000"/>
                <w:kern w:val="0"/>
                <w:sz w:val="24"/>
                <w:szCs w:val="20"/>
                <w:vertAlign w:val="subscript"/>
                <w14:textFill>
                  <w14:solidFill>
                    <w14:srgbClr w14:val="000000"/>
                  </w14:solidFill>
                </w14:textFill>
                <w:lang w:val="en-US" w:eastAsia="zh-CN" w:bidi="ar-SA"/>
                <w:highlight w:val="none"/>
              </w:rPr>
              <w:t>7</w:t>
            </w:r>
            <w:r>
              <w:rPr>
                <w:rFonts w:ascii="Times New Roman" w:eastAsia="宋体" w:cs="Times New Roman" w:hAnsi="Times New Roman" w:hint="eastAsia"/>
                <w:b w:val="0"/>
                <w:bCs w:val="0"/>
                <w:color w:val="000000"/>
                <w:kern w:val="0"/>
                <w:sz w:val="24"/>
                <w:szCs w:val="20"/>
                <w14:textFill>
                  <w14:solidFill>
                    <w14:srgbClr w14:val="000000"/>
                  </w14:solidFill>
                </w14:textFill>
                <w:lang w:val="en-US" w:eastAsia="zh-CN" w:bidi="ar-SA"/>
                <w:highlight w:val="none"/>
              </w:rPr>
              <w:t>）、包装废包装（S</w:t>
            </w:r>
            <w:r>
              <w:rPr>
                <w:rFonts w:ascii="Times New Roman" w:cs="Times New Roman" w:hAnsi="Times New Roman" w:hint="eastAsia"/>
                <w:b w:val="0"/>
                <w:bCs w:val="0"/>
                <w:color w:val="000000"/>
                <w:kern w:val="0"/>
                <w:sz w:val="24"/>
                <w:szCs w:val="20"/>
                <w:vertAlign w:val="subscript"/>
                <w14:textFill>
                  <w14:solidFill>
                    <w14:srgbClr w14:val="000000"/>
                  </w14:solidFill>
                </w14:textFill>
                <w:lang w:val="en-US" w:eastAsia="zh-CN" w:bidi="ar-SA"/>
                <w:highlight w:val="none"/>
              </w:rPr>
              <w:t>8</w:t>
            </w:r>
            <w:r>
              <w:rPr>
                <w:rFonts w:ascii="Times New Roman" w:eastAsia="宋体" w:cs="Times New Roman" w:hAnsi="Times New Roman" w:hint="eastAsia"/>
                <w:b w:val="0"/>
                <w:bCs w:val="0"/>
                <w:color w:val="000000"/>
                <w:kern w:val="0"/>
                <w:sz w:val="24"/>
                <w:szCs w:val="20"/>
                <w14:textFill>
                  <w14:solidFill>
                    <w14:srgbClr w14:val="000000"/>
                  </w14:solidFill>
                </w14:textFill>
                <w:lang w:val="en-US" w:eastAsia="zh-CN" w:bidi="ar-SA"/>
                <w:highlight w:val="none"/>
              </w:rPr>
              <w:t>）。</w:t>
            </w:r>
          </w:p>
          <w:p>
            <w:pPr>
              <w:pStyle w:val="56"/>
              <w:keepNext w:val="0"/>
              <w:keepLines w:val="0"/>
              <w:pageBreakBefore w:val="0"/>
              <w:widowControl w:val="0"/>
              <w:kinsoku/>
              <w:wordWrap/>
              <w:overflowPunct/>
              <w:topLinePunct w:val="0"/>
              <w:autoSpaceDE/>
              <w:autoSpaceDN/>
              <w:bidi w:val="0"/>
              <w:adjustRightInd w:val="0"/>
              <w:snapToGrid/>
              <w:textAlignment w:val="baseline"/>
              <w:rPr>
                <w:rFonts w:hint="eastAsia"/>
                <w:color w:val="000000"/>
                <w14:textFill>
                  <w14:solidFill>
                    <w14:srgbClr w14:val="000000"/>
                  </w14:solidFill>
                </w14:textFill>
                <w:highlight w:val="none"/>
              </w:rPr>
            </w:pPr>
            <w:r>
              <w:rPr>
                <w:rFonts w:hint="eastAsia"/>
                <w:color w:val="000000"/>
                <w14:textFill>
                  <w14:solidFill>
                    <w14:srgbClr w14:val="000000"/>
                  </w14:solidFill>
                </w14:textFill>
                <w:highlight w:val="none"/>
              </w:rPr>
              <w:t>生产工艺流程图见下：</w:t>
            </w:r>
          </w:p>
          <w:p>
            <w:pPr>
              <w:jc w:val="center"/>
              <w:rPr>
                <w:color w:val="000000"/>
                <w14:textFill>
                  <w14:solidFill>
                    <w14:srgbClr w14:val="000000"/>
                  </w14:solidFill>
                </w14:textFill>
                <w:highlight w:val="none"/>
              </w:rPr>
            </w:pPr>
            <w:r>
              <w:rPr>
                <w:rFonts w:hint="eastAsia"/>
                <w:color w:val="000000"/>
                <w14:textFill>
                  <w14:solidFill>
                    <w14:srgbClr w14:val="000000"/>
                  </w14:solidFill>
                </w14:textFill>
                <w:highlight w:val="none"/>
              </w:rPr>
              <w:object>
                <v:shape id="_x0000_i1026" type="#_x0000_t75" filled="f" style="width:307.55pt;height:81.05pt;" o:ole="">
                  <v:imagedata r:id="rId7" o:title="54"/>
                  <o:lock aspectratio="t"/>
                </v:shape>
                <o:OLEObject Type="Embed" ProgID="Visio.Drawing.15" ShapeID="_x0000_i1026" DrawAspect="Content" ObjectID="_1393063352" r:id="rId8"/>
              </w:object>
            </w:r>
          </w:p>
          <w:p>
            <w:pPr>
              <w:pStyle w:val="40"/>
              <w:keepNext w:val="0"/>
              <w:keepLines w:val="0"/>
              <w:pageBreakBefore w:val="0"/>
              <w:widowControl w:val="0"/>
              <w:kinsoku/>
              <w:wordWrap/>
              <w:overflowPunct/>
              <w:topLinePunct w:val="0"/>
              <w:autoSpaceDE/>
              <w:autoSpaceDN/>
              <w:bidi w:val="0"/>
              <w:adjustRightInd/>
              <w:snapToGrid/>
              <w:spacing w:after="0" w:line="460" w:lineRule="exact"/>
              <w:ind w:leftChars="0" w:left="0"/>
              <w:textAlignment w:val="auto"/>
              <w:rPr>
                <w:rFonts w:eastAsia="宋体"/>
                <w:color w:val="000000"/>
                <w14:textFill>
                  <w14:solidFill>
                    <w14:srgbClr w14:val="000000"/>
                  </w14:solidFill>
                </w14:textFill>
                <w:lang w:val="en-US" w:eastAsia="zh-CN"/>
                <w:highlight w:val="none"/>
              </w:rPr>
            </w:pPr>
            <w:r>
              <w:rPr>
                <w:rFonts w:hint="eastAsia"/>
                <w:color w:val="000000"/>
                <w:szCs w:val="24"/>
                <w14:textFill>
                  <w14:solidFill>
                    <w14:srgbClr w14:val="000000"/>
                  </w14:solidFill>
                </w14:textFill>
                <w:highlight w:val="none"/>
              </w:rPr>
              <w:t>图例：G废气，N噪声，W废水</w:t>
            </w:r>
            <w:r>
              <w:rPr>
                <w:rFonts w:hint="eastAsia"/>
                <w:color w:val="000000"/>
                <w:szCs w:val="24"/>
                <w14:textFill>
                  <w14:solidFill>
                    <w14:srgbClr w14:val="000000"/>
                  </w14:solidFill>
                </w14:textFill>
                <w:lang w:eastAsia="zh-CN"/>
                <w:highlight w:val="none"/>
              </w:rPr>
              <w:t>，</w:t>
            </w:r>
            <w:r>
              <w:rPr>
                <w:rFonts w:hint="eastAsia"/>
                <w:color w:val="000000"/>
                <w:szCs w:val="24"/>
                <w14:textFill>
                  <w14:solidFill>
                    <w14:srgbClr w14:val="000000"/>
                  </w14:solidFill>
                </w14:textFill>
                <w:lang w:val="en-US" w:eastAsia="zh-CN"/>
                <w:highlight w:val="none"/>
              </w:rPr>
              <w:t>S固废</w:t>
            </w:r>
          </w:p>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b/>
                <w:bCs/>
                <w:color w:val="000000"/>
                <w:sz w:val="24"/>
                <w14:textFill>
                  <w14:solidFill>
                    <w14:srgbClr w14:val="000000"/>
                  </w14:solidFill>
                </w14:textFill>
                <w:highlight w:val="none"/>
              </w:rPr>
            </w:pPr>
            <w:r>
              <w:rPr>
                <w:b/>
                <w:bCs/>
                <w:color w:val="000000"/>
                <w:sz w:val="24"/>
                <w14:textFill>
                  <w14:solidFill>
                    <w14:srgbClr w14:val="000000"/>
                  </w14:solidFill>
                </w14:textFill>
                <w:highlight w:val="none"/>
              </w:rPr>
              <w:t>图2-</w:t>
            </w:r>
            <w:r>
              <w:rPr>
                <w:rFonts w:hint="eastAsia"/>
                <w:b/>
                <w:bCs/>
                <w:color w:val="000000"/>
                <w:sz w:val="24"/>
                <w14:textFill>
                  <w14:solidFill>
                    <w14:srgbClr w14:val="000000"/>
                  </w14:solidFill>
                </w14:textFill>
                <w:lang w:val="en-US" w:eastAsia="zh-CN"/>
                <w:highlight w:val="none"/>
              </w:rPr>
              <w:t>3</w:t>
            </w:r>
            <w:r>
              <w:rPr>
                <w:b/>
                <w:bCs/>
                <w:color w:val="000000"/>
                <w:sz w:val="24"/>
                <w14:textFill>
                  <w14:solidFill>
                    <w14:srgbClr w14:val="000000"/>
                  </w14:solidFill>
                </w14:textFill>
                <w:highlight w:val="none"/>
              </w:rPr>
              <w:t xml:space="preserve">  </w:t>
            </w:r>
            <w:r>
              <w:rPr>
                <w:rFonts w:hint="eastAsia"/>
                <w:b/>
                <w:bCs/>
                <w:color w:val="000000"/>
                <w:sz w:val="24"/>
                <w14:textFill>
                  <w14:solidFill>
                    <w14:srgbClr w14:val="000000"/>
                  </w14:solidFill>
                </w14:textFill>
                <w:lang w:val="en-US" w:eastAsia="zh-CN"/>
                <w:highlight w:val="none"/>
              </w:rPr>
              <w:t>钢化玻璃生产</w:t>
            </w:r>
            <w:r>
              <w:rPr>
                <w:b/>
                <w:bCs/>
                <w:color w:val="000000"/>
                <w:sz w:val="24"/>
                <w14:textFill>
                  <w14:solidFill>
                    <w14:srgbClr w14:val="000000"/>
                  </w14:solidFill>
                </w14:textFill>
                <w:highlight w:val="none"/>
              </w:rPr>
              <w:t>工艺流程及排污节点图</w:t>
            </w:r>
          </w:p>
          <w:p>
            <w:pPr>
              <w:spacing w:line="460" w:lineRule="exact"/>
              <w:ind w:firstLineChars="200" w:firstLine="480"/>
              <w:jc w:val="both"/>
              <w:rPr>
                <w:rFonts w:eastAsia="宋体"/>
                <w:b/>
                <w:bCs/>
                <w:color w:val="000000"/>
                <w:sz w:val="24"/>
                <w14:textFill>
                  <w14:solidFill>
                    <w14:srgbClr w14:val="000000"/>
                  </w14:solidFill>
                </w14:textFill>
                <w:lang w:val="en-US" w:eastAsia="zh-CN"/>
                <w:highlight w:val="none"/>
              </w:rPr>
            </w:pPr>
            <w:r>
              <w:rPr>
                <w:rFonts w:hint="eastAsia"/>
                <w:b/>
                <w:bCs/>
                <w:color w:val="000000"/>
                <w:sz w:val="24"/>
                <w14:textFill>
                  <w14:solidFill>
                    <w14:srgbClr w14:val="000000"/>
                  </w14:solidFill>
                </w14:textFill>
                <w:lang w:val="en-US" w:eastAsia="zh-CN"/>
                <w:highlight w:val="none"/>
              </w:rPr>
              <w:t>2、纯水制备</w:t>
            </w:r>
            <w:r>
              <w:rPr>
                <w:rFonts w:ascii="Times New Roman" w:cs="Times New Roman" w:hAnsi="Times New Roman" w:hint="eastAsia"/>
                <w:b/>
                <w:bCs/>
                <w:color w:val="000000"/>
                <w:sz w:val="24"/>
                <w14:textFill>
                  <w14:solidFill>
                    <w14:srgbClr w14:val="000000"/>
                  </w14:solidFill>
                </w14:textFill>
                <w:lang w:val="en-US" w:eastAsia="zh-CN"/>
                <w:highlight w:val="none"/>
              </w:rPr>
              <w:t>生产工艺流程</w:t>
            </w:r>
          </w:p>
          <w:p>
            <w:pPr>
              <w:keepNext w:val="0"/>
              <w:keepLines w:val="0"/>
              <w:pageBreakBefore w:val="0"/>
              <w:widowControl/>
              <w:kinsoku/>
              <w:wordWrap/>
              <w:overflowPunct/>
              <w:topLinePunct w:val="0"/>
              <w:autoSpaceDE/>
              <w:autoSpaceDN/>
              <w:bidi w:val="0"/>
              <w:adjustRightInd/>
              <w:snapToGrid/>
              <w:spacing w:line="460" w:lineRule="exact"/>
              <w:ind w:firstLineChars="200" w:firstLine="480"/>
              <w:textAlignment w:val="auto"/>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pP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项目水刀切割设备配套建设纯水制备系统，</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制备能力为0.5m</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vertAlign w:val="superscript"/>
                <w14:textFill>
                  <w14:solidFill>
                    <w14:srgbClr w14:val="000000"/>
                  </w14:solidFill>
                </w14:textFill>
                <w:lang w:val="en-US" w:eastAsia="zh-CN" w:bidi="ar-SA"/>
                <w:highlight w:val="none"/>
              </w:rPr>
              <w:t>3</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/h，</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采用</w:t>
            </w:r>
            <w:r>
              <w:rPr>
                <w:rFonts w:eastAsia="Segoe UI" w:cs="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机械过滤+树脂软化</w:t>
            </w:r>
            <w:r>
              <w:rPr>
                <w:rFonts w:eastAsia="Segoe UI" w:cs="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+盐再生</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”工艺，以确保进水水质。</w:t>
            </w:r>
          </w:p>
          <w:p>
            <w:pPr>
              <w:keepNext w:val="0"/>
              <w:keepLines w:val="0"/>
              <w:pageBreakBefore w:val="0"/>
              <w:widowControl/>
              <w:kinsoku/>
              <w:wordWrap/>
              <w:overflowPunct/>
              <w:topLinePunct w:val="0"/>
              <w:autoSpaceDE/>
              <w:autoSpaceDN/>
              <w:bidi w:val="0"/>
              <w:adjustRightInd/>
              <w:snapToGrid/>
              <w:spacing w:beforeAutospacing="0" w:afterAutospacing="0" w:line="460" w:lineRule="exact"/>
              <w:ind w:firstLineChars="200" w:firstLine="480"/>
              <w:jc w:val="both"/>
              <w:textAlignment w:val="auto"/>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pP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项目用水由园区供水管网提供。首先自来水进入原水箱暂存，原水经水泵泵送至砂滤箱（主要为</w:t>
            </w:r>
            <w:r>
              <w:rPr>
                <w:rFonts w:eastAsia="Segoe UI" w:cs="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活性炭</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）进行</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粗过滤，去除水中的泥沙、悬浮物、胶体等较大颗粒</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w:t>
            </w:r>
            <w:r>
              <w:rPr>
                <w:rFonts w:eastAsia="Segoe UI" w:cs="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同时</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吸附水中的余氯、有机物、异味，保护树脂不被氧化失效；</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粗滤</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后</w:t>
            </w:r>
            <w:r>
              <w:rPr>
                <w:rFonts w:eastAsia="Segoe UI" w:cs="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水</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进入</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软化器</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软化器采用离子交换技术</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软化器内的阳离子交换树脂与水中的Ca²⁺、Mg²⁺进行交换，释放出钠离子</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从根本上防止水垢生成</w:t>
            </w:r>
            <w:r>
              <w:rPr>
                <w:rFonts w:eastAsia="Segoe UI" w:cs="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软化后纯水进入纯水箱，用于水刀设备。</w:t>
            </w:r>
          </w:p>
          <w:p>
            <w:pPr>
              <w:pStyle w:val="3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Chars="200" w:firstLine="480"/>
              <w:jc w:val="both"/>
              <w:textAlignment w:val="auto"/>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pP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当树脂吸附的Ca²⁺、Mg²⁺达到饱和，软化能力下降，就需要进行再生。再生通常由控制阀自动完成</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。首先</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水流从罐体底部进入，从顶部流出。目的冲散被压实的树脂床，冲洗掉树脂层在运行过程中截留的悬浮杂质，为再生创造良好条件。</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接着</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系统从盐箱中吸入高浓度的氯化钠（NaCl）饱和盐水，并将其缓慢地通过树脂层。高浓度的Na⁺将被树脂吸附的Ca²⁺和Mg²⁺置换下来，随废水排走。使树脂从“钙镁型”恢复为“钠型”，重新获得软化能力。</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最后</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用原水正向流过树脂层</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冲洗掉树脂层中残留的盐水和被置换下来的Ca²⁺、Mg²⁺离子，直到出水合格</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，系统</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再生完成。</w:t>
            </w:r>
          </w:p>
          <w:p>
            <w:pPr>
              <w:keepNext w:val="0"/>
              <w:keepLines w:val="0"/>
              <w:pageBreakBefore w:val="0"/>
              <w:widowControl/>
              <w:kinsoku/>
              <w:wordWrap/>
              <w:overflowPunct/>
              <w:topLinePunct w:val="0"/>
              <w:autoSpaceDE/>
              <w:autoSpaceDN/>
              <w:bidi w:val="0"/>
              <w:adjustRightInd/>
              <w:snapToGrid/>
              <w:spacing w:line="460" w:lineRule="exact"/>
              <w:ind w:firstLineChars="200" w:firstLine="480"/>
              <w:textAlignment w:val="auto"/>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pPr>
            <w:r>
              <w:rPr>
                <w:rFonts w:ascii="Times New Roman" w:eastAsia="Segoe UI" w:cs="Times New Roman" w:hAnsi="Times New Roman" w:hint="eastAsia"/>
                <w:b/>
                <w:bCs/>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此工序污染源：</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纯水制备浓水（W</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vertAlign w:val="subscript"/>
                <w14:textFill>
                  <w14:solidFill>
                    <w14:srgbClr w14:val="000000"/>
                  </w14:solidFill>
                </w14:textFill>
                <w:lang w:val="en-US" w:eastAsia="zh-CN" w:bidi="ar-SA"/>
                <w:highlight w:val="none"/>
              </w:rPr>
              <w:t>4</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纯水制备</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设备、泵类运行噪声（N</w:t>
            </w:r>
            <w:r>
              <w:rPr>
                <w:rFonts w:eastAsia="Segoe UI" w:cs="Times New Roman" w:hint="eastAsia"/>
                <w:b w:val="0"/>
                <w:bCs w:val="0"/>
                <w:i w:val="0"/>
                <w:iCs w:val="0"/>
                <w:caps w:val="0"/>
                <w:smallCaps w:val="0"/>
                <w:color w:val="000000"/>
                <w:spacing w:val="0"/>
                <w:kern w:val="0"/>
                <w:sz w:val="24"/>
                <w:szCs w:val="24"/>
                <w:shd w:val="clear" w:color="auto" w:fill="FFFFFF"/>
                <w:vertAlign w:val="subscript"/>
                <w14:textFill>
                  <w14:solidFill>
                    <w14:srgbClr w14:val="000000"/>
                  </w14:solidFill>
                </w14:textFill>
                <w:lang w:val="en-US" w:eastAsia="zh-CN" w:bidi="ar-SA"/>
                <w:highlight w:val="none"/>
              </w:rPr>
              <w:t>7</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）；纯水制备设备产生的</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废</w:t>
            </w:r>
            <w:r>
              <w:rPr>
                <w:rFonts w:eastAsia="Segoe UI" w:cs="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活性炭</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废离子交换树脂</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（S</w:t>
            </w:r>
            <w:r>
              <w:rPr>
                <w:rFonts w:eastAsia="Segoe UI" w:cs="Times New Roman" w:hint="eastAsia"/>
                <w:b w:val="0"/>
                <w:bCs w:val="0"/>
                <w:i w:val="0"/>
                <w:iCs w:val="0"/>
                <w:caps w:val="0"/>
                <w:smallCaps w:val="0"/>
                <w:color w:val="000000"/>
                <w:spacing w:val="0"/>
                <w:kern w:val="0"/>
                <w:sz w:val="24"/>
                <w:szCs w:val="24"/>
                <w:shd w:val="clear" w:color="auto" w:fill="FFFFFF"/>
                <w:vertAlign w:val="subscript"/>
                <w14:textFill>
                  <w14:solidFill>
                    <w14:srgbClr w14:val="000000"/>
                  </w14:solidFill>
                </w14:textFill>
                <w:lang w:val="en-US" w:eastAsia="zh-CN" w:bidi="ar-SA"/>
                <w:highlight w:val="none"/>
              </w:rPr>
              <w:t>9</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w:t>
            </w:r>
          </w:p>
          <w:p>
            <w:pPr>
              <w:pStyle w:val="56"/>
              <w:keepNext w:val="0"/>
              <w:keepLines w:val="0"/>
              <w:pageBreakBefore w:val="0"/>
              <w:widowControl w:val="0"/>
              <w:kinsoku/>
              <w:wordWrap/>
              <w:overflowPunct/>
              <w:topLinePunct w:val="0"/>
              <w:autoSpaceDE/>
              <w:autoSpaceDN/>
              <w:bidi w:val="0"/>
              <w:adjustRightInd w:val="0"/>
              <w:snapToGrid/>
              <w:textAlignment w:val="baseline"/>
              <w:rPr>
                <w:rFonts w:hint="eastAsia"/>
                <w:color w:val="000000"/>
                <w14:textFill>
                  <w14:solidFill>
                    <w14:srgbClr w14:val="000000"/>
                  </w14:solidFill>
                </w14:textFill>
                <w:highlight w:val="none"/>
              </w:rPr>
            </w:pPr>
            <w:r>
              <w:rPr>
                <w:rFonts w:hint="eastAsia"/>
                <w:b w:val="0"/>
                <w:bCs w:val="0"/>
                <w:color w:val="000000"/>
                <w:sz w:val="24"/>
                <w14:textFill>
                  <w14:solidFill>
                    <w14:srgbClr w14:val="000000"/>
                  </w14:solidFill>
                </w14:textFill>
                <w:lang w:val="en-US" w:eastAsia="zh-CN"/>
                <w:highlight w:val="none"/>
              </w:rPr>
              <w:t>纯水制备</w:t>
            </w:r>
            <w:r>
              <w:rPr>
                <w:rFonts w:hint="eastAsia"/>
                <w:b w:val="0"/>
                <w:bCs w:val="0"/>
                <w:color w:val="000000"/>
                <w14:textFill>
                  <w14:solidFill>
                    <w14:srgbClr w14:val="000000"/>
                  </w14:solidFill>
                </w14:textFill>
                <w:highlight w:val="none"/>
              </w:rPr>
              <w:t>生</w:t>
            </w:r>
            <w:r>
              <w:rPr>
                <w:rFonts w:hint="eastAsia"/>
                <w:color w:val="000000"/>
                <w14:textFill>
                  <w14:solidFill>
                    <w14:srgbClr w14:val="000000"/>
                  </w14:solidFill>
                </w14:textFill>
                <w:highlight w:val="none"/>
              </w:rPr>
              <w:t>产工艺流程图见下：</w:t>
            </w:r>
          </w:p>
          <w:p>
            <w:pPr>
              <w:pStyle w:val="15"/>
              <w:jc w:val="center"/>
              <w:rPr>
                <w:b/>
                <w:bCs/>
                <w:color w:val="000000"/>
                <w:sz w:val="24"/>
                <w14:textFill>
                  <w14:solidFill>
                    <w14:srgbClr w14:val="000000"/>
                  </w14:solidFill>
                </w14:textFill>
                <w:highlight w:val="none"/>
              </w:rPr>
            </w:pPr>
            <w:r>
              <w:rPr>
                <w:rFonts w:hint="eastAsia"/>
                <w:color w:val="000000"/>
                <w14:textFill>
                  <w14:solidFill>
                    <w14:srgbClr w14:val="000000"/>
                  </w14:solidFill>
                </w14:textFill>
                <w:highlight w:val="none"/>
              </w:rPr>
              <w:object>
                <v:shape id="_x0000_i1027" type="#_x0000_t75" filled="f" style="width:321.3pt;height:87.95pt;" o:ole="">
                  <v:imagedata r:id="rId9" o:title="56"/>
                  <o:lock aspectratio="t"/>
                </v:shape>
                <o:OLEObject Type="Embed" ProgID="Visio.Drawing.15" ShapeID="_x0000_i1027" DrawAspect="Content" ObjectID="_1393063353" r:id="rId10"/>
              </w:object>
            </w:r>
          </w:p>
          <w:p>
            <w:pPr>
              <w:pStyle w:val="40"/>
              <w:keepNext w:val="0"/>
              <w:keepLines w:val="0"/>
              <w:pageBreakBefore w:val="0"/>
              <w:widowControl w:val="0"/>
              <w:kinsoku/>
              <w:wordWrap/>
              <w:overflowPunct/>
              <w:topLinePunct w:val="0"/>
              <w:autoSpaceDE/>
              <w:autoSpaceDN/>
              <w:bidi w:val="0"/>
              <w:adjustRightInd/>
              <w:snapToGrid/>
              <w:spacing w:after="0" w:line="460" w:lineRule="exact"/>
              <w:ind w:leftChars="0" w:left="0" w:firstLineChars="200" w:firstLine="480"/>
              <w:textAlignment w:val="auto"/>
              <w:rPr>
                <w:rFonts w:eastAsia="宋体"/>
                <w:color w:val="000000"/>
                <w14:textFill>
                  <w14:solidFill>
                    <w14:srgbClr w14:val="000000"/>
                  </w14:solidFill>
                </w14:textFill>
                <w:lang w:val="en-US" w:eastAsia="zh-CN"/>
                <w:highlight w:val="none"/>
              </w:rPr>
            </w:pPr>
            <w:r>
              <w:rPr>
                <w:rFonts w:hint="eastAsia"/>
                <w:color w:val="000000"/>
                <w:szCs w:val="24"/>
                <w14:textFill>
                  <w14:solidFill>
                    <w14:srgbClr w14:val="000000"/>
                  </w14:solidFill>
                </w14:textFill>
                <w:highlight w:val="none"/>
              </w:rPr>
              <w:t>图例：N噪声，W废水</w:t>
            </w:r>
            <w:r>
              <w:rPr>
                <w:rFonts w:hint="eastAsia"/>
                <w:color w:val="000000"/>
                <w:szCs w:val="24"/>
                <w14:textFill>
                  <w14:solidFill>
                    <w14:srgbClr w14:val="000000"/>
                  </w14:solidFill>
                </w14:textFill>
                <w:lang w:eastAsia="zh-CN"/>
                <w:highlight w:val="none"/>
              </w:rPr>
              <w:t>，</w:t>
            </w:r>
            <w:r>
              <w:rPr>
                <w:rFonts w:hint="eastAsia"/>
                <w:color w:val="000000"/>
                <w:szCs w:val="24"/>
                <w14:textFill>
                  <w14:solidFill>
                    <w14:srgbClr w14:val="000000"/>
                  </w14:solidFill>
                </w14:textFill>
                <w:lang w:val="en-US" w:eastAsia="zh-CN"/>
                <w:highlight w:val="none"/>
              </w:rPr>
              <w:t>S固废</w:t>
            </w:r>
          </w:p>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b/>
                <w:bCs/>
                <w:color w:val="000000"/>
                <w:sz w:val="24"/>
                <w14:textFill>
                  <w14:solidFill>
                    <w14:srgbClr w14:val="000000"/>
                  </w14:solidFill>
                </w14:textFill>
                <w:highlight w:val="none"/>
              </w:rPr>
            </w:pPr>
            <w:r>
              <w:rPr>
                <w:b/>
                <w:bCs/>
                <w:color w:val="000000"/>
                <w:sz w:val="24"/>
                <w14:textFill>
                  <w14:solidFill>
                    <w14:srgbClr w14:val="000000"/>
                  </w14:solidFill>
                </w14:textFill>
                <w:highlight w:val="none"/>
              </w:rPr>
              <w:t>图2-</w:t>
            </w:r>
            <w:r>
              <w:rPr>
                <w:rFonts w:hint="eastAsia"/>
                <w:b/>
                <w:bCs/>
                <w:color w:val="000000"/>
                <w:sz w:val="24"/>
                <w14:textFill>
                  <w14:solidFill>
                    <w14:srgbClr w14:val="000000"/>
                  </w14:solidFill>
                </w14:textFill>
                <w:lang w:val="en-US" w:eastAsia="zh-CN"/>
                <w:highlight w:val="none"/>
              </w:rPr>
              <w:t>4</w:t>
            </w:r>
            <w:r>
              <w:rPr>
                <w:b/>
                <w:bCs/>
                <w:color w:val="000000"/>
                <w:sz w:val="24"/>
                <w14:textFill>
                  <w14:solidFill>
                    <w14:srgbClr w14:val="000000"/>
                  </w14:solidFill>
                </w14:textFill>
                <w:highlight w:val="none"/>
              </w:rPr>
              <w:t xml:space="preserve">  </w:t>
            </w:r>
            <w:r>
              <w:rPr>
                <w:rFonts w:hint="eastAsia"/>
                <w:b/>
                <w:bCs/>
                <w:color w:val="000000"/>
                <w:sz w:val="24"/>
                <w14:textFill>
                  <w14:solidFill>
                    <w14:srgbClr w14:val="000000"/>
                  </w14:solidFill>
                </w14:textFill>
                <w:lang w:val="en-US" w:eastAsia="zh-CN"/>
                <w:highlight w:val="none"/>
              </w:rPr>
              <w:t>纯水制备生产</w:t>
            </w:r>
            <w:r>
              <w:rPr>
                <w:b/>
                <w:bCs/>
                <w:color w:val="000000"/>
                <w:sz w:val="24"/>
                <w14:textFill>
                  <w14:solidFill>
                    <w14:srgbClr w14:val="000000"/>
                  </w14:solidFill>
                </w14:textFill>
                <w:highlight w:val="none"/>
              </w:rPr>
              <w:t>工艺流程及排污节点图</w:t>
            </w:r>
          </w:p>
          <w:p>
            <w:pPr>
              <w:widowControl/>
              <w:spacing w:line="460" w:lineRule="exact"/>
              <w:ind w:firstLineChars="200" w:firstLine="480"/>
              <w:rPr>
                <w:rFonts w:hint="eastAsia"/>
                <w:b/>
                <w:bCs/>
                <w:color w:val="000000"/>
                <w:sz w:val="24"/>
                <w14:textFill>
                  <w14:solidFill>
                    <w14:srgbClr w14:val="000000"/>
                  </w14:solidFill>
                </w14:textFill>
                <w:highlight w:val="none"/>
              </w:rPr>
            </w:pPr>
            <w:r>
              <w:rPr>
                <w:rFonts w:hint="eastAsia"/>
                <w:b/>
                <w:bCs/>
                <w:color w:val="000000"/>
                <w:sz w:val="24"/>
                <w14:textFill>
                  <w14:solidFill>
                    <w14:srgbClr w14:val="000000"/>
                  </w14:solidFill>
                </w14:textFill>
                <w:lang w:val="en-US" w:eastAsia="zh-CN"/>
                <w:highlight w:val="none"/>
              </w:rPr>
              <w:t>3、</w:t>
            </w:r>
            <w:r>
              <w:rPr>
                <w:rFonts w:hint="eastAsia"/>
                <w:b/>
                <w:bCs/>
                <w:color w:val="000000"/>
                <w:sz w:val="24"/>
                <w14:textFill>
                  <w14:solidFill>
                    <w14:srgbClr w14:val="000000"/>
                  </w14:solidFill>
                </w14:textFill>
                <w:highlight w:val="none"/>
              </w:rPr>
              <w:t>其他排污节点</w:t>
            </w:r>
          </w:p>
          <w:p>
            <w:pPr>
              <w:widowControl/>
              <w:spacing w:line="460" w:lineRule="exact"/>
              <w:ind w:firstLineChars="200" w:firstLine="480"/>
              <w:rPr>
                <w:rFonts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此外，项目</w:t>
            </w:r>
            <w:r>
              <w:rPr>
                <w:rFonts w:hint="eastAsia"/>
                <w:color w:val="000000"/>
                <w:sz w:val="24"/>
                <w14:textFill>
                  <w14:solidFill>
                    <w14:srgbClr w14:val="000000"/>
                  </w14:solidFill>
                </w14:textFill>
                <w:lang w:val="en-US" w:eastAsia="zh-CN"/>
                <w:highlight w:val="none"/>
              </w:rPr>
              <w:t>还涉及</w:t>
            </w:r>
            <w:r>
              <w:rPr>
                <w:rFonts w:hint="eastAsia"/>
                <w:color w:val="000000"/>
                <w:sz w:val="24"/>
                <w14:textFill>
                  <w14:solidFill>
                    <w14:srgbClr w14:val="000000"/>
                  </w14:solidFill>
                </w14:textFill>
                <w:highlight w:val="none"/>
              </w:rPr>
              <w:t>设备维护废润滑油S</w:t>
            </w:r>
            <w:r>
              <w:rPr>
                <w:rFonts w:hint="eastAsia"/>
                <w:color w:val="000000"/>
                <w:sz w:val="24"/>
                <w:vertAlign w:val="subscript"/>
                <w14:textFill>
                  <w14:solidFill>
                    <w14:srgbClr w14:val="000000"/>
                  </w14:solidFill>
                </w14:textFill>
                <w:lang w:val="en-US" w:eastAsia="zh-CN"/>
                <w:highlight w:val="none"/>
              </w:rPr>
              <w:t>10</w:t>
            </w:r>
            <w:r>
              <w:rPr>
                <w:rFonts w:hint="eastAsia"/>
                <w:color w:val="000000"/>
                <w:sz w:val="24"/>
                <w14:textFill>
                  <w14:solidFill>
                    <w14:srgbClr w14:val="000000"/>
                  </w14:solidFill>
                </w14:textFill>
                <w:highlight w:val="none"/>
              </w:rPr>
              <w:t>、废润滑油桶S</w:t>
            </w:r>
            <w:r>
              <w:rPr>
                <w:rFonts w:hint="eastAsia"/>
                <w:color w:val="000000"/>
                <w:sz w:val="24"/>
                <w:vertAlign w:val="subscript"/>
                <w14:textFill>
                  <w14:solidFill>
                    <w14:srgbClr w14:val="000000"/>
                  </w14:solidFill>
                </w14:textFill>
                <w:lang w:val="en-US" w:eastAsia="zh-CN"/>
                <w:highlight w:val="none"/>
              </w:rPr>
              <w:t>11</w:t>
            </w:r>
            <w:r>
              <w:rPr>
                <w:rFonts w:hint="eastAsia"/>
                <w:color w:val="000000"/>
                <w:sz w:val="24"/>
                <w14:textFill>
                  <w14:solidFill>
                    <w14:srgbClr w14:val="000000"/>
                  </w14:solidFill>
                </w14:textFill>
                <w:highlight w:val="none"/>
              </w:rPr>
              <w:t>、</w:t>
            </w:r>
            <w:r>
              <w:rPr>
                <w:rFonts w:hint="eastAsia"/>
                <w:color w:val="000000"/>
                <w:sz w:val="24"/>
                <w14:textFill>
                  <w14:solidFill>
                    <w14:srgbClr w14:val="000000"/>
                  </w14:solidFill>
                </w14:textFill>
                <w:lang w:val="zh-CN"/>
                <w:highlight w:val="none"/>
              </w:rPr>
              <w:t>含油废劳保用品及抹布</w:t>
            </w:r>
            <w:r>
              <w:rPr>
                <w:rFonts w:hint="eastAsia"/>
                <w:color w:val="000000"/>
                <w:sz w:val="24"/>
                <w14:textFill>
                  <w14:solidFill>
                    <w14:srgbClr w14:val="000000"/>
                  </w14:solidFill>
                </w14:textFill>
                <w:highlight w:val="none"/>
              </w:rPr>
              <w:t>S</w:t>
            </w:r>
            <w:r>
              <w:rPr>
                <w:rFonts w:hint="eastAsia"/>
                <w:color w:val="000000"/>
                <w:sz w:val="24"/>
                <w:vertAlign w:val="subscript"/>
                <w14:textFill>
                  <w14:solidFill>
                    <w14:srgbClr w14:val="000000"/>
                  </w14:solidFill>
                </w14:textFill>
                <w:lang w:val="en-US" w:eastAsia="zh-CN"/>
                <w:highlight w:val="none"/>
              </w:rPr>
              <w:t>12</w:t>
            </w:r>
            <w:r>
              <w:rPr>
                <w:rFonts w:hint="eastAsia"/>
                <w:color w:val="000000"/>
                <w:sz w:val="24"/>
                <w14:textFill>
                  <w14:solidFill>
                    <w14:srgbClr w14:val="000000"/>
                  </w14:solidFill>
                </w14:textFill>
                <w:lang w:val="zh-CN"/>
                <w:highlight w:val="none"/>
              </w:rPr>
              <w:t>、生</w:t>
            </w:r>
            <w:r>
              <w:rPr>
                <w:rFonts w:hint="eastAsia"/>
                <w:color w:val="000000"/>
                <w:sz w:val="24"/>
                <w14:textFill>
                  <w14:solidFill>
                    <w14:srgbClr w14:val="000000"/>
                  </w14:solidFill>
                </w14:textFill>
                <w:highlight w:val="none"/>
              </w:rPr>
              <w:t>活垃圾S</w:t>
            </w:r>
            <w:r>
              <w:rPr>
                <w:rFonts w:hint="eastAsia"/>
                <w:color w:val="000000"/>
                <w:sz w:val="24"/>
                <w:vertAlign w:val="subscript"/>
                <w14:textFill>
                  <w14:solidFill>
                    <w14:srgbClr w14:val="000000"/>
                  </w14:solidFill>
                </w14:textFill>
                <w:highlight w:val="none"/>
              </w:rPr>
              <w:t>1</w:t>
            </w:r>
            <w:r>
              <w:rPr>
                <w:rFonts w:hint="eastAsia"/>
                <w:color w:val="000000"/>
                <w:sz w:val="24"/>
                <w:vertAlign w:val="subscript"/>
                <w14:textFill>
                  <w14:solidFill>
                    <w14:srgbClr w14:val="000000"/>
                  </w14:solidFill>
                </w14:textFill>
                <w:lang w:val="en-US" w:eastAsia="zh-CN"/>
                <w:highlight w:val="none"/>
              </w:rPr>
              <w:t>3</w:t>
            </w:r>
            <w:r>
              <w:rPr>
                <w:rFonts w:hint="eastAsia"/>
                <w:color w:val="000000"/>
                <w:sz w:val="24"/>
                <w14:textFill>
                  <w14:solidFill>
                    <w14:srgbClr w14:val="000000"/>
                  </w14:solidFill>
                </w14:textFill>
                <w:highlight w:val="none"/>
              </w:rPr>
              <w:t>；职工生活污水W</w:t>
            </w:r>
            <w:r>
              <w:rPr>
                <w:rFonts w:hint="eastAsia"/>
                <w:color w:val="000000"/>
                <w:sz w:val="24"/>
                <w:vertAlign w:val="subscript"/>
                <w14:textFill>
                  <w14:solidFill>
                    <w14:srgbClr w14:val="000000"/>
                  </w14:solidFill>
                </w14:textFill>
                <w:lang w:val="en-US" w:eastAsia="zh-CN"/>
                <w:highlight w:val="none"/>
              </w:rPr>
              <w:t>5</w:t>
            </w:r>
            <w:r>
              <w:rPr>
                <w:rFonts w:hint="eastAsia"/>
                <w:color w:val="000000"/>
                <w:sz w:val="24"/>
                <w14:textFill>
                  <w14:solidFill>
                    <w14:srgbClr w14:val="000000"/>
                  </w14:solidFill>
                </w14:textFill>
                <w:highlight w:val="none"/>
              </w:rPr>
              <w:t>；</w:t>
            </w:r>
          </w:p>
          <w:p>
            <w:pPr>
              <w:widowControl/>
              <w:spacing w:line="460" w:lineRule="exact"/>
              <w:ind w:firstLineChars="200" w:firstLine="480"/>
              <w:rPr>
                <w:rFonts w:ascii="Times New Roman" w:eastAsia="宋体" w:cs="Times New Roman" w:hAnsi="Times New Roman" w:hint="eastAsia"/>
                <w:color w:val="000000"/>
                <w:sz w:val="24"/>
                <w14:textFill>
                  <w14:solidFill>
                    <w14:srgbClr w14:val="000000"/>
                  </w14:solidFill>
                </w14:textFill>
                <w:lang w:val="en-US" w:eastAsia="zh-CN"/>
                <w:highlight w:val="none"/>
              </w:rPr>
            </w:pPr>
            <w:r>
              <w:rPr>
                <w:rFonts w:ascii="Times New Roman" w:eastAsia="宋体" w:cs="Times New Roman" w:hAnsi="Times New Roman" w:hint="eastAsia"/>
                <w:color w:val="000000"/>
                <w:sz w:val="24"/>
                <w14:textFill>
                  <w14:solidFill>
                    <w14:srgbClr w14:val="000000"/>
                  </w14:solidFill>
                </w14:textFill>
                <w:lang w:val="en-US" w:eastAsia="zh-CN"/>
                <w:highlight w:val="none"/>
              </w:rPr>
              <w:t>项目</w:t>
            </w:r>
            <w:r>
              <w:rPr>
                <w:rFonts w:ascii="Times New Roman" w:eastAsia="宋体" w:cs="Times New Roman" w:hAnsi="Times New Roman" w:hint="eastAsia"/>
                <w:color w:val="000000"/>
                <w:sz w:val="24"/>
                <w14:textFill>
                  <w14:solidFill>
                    <w14:srgbClr w14:val="000000"/>
                  </w14:solidFill>
                </w14:textFill>
                <w:lang w:val="zh-CN"/>
                <w:highlight w:val="none"/>
              </w:rPr>
              <w:t>产排污节点一览表</w:t>
            </w:r>
            <w:r>
              <w:rPr>
                <w:rFonts w:ascii="Times New Roman" w:eastAsia="宋体" w:cs="Times New Roman" w:hAnsi="Times New Roman" w:hint="eastAsia"/>
                <w:color w:val="000000"/>
                <w:sz w:val="24"/>
                <w14:textFill>
                  <w14:solidFill>
                    <w14:srgbClr w14:val="000000"/>
                  </w14:solidFill>
                </w14:textFill>
                <w:lang w:val="en-US" w:eastAsia="zh-CN"/>
                <w:highlight w:val="none"/>
              </w:rPr>
              <w:t>见下：</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bCs/>
                <w:color w:val="000000"/>
                <w14:textFill>
                  <w14:solidFill>
                    <w14:srgbClr w14:val="000000"/>
                  </w14:solidFill>
                </w14:textFill>
                <w:highlight w:val="none"/>
              </w:rPr>
            </w:pPr>
            <w:r>
              <w:rPr>
                <w:b/>
                <w:bCs/>
                <w:color w:val="000000"/>
                <w:sz w:val="24"/>
                <w14:textFill>
                  <w14:solidFill>
                    <w14:srgbClr w14:val="000000"/>
                  </w14:solidFill>
                </w14:textFill>
                <w:highlight w:val="none"/>
              </w:rPr>
              <w:t>表2-</w:t>
            </w:r>
            <w:r>
              <w:rPr>
                <w:rFonts w:hint="eastAsia"/>
                <w:b/>
                <w:bCs/>
                <w:color w:val="000000"/>
                <w:sz w:val="24"/>
                <w14:textFill>
                  <w14:solidFill>
                    <w14:srgbClr w14:val="000000"/>
                  </w14:solidFill>
                </w14:textFill>
                <w:lang w:val="en-US" w:eastAsia="zh-CN"/>
                <w:highlight w:val="none"/>
              </w:rPr>
              <w:t>9</w:t>
            </w:r>
            <w:r>
              <w:rPr>
                <w:b/>
                <w:bCs/>
                <w:color w:val="000000"/>
                <w:sz w:val="24"/>
                <w14:textFill>
                  <w14:solidFill>
                    <w14:srgbClr w14:val="000000"/>
                  </w14:solidFill>
                </w14:textFill>
                <w:highlight w:val="none"/>
              </w:rPr>
              <w:t xml:space="preserve">  </w:t>
            </w:r>
            <w:r>
              <w:rPr>
                <w:rFonts w:hint="eastAsia"/>
                <w:b/>
                <w:bCs/>
                <w:color w:val="000000"/>
                <w:sz w:val="24"/>
                <w14:textFill>
                  <w14:solidFill>
                    <w14:srgbClr w14:val="000000"/>
                  </w14:solidFill>
                </w14:textFill>
                <w:lang w:val="en-US" w:eastAsia="zh-CN"/>
                <w:highlight w:val="none"/>
              </w:rPr>
              <w:t>项目</w:t>
            </w:r>
            <w:r>
              <w:rPr>
                <w:b/>
                <w:bCs/>
                <w:color w:val="000000"/>
                <w:sz w:val="24"/>
                <w14:textFill>
                  <w14:solidFill>
                    <w14:srgbClr w14:val="000000"/>
                  </w14:solidFill>
                </w14:textFill>
                <w:highlight w:val="none"/>
              </w:rPr>
              <w:t>产排污节点一览表</w:t>
            </w:r>
          </w:p>
          <w:tbl>
            <w:tblPr>
              <w:jc w:val="center"/>
              <w:tblW w:w="4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845"/>
              <w:gridCol w:w="731"/>
              <w:gridCol w:w="1910"/>
              <w:gridCol w:w="1401"/>
              <w:gridCol w:w="655"/>
              <w:gridCol w:w="3071"/>
            </w:tblGrid>
            <w:tr>
              <w:trPr>
                <w:cantSplit/>
                <w:trHeight w:val="397"/>
              </w:trPr>
              <w:tc>
                <w:tcPr>
                  <w:tcW w:w="490" w:type="pct"/>
                  <w:vAlign w:val="center"/>
                </w:tcPr>
                <w:p>
                  <w:pPr>
                    <w:tabs>
                      <w:tab w:val="center" w:pos="4153"/>
                      <w:tab w:val="right" w:pos="8306"/>
                    </w:tabs>
                    <w:snapToGrid w:val="0"/>
                    <w:jc w:val="center"/>
                    <w:rPr>
                      <w:b/>
                      <w:bCs/>
                      <w:color w:val="000000"/>
                      <w:sz w:val="21"/>
                      <w:szCs w:val="21"/>
                      <w14:textFill>
                        <w14:solidFill>
                          <w14:srgbClr w14:val="000000"/>
                        </w14:solidFill>
                      </w14:textFill>
                      <w:highlight w:val="none"/>
                    </w:rPr>
                  </w:pPr>
                  <w:r>
                    <w:rPr>
                      <w:rFonts w:hint="eastAsia"/>
                      <w:b/>
                      <w:bCs/>
                      <w:color w:val="000000"/>
                      <w:sz w:val="21"/>
                      <w:szCs w:val="21"/>
                      <w14:textFill>
                        <w14:solidFill>
                          <w14:srgbClr w14:val="000000"/>
                        </w14:solidFill>
                      </w14:textFill>
                      <w:highlight w:val="none"/>
                    </w:rPr>
                    <w:t>类别</w:t>
                  </w:r>
                </w:p>
              </w:tc>
              <w:tc>
                <w:tcPr>
                  <w:tcW w:w="1532" w:type="pct"/>
                  <w:gridSpan w:val="2"/>
                  <w:vAlign w:val="center"/>
                </w:tcPr>
                <w:p>
                  <w:pPr>
                    <w:tabs>
                      <w:tab w:val="center" w:pos="4153"/>
                      <w:tab w:val="right" w:pos="8306"/>
                    </w:tabs>
                    <w:snapToGrid w:val="0"/>
                    <w:jc w:val="center"/>
                    <w:rPr>
                      <w:b/>
                      <w:bCs/>
                      <w:color w:val="000000"/>
                      <w:sz w:val="21"/>
                      <w:szCs w:val="21"/>
                      <w14:textFill>
                        <w14:solidFill>
                          <w14:srgbClr w14:val="000000"/>
                        </w14:solidFill>
                      </w14:textFill>
                      <w:highlight w:val="none"/>
                    </w:rPr>
                  </w:pPr>
                  <w:r>
                    <w:rPr>
                      <w:rFonts w:hint="eastAsia"/>
                      <w:b/>
                      <w:bCs/>
                      <w:color w:val="000000"/>
                      <w:sz w:val="21"/>
                      <w:szCs w:val="21"/>
                      <w14:textFill>
                        <w14:solidFill>
                          <w14:srgbClr w14:val="000000"/>
                        </w14:solidFill>
                      </w14:textFill>
                      <w:highlight w:val="none"/>
                    </w:rPr>
                    <w:t>排污节点</w:t>
                  </w:r>
                </w:p>
              </w:tc>
              <w:tc>
                <w:tcPr>
                  <w:tcW w:w="813" w:type="pct"/>
                  <w:vAlign w:val="center"/>
                </w:tcPr>
                <w:p>
                  <w:pPr>
                    <w:tabs>
                      <w:tab w:val="center" w:pos="4153"/>
                      <w:tab w:val="right" w:pos="8306"/>
                    </w:tabs>
                    <w:snapToGrid w:val="0"/>
                    <w:jc w:val="center"/>
                    <w:rPr>
                      <w:b/>
                      <w:bCs/>
                      <w:color w:val="000000"/>
                      <w:sz w:val="21"/>
                      <w:szCs w:val="21"/>
                      <w14:textFill>
                        <w14:solidFill>
                          <w14:srgbClr w14:val="000000"/>
                        </w14:solidFill>
                      </w14:textFill>
                      <w:highlight w:val="none"/>
                    </w:rPr>
                  </w:pPr>
                  <w:r>
                    <w:rPr>
                      <w:rFonts w:hint="eastAsia"/>
                      <w:b/>
                      <w:bCs/>
                      <w:color w:val="000000"/>
                      <w:sz w:val="21"/>
                      <w:szCs w:val="21"/>
                      <w14:textFill>
                        <w14:solidFill>
                          <w14:srgbClr w14:val="000000"/>
                        </w14:solidFill>
                      </w14:textFill>
                      <w:highlight w:val="none"/>
                    </w:rPr>
                    <w:t>主要污染物</w:t>
                  </w:r>
                </w:p>
              </w:tc>
              <w:tc>
                <w:tcPr>
                  <w:tcW w:w="380" w:type="pct"/>
                  <w:vAlign w:val="center"/>
                </w:tcPr>
                <w:p>
                  <w:pPr>
                    <w:tabs>
                      <w:tab w:val="center" w:pos="4153"/>
                      <w:tab w:val="right" w:pos="8306"/>
                    </w:tabs>
                    <w:snapToGrid w:val="0"/>
                    <w:jc w:val="center"/>
                    <w:rPr>
                      <w:b/>
                      <w:bCs/>
                      <w:color w:val="000000"/>
                      <w:sz w:val="21"/>
                      <w:szCs w:val="21"/>
                      <w14:textFill>
                        <w14:solidFill>
                          <w14:srgbClr w14:val="000000"/>
                        </w14:solidFill>
                      </w14:textFill>
                      <w:highlight w:val="none"/>
                    </w:rPr>
                  </w:pPr>
                  <w:r>
                    <w:rPr>
                      <w:rFonts w:hint="eastAsia"/>
                      <w:b/>
                      <w:bCs/>
                      <w:color w:val="000000"/>
                      <w:sz w:val="21"/>
                      <w:szCs w:val="21"/>
                      <w14:textFill>
                        <w14:solidFill>
                          <w14:srgbClr w14:val="000000"/>
                        </w14:solidFill>
                      </w14:textFill>
                      <w:highlight w:val="none"/>
                    </w:rPr>
                    <w:t>排放规律</w:t>
                  </w:r>
                </w:p>
              </w:tc>
              <w:tc>
                <w:tcPr>
                  <w:tcW w:w="1782" w:type="pct"/>
                  <w:vAlign w:val="center"/>
                </w:tcPr>
                <w:p>
                  <w:pPr>
                    <w:tabs>
                      <w:tab w:val="center" w:pos="4153"/>
                      <w:tab w:val="right" w:pos="8306"/>
                    </w:tabs>
                    <w:snapToGrid w:val="0"/>
                    <w:jc w:val="center"/>
                    <w:rPr>
                      <w:b/>
                      <w:bCs/>
                      <w:color w:val="000000"/>
                      <w:sz w:val="21"/>
                      <w:szCs w:val="21"/>
                      <w14:textFill>
                        <w14:solidFill>
                          <w14:srgbClr w14:val="000000"/>
                        </w14:solidFill>
                      </w14:textFill>
                      <w:highlight w:val="none"/>
                    </w:rPr>
                  </w:pPr>
                  <w:r>
                    <w:rPr>
                      <w:rFonts w:hint="eastAsia"/>
                      <w:b/>
                      <w:bCs/>
                      <w:color w:val="000000"/>
                      <w:sz w:val="21"/>
                      <w:szCs w:val="21"/>
                      <w14:textFill>
                        <w14:solidFill>
                          <w14:srgbClr w14:val="000000"/>
                        </w14:solidFill>
                      </w14:textFill>
                      <w:highlight w:val="none"/>
                    </w:rPr>
                    <w:t>防治措施</w:t>
                  </w:r>
                </w:p>
              </w:tc>
            </w:tr>
            <w:tr>
              <w:trPr>
                <w:cantSplit/>
                <w:trHeight w:val="397"/>
              </w:trPr>
              <w:tc>
                <w:tcPr>
                  <w:tcW w:w="490" w:type="pct"/>
                  <w:vMerge w:val="restart"/>
                  <w:vAlign w:val="center"/>
                </w:tcPr>
                <w:p>
                  <w:pPr>
                    <w:tabs>
                      <w:tab w:val="center" w:pos="4153"/>
                      <w:tab w:val="right" w:pos="8306"/>
                    </w:tabs>
                    <w:snapToGrid w:val="0"/>
                    <w:jc w:val="center"/>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废气</w:t>
                  </w:r>
                </w:p>
              </w:tc>
              <w:tc>
                <w:tcPr>
                  <w:tcW w:w="424" w:type="pct"/>
                  <w:tcBorders>
                    <w:left w:val="single" w:sz="4" w:space="0" w:color="auto"/>
                  </w:tcBorders>
                  <w:vAlign w:val="center"/>
                </w:tcPr>
                <w:p>
                  <w:pPr>
                    <w:tabs>
                      <w:tab w:val="center" w:pos="4153"/>
                      <w:tab w:val="right" w:pos="8306"/>
                    </w:tabs>
                    <w:snapToGrid w:val="0"/>
                    <w:jc w:val="center"/>
                    <w:rPr>
                      <w:rFonts w:eastAsia="宋体"/>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G</w:t>
                  </w:r>
                  <w:r>
                    <w:rPr>
                      <w:rFonts w:hint="eastAsia"/>
                      <w:color w:val="000000"/>
                      <w:sz w:val="21"/>
                      <w:szCs w:val="21"/>
                      <w:vertAlign w:val="subscript"/>
                      <w14:textFill>
                        <w14:solidFill>
                          <w14:srgbClr w14:val="000000"/>
                        </w14:solidFill>
                      </w14:textFill>
                      <w:lang w:val="en-US" w:eastAsia="zh-CN"/>
                      <w:highlight w:val="none"/>
                    </w:rPr>
                    <w:t>1</w:t>
                  </w:r>
                </w:p>
              </w:tc>
              <w:tc>
                <w:tcPr>
                  <w:tcW w:w="1108" w:type="pct"/>
                  <w:tcBorders>
                    <w:left w:val="single" w:sz="4" w:space="0" w:color="auto"/>
                  </w:tcBorders>
                  <w:vAlign w:val="center"/>
                </w:tcPr>
                <w:p>
                  <w:pPr>
                    <w:pStyle w:val="68"/>
                    <w:tabs>
                      <w:tab w:val="left" w:pos="0"/>
                      <w:tab w:val="left" w:pos="360"/>
                      <w:tab w:val="left" w:pos="900"/>
                    </w:tabs>
                    <w:rPr>
                      <w:color w:val="000000"/>
                      <w:sz w:val="21"/>
                      <w:szCs w:val="21"/>
                      <w14:textFill>
                        <w14:solidFill>
                          <w14:srgbClr w14:val="000000"/>
                        </w14:solidFill>
                      </w14:textFill>
                      <w:highlight w:val="none"/>
                    </w:rPr>
                  </w:pPr>
                  <w:r>
                    <w:rPr>
                      <w:rFonts w:cs="Times New Roman" w:hint="eastAsia"/>
                      <w:b w:val="0"/>
                      <w:bCs w:val="0"/>
                      <w:color w:val="000000"/>
                      <w14:textFill>
                        <w14:solidFill>
                          <w14:srgbClr w14:val="000000"/>
                        </w14:solidFill>
                      </w14:textFill>
                      <w:lang w:val="en-US" w:eastAsia="zh-CN"/>
                      <w:highlight w:val="none"/>
                    </w:rPr>
                    <w:t>印标</w:t>
                  </w:r>
                </w:p>
              </w:tc>
              <w:tc>
                <w:tcPr>
                  <w:tcW w:w="813" w:type="pct"/>
                  <w:tcBorders>
                    <w:left w:val="single" w:sz="4" w:space="0" w:color="auto"/>
                  </w:tcBorders>
                  <w:vAlign w:val="center"/>
                </w:tcPr>
                <w:p>
                  <w:pPr>
                    <w:pStyle w:val="68"/>
                    <w:tabs>
                      <w:tab w:val="left" w:pos="0"/>
                      <w:tab w:val="left" w:pos="360"/>
                      <w:tab w:val="left" w:pos="900"/>
                    </w:tabs>
                    <w:rPr>
                      <w:rFonts w:eastAsia="宋体"/>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非甲烷总烃</w:t>
                  </w:r>
                </w:p>
              </w:tc>
              <w:tc>
                <w:tcPr>
                  <w:tcW w:w="380" w:type="pct"/>
                  <w:tcBorders>
                    <w:left w:val="single" w:sz="4" w:space="0" w:color="auto"/>
                  </w:tcBorders>
                  <w:vAlign w:val="center"/>
                </w:tcPr>
                <w:p>
                  <w:pPr>
                    <w:rPr>
                      <w:rFonts w:eastAsia="宋体" w:hint="eastAsia"/>
                      <w:color w:val="000000"/>
                      <w:sz w:val="21"/>
                      <w:szCs w:val="21"/>
                      <w14:textFill>
                        <w14:solidFill>
                          <w14:srgbClr w14:val="000000"/>
                        </w14:solidFill>
                      </w14:textFill>
                      <w:lang w:eastAsia="zh-CN"/>
                      <w:highlight w:val="none"/>
                    </w:rPr>
                  </w:pPr>
                  <w:r>
                    <w:rPr>
                      <w:rFonts w:hint="eastAsia"/>
                      <w:color w:val="000000"/>
                      <w:sz w:val="21"/>
                      <w:szCs w:val="21"/>
                      <w14:textFill>
                        <w14:solidFill>
                          <w14:srgbClr w14:val="000000"/>
                        </w14:solidFill>
                      </w14:textFill>
                      <w:highlight w:val="none"/>
                    </w:rPr>
                    <w:t>间断</w:t>
                  </w:r>
                </w:p>
              </w:tc>
              <w:tc>
                <w:tcPr>
                  <w:tcW w:w="1782" w:type="pct"/>
                  <w:vMerge w:val="restart"/>
                  <w:tcBorders>
                    <w:left w:val="single" w:sz="4" w:space="0" w:color="auto"/>
                  </w:tcBorders>
                  <w:vAlign w:val="center"/>
                </w:tcPr>
                <w:p>
                  <w:pPr>
                    <w:tabs>
                      <w:tab w:val="center" w:pos="4153"/>
                      <w:tab w:val="right" w:pos="8306"/>
                    </w:tabs>
                    <w:snapToGrid w:val="0"/>
                    <w:jc w:val="both"/>
                    <w:rPr>
                      <w:rFonts w:ascii="Times New Roman" w:eastAsia="宋体" w:cs="Times New Roman" w:hAnsi="Times New Roman"/>
                      <w:bCs/>
                      <w:color w:val="000000"/>
                      <w:sz w:val="21"/>
                      <w:szCs w:val="21"/>
                      <w14:textFill>
                        <w14:solidFill>
                          <w14:srgbClr w14:val="000000"/>
                        </w14:solidFill>
                      </w14:textFill>
                      <w:lang w:val="en-US" w:eastAsia="zh-CN"/>
                      <w:highlight w:val="none"/>
                    </w:rPr>
                  </w:pP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要求使用</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低VOCs含量的水性油墨</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从源头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对挥发性有机物</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进行削减。</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油墨使用过程中</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密封贮存，即用即开。</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同时</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加强车间机械通风</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建立台账记录，定期进行厂界监测</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p>
              </w:tc>
            </w:tr>
            <w:tr>
              <w:trPr>
                <w:cantSplit/>
                <w:trHeight w:val="397"/>
              </w:trPr>
              <w:tc>
                <w:tcPr>
                  <w:tcW w:w="490" w:type="pct"/>
                  <w:vMerge/>
                  <w:vAlign w:val="center"/>
                </w:tcPr>
                <w:p/>
              </w:tc>
              <w:tc>
                <w:tcPr>
                  <w:tcW w:w="424" w:type="pct"/>
                  <w:tcBorders>
                    <w:left w:val="single" w:sz="4" w:space="0" w:color="auto"/>
                  </w:tcBorders>
                  <w:vAlign w:val="center"/>
                </w:tcPr>
                <w:p>
                  <w:pPr>
                    <w:tabs>
                      <w:tab w:val="center" w:pos="4153"/>
                      <w:tab w:val="right" w:pos="8306"/>
                    </w:tabs>
                    <w:snapToGrid w:val="0"/>
                    <w:jc w:val="center"/>
                    <w:rPr>
                      <w:rFonts w:cs="Times New Roman" w:hint="eastAsia"/>
                      <w:b w:val="0"/>
                      <w:bCs w:val="0"/>
                      <w:color w:val="000000"/>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G</w:t>
                  </w:r>
                  <w:r>
                    <w:rPr>
                      <w:rFonts w:hint="eastAsia"/>
                      <w:color w:val="000000"/>
                      <w:sz w:val="21"/>
                      <w:szCs w:val="21"/>
                      <w:vertAlign w:val="subscript"/>
                      <w14:textFill>
                        <w14:solidFill>
                          <w14:srgbClr w14:val="000000"/>
                        </w14:solidFill>
                      </w14:textFill>
                      <w:lang w:val="en-US" w:eastAsia="zh-CN"/>
                      <w:highlight w:val="none"/>
                    </w:rPr>
                    <w:t>2</w:t>
                  </w:r>
                </w:p>
              </w:tc>
              <w:tc>
                <w:tcPr>
                  <w:tcW w:w="1108" w:type="pct"/>
                  <w:tcBorders>
                    <w:left w:val="single" w:sz="4" w:space="0" w:color="auto"/>
                  </w:tcBorders>
                  <w:vAlign w:val="center"/>
                </w:tcPr>
                <w:p>
                  <w:pPr>
                    <w:pStyle w:val="68"/>
                    <w:tabs>
                      <w:tab w:val="left" w:pos="0"/>
                      <w:tab w:val="left" w:pos="360"/>
                      <w:tab w:val="left" w:pos="900"/>
                    </w:tabs>
                    <w:rPr>
                      <w:rFonts w:cs="Times New Roman"/>
                      <w:b w:val="0"/>
                      <w:bCs w:val="0"/>
                      <w:color w:val="000000"/>
                      <w14:textFill>
                        <w14:solidFill>
                          <w14:srgbClr w14:val="000000"/>
                        </w14:solidFill>
                      </w14:textFill>
                      <w:lang w:val="en-US" w:eastAsia="zh-CN"/>
                      <w:highlight w:val="none"/>
                    </w:rPr>
                  </w:pPr>
                  <w:r>
                    <w:rPr>
                      <w:rFonts w:cs="Times New Roman" w:hint="eastAsia"/>
                      <w:b w:val="0"/>
                      <w:bCs w:val="0"/>
                      <w:color w:val="000000"/>
                      <w14:textFill>
                        <w14:solidFill>
                          <w14:srgbClr w14:val="000000"/>
                        </w14:solidFill>
                      </w14:textFill>
                      <w:lang w:val="en-US" w:eastAsia="zh-CN"/>
                      <w:highlight w:val="none"/>
                    </w:rPr>
                    <w:t>钢化</w:t>
                  </w:r>
                </w:p>
              </w:tc>
              <w:tc>
                <w:tcPr>
                  <w:tcW w:w="813" w:type="pct"/>
                  <w:tcBorders>
                    <w:left w:val="single" w:sz="4" w:space="0" w:color="auto"/>
                  </w:tcBorders>
                  <w:vAlign w:val="center"/>
                </w:tcPr>
                <w:p>
                  <w:pPr>
                    <w:pStyle w:val="68"/>
                    <w:tabs>
                      <w:tab w:val="left" w:pos="0"/>
                      <w:tab w:val="left" w:pos="360"/>
                      <w:tab w:val="left" w:pos="900"/>
                    </w:tabs>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非甲烷总烃</w:t>
                  </w:r>
                </w:p>
              </w:tc>
              <w:tc>
                <w:tcPr>
                  <w:tcW w:w="380" w:type="pct"/>
                  <w:tcBorders>
                    <w:left w:val="single" w:sz="4" w:space="0" w:color="auto"/>
                  </w:tcBorders>
                  <w:vAlign w:val="center"/>
                </w:tcPr>
                <w:p>
                  <w:pP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间断</w:t>
                  </w:r>
                </w:p>
              </w:tc>
              <w:tc>
                <w:tcPr>
                  <w:tcW w:w="1782" w:type="pct"/>
                  <w:vMerge/>
                  <w:tcBorders>
                    <w:left w:val="single" w:sz="4" w:space="0" w:color="auto"/>
                  </w:tcBorders>
                  <w:vAlign w:val="center"/>
                </w:tcPr>
                <w:p/>
              </w:tc>
            </w:tr>
            <w:tr>
              <w:trPr>
                <w:cantSplit/>
                <w:trHeight w:val="397"/>
              </w:trPr>
              <w:tc>
                <w:tcPr>
                  <w:tcW w:w="490" w:type="pct"/>
                  <w:vMerge w:val="restart"/>
                  <w:vAlign w:val="center"/>
                </w:tcPr>
                <w:p>
                  <w:pPr>
                    <w:tabs>
                      <w:tab w:val="center" w:pos="4153"/>
                      <w:tab w:val="right" w:pos="8306"/>
                    </w:tabs>
                    <w:snapToGrid w:val="0"/>
                    <w:jc w:val="center"/>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废水</w:t>
                  </w:r>
                </w:p>
              </w:tc>
              <w:tc>
                <w:tcPr>
                  <w:tcW w:w="424" w:type="pct"/>
                  <w:tcBorders>
                    <w:left w:val="single" w:sz="4" w:space="0" w:color="auto"/>
                  </w:tcBorders>
                  <w:vAlign w:val="center"/>
                </w:tcPr>
                <w:p>
                  <w:pPr>
                    <w:jc w:val="center"/>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W</w:t>
                  </w:r>
                  <w:r>
                    <w:rPr>
                      <w:rFonts w:hint="eastAsia"/>
                      <w:color w:val="000000"/>
                      <w:sz w:val="21"/>
                      <w:szCs w:val="21"/>
                      <w:vertAlign w:val="subscript"/>
                      <w14:textFill>
                        <w14:solidFill>
                          <w14:srgbClr w14:val="000000"/>
                        </w14:solidFill>
                      </w14:textFill>
                      <w:highlight w:val="none"/>
                    </w:rPr>
                    <w:t>1</w:t>
                  </w:r>
                </w:p>
              </w:tc>
              <w:tc>
                <w:tcPr>
                  <w:tcW w:w="1108" w:type="pct"/>
                  <w:tcBorders>
                    <w:left w:val="single" w:sz="4" w:space="0" w:color="auto"/>
                  </w:tcBorders>
                  <w:vAlign w:val="center"/>
                </w:tcPr>
                <w:p>
                  <w:pPr>
                    <w:tabs>
                      <w:tab w:val="center" w:pos="4153"/>
                      <w:tab w:val="right" w:pos="8306"/>
                    </w:tabs>
                    <w:snapToGrid w:val="0"/>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（异型）</w:t>
                  </w:r>
                  <w:r>
                    <w:rPr>
                      <w:rFonts w:cs="Times New Roman" w:hint="eastAsia"/>
                      <w:color w:val="000000"/>
                      <w:sz w:val="21"/>
                      <w:szCs w:val="21"/>
                      <w14:textFill>
                        <w14:solidFill>
                          <w14:srgbClr w14:val="000000"/>
                        </w14:solidFill>
                      </w14:textFill>
                      <w:lang w:val="en-US" w:eastAsia="zh-CN"/>
                      <w:highlight w:val="none"/>
                    </w:rPr>
                    <w:t>水刀</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切割</w:t>
                  </w:r>
                  <w:r>
                    <w:rPr>
                      <w:rFonts w:ascii="Times New Roman" w:eastAsia="宋体" w:cs="Times New Roman" w:hAnsi="Times New Roman"/>
                      <w:color w:val="000000"/>
                      <w:sz w:val="21"/>
                      <w:szCs w:val="21"/>
                      <w14:textFill>
                        <w14:solidFill>
                          <w14:srgbClr w14:val="000000"/>
                        </w14:solidFill>
                      </w14:textFill>
                      <w:lang w:val="en-US" w:eastAsia="zh-CN"/>
                      <w:highlight w:val="none"/>
                    </w:rPr>
                    <w:t>废水</w:t>
                  </w:r>
                </w:p>
              </w:tc>
              <w:tc>
                <w:tcPr>
                  <w:tcW w:w="813" w:type="pct"/>
                  <w:tcBorders>
                    <w:left w:val="single" w:sz="4" w:space="0" w:color="auto"/>
                  </w:tcBorders>
                  <w:vAlign w:val="center"/>
                </w:tcPr>
                <w:p>
                  <w:pPr>
                    <w:tabs>
                      <w:tab w:val="center" w:pos="4153"/>
                      <w:tab w:val="right" w:pos="8306"/>
                    </w:tabs>
                    <w:snapToGrid w:val="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pH、C</w:t>
                  </w: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OD、</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SS</w:t>
                  </w:r>
                </w:p>
              </w:tc>
              <w:tc>
                <w:tcPr>
                  <w:tcW w:w="380" w:type="pct"/>
                  <w:tcBorders>
                    <w:left w:val="single" w:sz="4" w:space="0" w:color="auto"/>
                  </w:tcBorders>
                  <w:vAlign w:val="center"/>
                </w:tcPr>
                <w:p>
                  <w:pPr>
                    <w:tabs>
                      <w:tab w:val="center" w:pos="4153"/>
                      <w:tab w:val="right" w:pos="8306"/>
                    </w:tabs>
                    <w:snapToGrid w:val="0"/>
                    <w:jc w:val="center"/>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间断</w:t>
                  </w:r>
                </w:p>
              </w:tc>
              <w:tc>
                <w:tcPr>
                  <w:tcW w:w="1782" w:type="pct"/>
                  <w:vMerge w:val="restart"/>
                  <w:tcBorders>
                    <w:left w:val="single" w:sz="4" w:space="0" w:color="auto"/>
                  </w:tcBorders>
                  <w:vAlign w:val="center"/>
                </w:tcPr>
                <w:p>
                  <w:pPr>
                    <w:tabs>
                      <w:tab w:val="center" w:pos="4153"/>
                      <w:tab w:val="right" w:pos="8306"/>
                    </w:tabs>
                    <w:snapToGrid w:val="0"/>
                    <w:jc w:val="center"/>
                    <w:rPr>
                      <w:rFonts w:ascii="Times New Roman" w:eastAsia="宋体" w:cs="Times New Roman" w:hAnsi="Times New Roman" w:hint="eastAsia"/>
                      <w:bCs/>
                      <w:color w:val="000000"/>
                      <w:sz w:val="21"/>
                      <w:szCs w:val="21"/>
                      <w14:textFill>
                        <w14:solidFill>
                          <w14:srgbClr w14:val="000000"/>
                        </w14:solidFill>
                      </w14:textFill>
                      <w:lang w:val="zh-CN" w:eastAsia="zh-CN"/>
                      <w:highlight w:val="none"/>
                    </w:rPr>
                  </w:pPr>
                  <w:r>
                    <w:rPr>
                      <w:rFonts w:eastAsia="Segoe UI" w:cs="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产废水（水刀切割废水、磨边冲洗废水和清洗废水）经各自配套的沉淀池预处理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生活污水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、纯水制备浓水</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经化粪池预处理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；处理后</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废水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一并</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排入石家庄圣弘粮食机械有限责任公司废水总排口，进入园区污水管网，最终送至石家庄市栾城区污水处理中心（绿源污水处理厂）进行深度处理</w:t>
                  </w:r>
                </w:p>
              </w:tc>
            </w:tr>
            <w:tr>
              <w:trPr>
                <w:cantSplit/>
                <w:trHeight w:val="397"/>
              </w:trPr>
              <w:tc>
                <w:tcPr>
                  <w:tcW w:w="490" w:type="pct"/>
                  <w:vMerge/>
                  <w:vAlign w:val="center"/>
                </w:tcPr>
                <w:p/>
              </w:tc>
              <w:tc>
                <w:tcPr>
                  <w:tcW w:w="424"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W</w:t>
                  </w:r>
                  <w:r>
                    <w:rPr>
                      <w:rFonts w:ascii="Times New Roman" w:eastAsia="宋体" w:cs="Times New Roman" w:hAnsi="Times New Roman" w:hint="eastAsia"/>
                      <w:color w:val="000000"/>
                      <w:sz w:val="21"/>
                      <w:szCs w:val="21"/>
                      <w:vertAlign w:val="subscript"/>
                      <w14:textFill>
                        <w14:solidFill>
                          <w14:srgbClr w14:val="000000"/>
                        </w14:solidFill>
                      </w14:textFill>
                      <w:lang w:val="en-US" w:eastAsia="zh-CN"/>
                      <w:highlight w:val="none"/>
                    </w:rPr>
                    <w:t>2</w:t>
                  </w:r>
                </w:p>
              </w:tc>
              <w:tc>
                <w:tcPr>
                  <w:tcW w:w="1108"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Segoe UI" w:eastAsia="Segoe UI" w:cs="Segoe UI" w:hAnsi="Segoe UI"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磨边冲洗</w:t>
                  </w:r>
                  <w:r>
                    <w:rPr>
                      <w:rFonts w:ascii="Times New Roman" w:eastAsia="宋体" w:cs="Times New Roman" w:hAnsi="Times New Roman"/>
                      <w:color w:val="000000"/>
                      <w:sz w:val="21"/>
                      <w:szCs w:val="21"/>
                      <w14:textFill>
                        <w14:solidFill>
                          <w14:srgbClr w14:val="000000"/>
                        </w14:solidFill>
                      </w14:textFill>
                      <w:lang w:val="en-US" w:eastAsia="zh-CN"/>
                      <w:highlight w:val="none"/>
                    </w:rPr>
                    <w:t>废水</w:t>
                  </w:r>
                </w:p>
              </w:tc>
              <w:tc>
                <w:tcPr>
                  <w:tcW w:w="813" w:type="pct"/>
                  <w:tcBorders>
                    <w:left w:val="single" w:sz="4" w:space="0" w:color="auto"/>
                  </w:tcBorders>
                  <w:shd w:val="clear" w:color="auto" w:fill="auto"/>
                  <w:vAlign w:val="center"/>
                </w:tcPr>
                <w:p>
                  <w:pPr>
                    <w:tabs>
                      <w:tab w:val="center" w:pos="4153"/>
                      <w:tab w:val="right" w:pos="8306"/>
                    </w:tabs>
                    <w:snapToGrid w:val="0"/>
                    <w:jc w:val="center"/>
                    <w:rPr>
                      <w:rFonts w:hint="eastAsia"/>
                      <w:color w:val="000000"/>
                      <w:sz w:val="21"/>
                      <w:szCs w:val="21"/>
                      <w14:textFill>
                        <w14:solidFill>
                          <w14:srgbClr w14:val="000000"/>
                        </w14:solidFill>
                      </w14:textFill>
                      <w:highlight w:val="none"/>
                    </w:rPr>
                  </w:pPr>
                  <w:r>
                    <w:rPr>
                      <w:rFonts w:hint="eastAsia"/>
                      <w:color w:val="000000"/>
                      <w14:textFill>
                        <w14:solidFill>
                          <w14:srgbClr w14:val="000000"/>
                        </w14:solidFill>
                      </w14:textFill>
                      <w:lang w:val="en-US" w:eastAsia="zh-CN"/>
                      <w:highlight w:val="none"/>
                    </w:rPr>
                    <w:t>pH、C</w:t>
                  </w: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OD、</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SS</w:t>
                  </w:r>
                </w:p>
              </w:tc>
              <w:tc>
                <w:tcPr>
                  <w:tcW w:w="380" w:type="pct"/>
                  <w:tcBorders>
                    <w:left w:val="single" w:sz="4" w:space="0" w:color="auto"/>
                  </w:tcBorders>
                  <w:shd w:val="clear" w:color="auto" w:fill="auto"/>
                  <w:vAlign w:val="center"/>
                </w:tcPr>
                <w:p>
                  <w:pPr>
                    <w:tabs>
                      <w:tab w:val="center" w:pos="4153"/>
                      <w:tab w:val="right" w:pos="8306"/>
                    </w:tabs>
                    <w:snapToGrid w:val="0"/>
                    <w:jc w:val="center"/>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间断</w:t>
                  </w:r>
                </w:p>
              </w:tc>
              <w:tc>
                <w:tcPr>
                  <w:tcW w:w="1782" w:type="pct"/>
                  <w:vMerge/>
                  <w:tcBorders>
                    <w:left w:val="single" w:sz="4" w:space="0" w:color="auto"/>
                  </w:tcBorders>
                  <w:shd w:val="clear" w:color="auto" w:fill="auto"/>
                  <w:vAlign w:val="center"/>
                </w:tcPr>
                <w:p/>
              </w:tc>
            </w:tr>
            <w:tr>
              <w:trPr>
                <w:cantSplit/>
                <w:trHeight w:val="397"/>
              </w:trPr>
              <w:tc>
                <w:tcPr>
                  <w:tcW w:w="490" w:type="pct"/>
                  <w:vMerge/>
                  <w:vAlign w:val="center"/>
                </w:tcPr>
                <w:p/>
              </w:tc>
              <w:tc>
                <w:tcPr>
                  <w:tcW w:w="424"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W</w:t>
                  </w:r>
                  <w:r>
                    <w:rPr>
                      <w:rFonts w:ascii="Times New Roman" w:eastAsia="宋体" w:cs="Times New Roman" w:hAnsi="Times New Roman" w:hint="eastAsia"/>
                      <w:b w:val="0"/>
                      <w:bCs w:val="0"/>
                      <w:color w:val="000000"/>
                      <w:sz w:val="21"/>
                      <w:szCs w:val="21"/>
                      <w:vertAlign w:val="subscript"/>
                      <w14:textFill>
                        <w14:solidFill>
                          <w14:srgbClr w14:val="000000"/>
                        </w14:solidFill>
                      </w14:textFill>
                      <w:lang w:val="en-US" w:eastAsia="zh-CN"/>
                      <w:highlight w:val="none"/>
                    </w:rPr>
                    <w:t>3</w:t>
                  </w:r>
                </w:p>
              </w:tc>
              <w:tc>
                <w:tcPr>
                  <w:tcW w:w="1108"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清洗废水</w:t>
                  </w:r>
                </w:p>
              </w:tc>
              <w:tc>
                <w:tcPr>
                  <w:tcW w:w="813" w:type="pct"/>
                  <w:tcBorders>
                    <w:left w:val="single" w:sz="4" w:space="0" w:color="auto"/>
                  </w:tcBorders>
                  <w:shd w:val="clear" w:color="auto" w:fill="auto"/>
                  <w:vAlign w:val="center"/>
                </w:tcPr>
                <w:p>
                  <w:pPr>
                    <w:tabs>
                      <w:tab w:val="center" w:pos="4153"/>
                      <w:tab w:val="right" w:pos="8306"/>
                    </w:tabs>
                    <w:snapToGrid w:val="0"/>
                    <w:jc w:val="center"/>
                    <w:rPr>
                      <w:rFonts w:hint="eastAsia"/>
                      <w:color w:val="000000"/>
                      <w:sz w:val="21"/>
                      <w:szCs w:val="21"/>
                      <w14:textFill>
                        <w14:solidFill>
                          <w14:srgbClr w14:val="000000"/>
                        </w14:solidFill>
                      </w14:textFill>
                      <w:highlight w:val="none"/>
                    </w:rPr>
                  </w:pPr>
                  <w:r>
                    <w:rPr>
                      <w:rFonts w:hint="eastAsia"/>
                      <w:color w:val="000000"/>
                      <w14:textFill>
                        <w14:solidFill>
                          <w14:srgbClr w14:val="000000"/>
                        </w14:solidFill>
                      </w14:textFill>
                      <w:lang w:val="en-US" w:eastAsia="zh-CN"/>
                      <w:highlight w:val="none"/>
                    </w:rPr>
                    <w:t>pH、</w:t>
                  </w: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COD、</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SS</w:t>
                  </w:r>
                </w:p>
              </w:tc>
              <w:tc>
                <w:tcPr>
                  <w:tcW w:w="380" w:type="pct"/>
                  <w:tcBorders>
                    <w:left w:val="single" w:sz="4" w:space="0" w:color="auto"/>
                  </w:tcBorders>
                  <w:shd w:val="clear" w:color="auto" w:fill="auto"/>
                  <w:vAlign w:val="center"/>
                </w:tcPr>
                <w:p>
                  <w:pPr>
                    <w:tabs>
                      <w:tab w:val="center" w:pos="4153"/>
                      <w:tab w:val="right" w:pos="8306"/>
                    </w:tabs>
                    <w:snapToGrid w:val="0"/>
                    <w:jc w:val="center"/>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间断</w:t>
                  </w:r>
                </w:p>
              </w:tc>
              <w:tc>
                <w:tcPr>
                  <w:tcW w:w="1782" w:type="pct"/>
                  <w:vMerge/>
                  <w:tcBorders>
                    <w:left w:val="single" w:sz="4" w:space="0" w:color="auto"/>
                  </w:tcBorders>
                  <w:shd w:val="clear" w:color="auto" w:fill="auto"/>
                  <w:vAlign w:val="center"/>
                </w:tcPr>
                <w:p/>
              </w:tc>
            </w:tr>
            <w:tr>
              <w:trPr>
                <w:cantSplit/>
                <w:trHeight w:val="397"/>
              </w:trPr>
              <w:tc>
                <w:tcPr>
                  <w:tcW w:w="490" w:type="pct"/>
                  <w:vMerge/>
                  <w:vAlign w:val="center"/>
                </w:tcPr>
                <w:p/>
              </w:tc>
              <w:tc>
                <w:tcPr>
                  <w:tcW w:w="424"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W</w:t>
                  </w:r>
                  <w:r>
                    <w:rPr>
                      <w:rFonts w:ascii="Times New Roman" w:eastAsia="宋体" w:cs="Times New Roman" w:hAnsi="Times New Roman" w:hint="eastAsia"/>
                      <w:b w:val="0"/>
                      <w:bCs w:val="0"/>
                      <w:color w:val="000000"/>
                      <w:sz w:val="21"/>
                      <w:szCs w:val="21"/>
                      <w:vertAlign w:val="subscript"/>
                      <w14:textFill>
                        <w14:solidFill>
                          <w14:srgbClr w14:val="000000"/>
                        </w14:solidFill>
                      </w14:textFill>
                      <w:lang w:val="en-US" w:eastAsia="zh-CN"/>
                      <w:highlight w:val="none"/>
                    </w:rPr>
                    <w:t>4</w:t>
                  </w:r>
                </w:p>
              </w:tc>
              <w:tc>
                <w:tcPr>
                  <w:tcW w:w="1108"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纯水制备浓水</w:t>
                  </w:r>
                </w:p>
              </w:tc>
              <w:tc>
                <w:tcPr>
                  <w:tcW w:w="81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b w:val="0"/>
                      <w:bCs w:val="0"/>
                      <w:color w:val="000000"/>
                      <w:sz w:val="21"/>
                      <w:szCs w:val="21"/>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pH、</w:t>
                  </w: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COD、氨氮</w:t>
                  </w:r>
                </w:p>
              </w:tc>
              <w:tc>
                <w:tcPr>
                  <w:tcW w:w="380" w:type="pct"/>
                  <w:tcBorders>
                    <w:left w:val="single" w:sz="4" w:space="0" w:color="auto"/>
                  </w:tcBorders>
                  <w:shd w:val="clear" w:color="auto" w:fill="auto"/>
                  <w:vAlign w:val="center"/>
                </w:tcPr>
                <w:p>
                  <w:pPr>
                    <w:snapToGrid w:val="0"/>
                    <w:jc w:val="center"/>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间断</w:t>
                  </w:r>
                </w:p>
              </w:tc>
              <w:tc>
                <w:tcPr>
                  <w:tcW w:w="1782" w:type="pct"/>
                  <w:vMerge/>
                  <w:tcBorders>
                    <w:left w:val="single" w:sz="4" w:space="0" w:color="auto"/>
                  </w:tcBorders>
                  <w:shd w:val="clear" w:color="auto" w:fill="auto"/>
                  <w:vAlign w:val="center"/>
                </w:tcPr>
                <w:p/>
              </w:tc>
            </w:tr>
            <w:tr>
              <w:trPr>
                <w:cantSplit/>
                <w:trHeight w:val="397"/>
              </w:trPr>
              <w:tc>
                <w:tcPr>
                  <w:tcW w:w="490" w:type="pct"/>
                  <w:vMerge/>
                  <w:vAlign w:val="center"/>
                </w:tcPr>
                <w:p/>
              </w:tc>
              <w:tc>
                <w:tcPr>
                  <w:tcW w:w="424"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W</w:t>
                  </w:r>
                  <w:r>
                    <w:rPr>
                      <w:rFonts w:hint="eastAsia"/>
                      <w:color w:val="000000"/>
                      <w:sz w:val="21"/>
                      <w:szCs w:val="21"/>
                      <w:vertAlign w:val="subscript"/>
                      <w14:textFill>
                        <w14:solidFill>
                          <w14:srgbClr w14:val="000000"/>
                        </w14:solidFill>
                      </w14:textFill>
                      <w:lang w:val="en-US" w:eastAsia="zh-CN"/>
                      <w:highlight w:val="none"/>
                    </w:rPr>
                    <w:t>5</w:t>
                  </w:r>
                </w:p>
              </w:tc>
              <w:tc>
                <w:tcPr>
                  <w:tcW w:w="1108"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职工生活污水</w:t>
                  </w:r>
                </w:p>
              </w:tc>
              <w:tc>
                <w:tcPr>
                  <w:tcW w:w="81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pH</w:t>
                  </w: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、COD、BOD</w:t>
                  </w:r>
                  <w:r>
                    <w:rPr>
                      <w:rFonts w:ascii="Times New Roman" w:eastAsia="宋体" w:cs="Times New Roman" w:hAnsi="Times New Roman" w:hint="eastAsia"/>
                      <w:b w:val="0"/>
                      <w:bCs w:val="0"/>
                      <w:color w:val="000000"/>
                      <w:sz w:val="21"/>
                      <w:szCs w:val="21"/>
                      <w:vertAlign w:val="subscript"/>
                      <w14:textFill>
                        <w14:solidFill>
                          <w14:srgbClr w14:val="000000"/>
                        </w14:solidFill>
                      </w14:textFill>
                      <w:lang w:val="en-US" w:eastAsia="zh-CN"/>
                      <w:highlight w:val="none"/>
                    </w:rPr>
                    <w:t>5</w:t>
                  </w: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、SS、NH</w:t>
                  </w:r>
                  <w:r>
                    <w:rPr>
                      <w:rFonts w:ascii="Times New Roman" w:eastAsia="宋体" w:cs="Times New Roman" w:hAnsi="Times New Roman" w:hint="eastAsia"/>
                      <w:b w:val="0"/>
                      <w:bCs w:val="0"/>
                      <w:color w:val="000000"/>
                      <w:sz w:val="21"/>
                      <w:szCs w:val="21"/>
                      <w:vertAlign w:val="subscript"/>
                      <w14:textFill>
                        <w14:solidFill>
                          <w14:srgbClr w14:val="000000"/>
                        </w14:solidFill>
                      </w14:textFill>
                      <w:lang w:val="en-US" w:eastAsia="zh-CN"/>
                      <w:highlight w:val="none"/>
                    </w:rPr>
                    <w:t>3</w:t>
                  </w: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-N</w:t>
                  </w:r>
                </w:p>
              </w:tc>
              <w:tc>
                <w:tcPr>
                  <w:tcW w:w="380"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间断</w:t>
                  </w:r>
                </w:p>
              </w:tc>
              <w:tc>
                <w:tcPr>
                  <w:tcW w:w="1782" w:type="pct"/>
                  <w:vMerge/>
                  <w:tcBorders>
                    <w:left w:val="single" w:sz="4" w:space="0" w:color="auto"/>
                  </w:tcBorders>
                  <w:shd w:val="clear" w:color="auto" w:fill="auto"/>
                  <w:vAlign w:val="center"/>
                </w:tcPr>
                <w:p/>
              </w:tc>
            </w:tr>
            <w:tr>
              <w:trPr>
                <w:cantSplit/>
                <w:trHeight w:val="397"/>
              </w:trPr>
              <w:tc>
                <w:tcPr>
                  <w:tcW w:w="490" w:type="pct"/>
                  <w:vMerge w:val="restart"/>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噪声</w:t>
                  </w:r>
                </w:p>
              </w:tc>
              <w:tc>
                <w:tcPr>
                  <w:tcW w:w="424" w:type="pct"/>
                  <w:tcBorders>
                    <w:left w:val="single" w:sz="4" w:space="0" w:color="auto"/>
                  </w:tcBorders>
                  <w:vAlign w:val="center"/>
                </w:tcPr>
                <w:p>
                  <w:pPr>
                    <w:snapToGrid w:val="0"/>
                    <w:jc w:val="center"/>
                    <w:rPr>
                      <w:rFonts w:eastAsia="宋体"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N</w:t>
                  </w:r>
                  <w:r>
                    <w:rPr>
                      <w:rFonts w:hint="eastAsia"/>
                      <w:color w:val="000000"/>
                      <w:sz w:val="21"/>
                      <w:szCs w:val="21"/>
                      <w:vertAlign w:val="subscript"/>
                      <w14:textFill>
                        <w14:solidFill>
                          <w14:srgbClr w14:val="000000"/>
                        </w14:solidFill>
                      </w14:textFill>
                      <w:lang w:val="en-US" w:eastAsia="zh-CN"/>
                      <w:highlight w:val="none"/>
                    </w:rPr>
                    <w:t>1</w:t>
                  </w:r>
                </w:p>
              </w:tc>
              <w:tc>
                <w:tcPr>
                  <w:tcW w:w="1108" w:type="pct"/>
                  <w:tcBorders>
                    <w:left w:val="single" w:sz="4" w:space="0" w:color="auto"/>
                  </w:tcBorders>
                  <w:shd w:val="clear" w:color="auto" w:fill="auto"/>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上片机运行噪声</w:t>
                  </w:r>
                </w:p>
              </w:tc>
              <w:tc>
                <w:tcPr>
                  <w:tcW w:w="813" w:type="pct"/>
                  <w:vMerge w:val="restar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Leq</w:t>
                  </w:r>
                </w:p>
              </w:tc>
              <w:tc>
                <w:tcPr>
                  <w:tcW w:w="380" w:type="pct"/>
                  <w:vMerge w:val="restart"/>
                  <w:tcBorders>
                    <w:left w:val="single" w:sz="4" w:space="0" w:color="auto"/>
                  </w:tcBorders>
                  <w:shd w:val="clear" w:color="auto" w:fill="auto"/>
                  <w:vAlign w:val="center"/>
                </w:tcPr>
                <w:p>
                  <w:pPr>
                    <w:snapToGrid w:val="0"/>
                    <w:jc w:val="center"/>
                    <w:rPr>
                      <w:rFonts w:hint="eastAsia"/>
                      <w:color w:val="000000"/>
                      <w:sz w:val="21"/>
                      <w:szCs w:val="21"/>
                      <w14:textFill>
                        <w14:solidFill>
                          <w14:srgbClr w14:val="000000"/>
                        </w14:solidFill>
                      </w14:textFill>
                      <w:lang w:val="zh-CN"/>
                      <w:highlight w:val="none"/>
                    </w:rPr>
                  </w:pPr>
                  <w:r>
                    <w:rPr>
                      <w:color w:val="000000"/>
                      <w:sz w:val="21"/>
                      <w:szCs w:val="21"/>
                      <w14:textFill>
                        <w14:solidFill>
                          <w14:srgbClr w14:val="000000"/>
                        </w14:solidFill>
                      </w14:textFill>
                      <w:highlight w:val="none"/>
                    </w:rPr>
                    <w:t>连续</w:t>
                  </w:r>
                </w:p>
              </w:tc>
              <w:tc>
                <w:tcPr>
                  <w:tcW w:w="1782" w:type="pct"/>
                  <w:vMerge w:val="restart"/>
                  <w:tcBorders>
                    <w:left w:val="single" w:sz="4" w:space="0" w:color="auto"/>
                  </w:tcBorders>
                  <w:shd w:val="clear" w:color="auto" w:fill="auto"/>
                  <w:vAlign w:val="center"/>
                </w:tcPr>
                <w:p>
                  <w:pPr>
                    <w:snapToGrid w:val="0"/>
                    <w:jc w:val="center"/>
                    <w:rPr>
                      <w:rFonts w:hint="eastAsia"/>
                      <w:color w:val="000000"/>
                      <w:sz w:val="21"/>
                      <w:szCs w:val="21"/>
                      <w14:textFill>
                        <w14:solidFill>
                          <w14:srgbClr w14:val="000000"/>
                        </w14:solidFill>
                      </w14:textFill>
                      <w:lang w:val="en-US" w:eastAsia="zh-CN"/>
                      <w:highlight w:val="none"/>
                    </w:rPr>
                  </w:pPr>
                  <w:r>
                    <w:rPr>
                      <w:color w:val="000000"/>
                      <w:sz w:val="21"/>
                      <w:szCs w:val="21"/>
                      <w14:textFill>
                        <w14:solidFill>
                          <w14:srgbClr w14:val="000000"/>
                        </w14:solidFill>
                      </w14:textFill>
                      <w:lang w:val="zh-CN"/>
                      <w:highlight w:val="none"/>
                    </w:rPr>
                    <w:t>选用低噪声设备，采取基础减</w:t>
                  </w:r>
                  <w:r>
                    <w:rPr>
                      <w:rFonts w:hint="eastAsia"/>
                      <w:color w:val="000000"/>
                      <w:sz w:val="21"/>
                      <w:szCs w:val="21"/>
                      <w14:textFill>
                        <w14:solidFill>
                          <w14:srgbClr w14:val="000000"/>
                        </w14:solidFill>
                      </w14:textFill>
                      <w:lang w:val="zh-CN"/>
                      <w:highlight w:val="none"/>
                    </w:rPr>
                    <w:t>振</w:t>
                  </w:r>
                  <w:r>
                    <w:rPr>
                      <w:color w:val="000000"/>
                      <w:sz w:val="21"/>
                      <w:szCs w:val="21"/>
                      <w14:textFill>
                        <w14:solidFill>
                          <w14:srgbClr w14:val="000000"/>
                        </w14:solidFill>
                      </w14:textFill>
                      <w:lang w:val="zh-CN"/>
                      <w:highlight w:val="none"/>
                    </w:rPr>
                    <w:t>、厂房隔声等措施</w:t>
                  </w:r>
                </w:p>
              </w:tc>
            </w:tr>
            <w:tr>
              <w:trPr>
                <w:cantSplit/>
                <w:trHeight w:val="397"/>
              </w:trPr>
              <w:tc>
                <w:tcPr>
                  <w:tcW w:w="490" w:type="pct"/>
                  <w:vMerge/>
                  <w:vAlign w:val="center"/>
                </w:tcPr>
                <w:p/>
              </w:tc>
              <w:tc>
                <w:tcPr>
                  <w:tcW w:w="424"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N</w:t>
                  </w:r>
                  <w:r>
                    <w:rPr>
                      <w:rFonts w:ascii="Times New Roman" w:eastAsia="宋体" w:cs="Times New Roman" w:hAnsi="Times New Roman" w:hint="eastAsia"/>
                      <w:color w:val="000000"/>
                      <w:sz w:val="21"/>
                      <w:szCs w:val="21"/>
                      <w:vertAlign w:val="subscript"/>
                      <w14:textFill>
                        <w14:solidFill>
                          <w14:srgbClr w14:val="000000"/>
                        </w14:solidFill>
                      </w14:textFill>
                      <w:lang w:val="en-US" w:eastAsia="zh-CN"/>
                      <w:highlight w:val="none"/>
                    </w:rPr>
                    <w:t>2</w:t>
                  </w:r>
                </w:p>
              </w:tc>
              <w:tc>
                <w:tcPr>
                  <w:tcW w:w="1108" w:type="pct"/>
                  <w:tcBorders>
                    <w:left w:val="single" w:sz="4" w:space="0" w:color="auto"/>
                  </w:tcBorders>
                  <w:shd w:val="clear" w:color="auto" w:fill="auto"/>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切割机、水刀、泵类运行噪声</w:t>
                  </w:r>
                </w:p>
              </w:tc>
              <w:tc>
                <w:tcPr>
                  <w:tcW w:w="813" w:type="pct"/>
                  <w:vMerge/>
                  <w:tcBorders>
                    <w:left w:val="single" w:sz="4" w:space="0" w:color="auto"/>
                  </w:tcBorders>
                  <w:shd w:val="clear" w:color="auto" w:fill="auto"/>
                  <w:vAlign w:val="center"/>
                </w:tcPr>
                <w:p/>
              </w:tc>
              <w:tc>
                <w:tcPr>
                  <w:tcW w:w="380" w:type="pct"/>
                  <w:vMerge/>
                  <w:tcBorders>
                    <w:left w:val="single" w:sz="4" w:space="0" w:color="auto"/>
                  </w:tcBorders>
                  <w:shd w:val="clear" w:color="auto" w:fill="auto"/>
                  <w:vAlign w:val="center"/>
                </w:tcPr>
                <w:p/>
              </w:tc>
              <w:tc>
                <w:tcPr>
                  <w:tcW w:w="1782" w:type="pct"/>
                  <w:vMerge/>
                  <w:tcBorders>
                    <w:left w:val="single" w:sz="4" w:space="0" w:color="auto"/>
                  </w:tcBorders>
                  <w:shd w:val="clear" w:color="auto" w:fill="auto"/>
                  <w:vAlign w:val="center"/>
                </w:tcPr>
                <w:p/>
              </w:tc>
            </w:tr>
            <w:tr>
              <w:trPr>
                <w:cantSplit/>
                <w:trHeight w:val="397"/>
              </w:trPr>
              <w:tc>
                <w:tcPr>
                  <w:tcW w:w="490" w:type="pct"/>
                  <w:vMerge/>
                  <w:vAlign w:val="center"/>
                </w:tcPr>
                <w:p/>
              </w:tc>
              <w:tc>
                <w:tcPr>
                  <w:tcW w:w="424"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N</w:t>
                  </w:r>
                  <w:r>
                    <w:rPr>
                      <w:rFonts w:ascii="Times New Roman" w:eastAsia="宋体" w:cs="Times New Roman" w:hAnsi="Times New Roman" w:hint="eastAsia"/>
                      <w:color w:val="000000"/>
                      <w:sz w:val="21"/>
                      <w:szCs w:val="21"/>
                      <w:vertAlign w:val="subscript"/>
                      <w14:textFill>
                        <w14:solidFill>
                          <w14:srgbClr w14:val="000000"/>
                        </w14:solidFill>
                      </w14:textFill>
                      <w:lang w:val="en-US" w:eastAsia="zh-CN"/>
                      <w:highlight w:val="none"/>
                    </w:rPr>
                    <w:t>3</w:t>
                  </w:r>
                </w:p>
              </w:tc>
              <w:tc>
                <w:tcPr>
                  <w:tcW w:w="1108" w:type="pct"/>
                  <w:tcBorders>
                    <w:left w:val="single" w:sz="4" w:space="0" w:color="auto"/>
                  </w:tcBorders>
                  <w:shd w:val="clear" w:color="auto" w:fill="auto"/>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磨边连线机、玻璃直线直边磨边机、异型磨边机、手动磨边机、泵类运行噪声</w:t>
                  </w:r>
                </w:p>
              </w:tc>
              <w:tc>
                <w:tcPr>
                  <w:tcW w:w="813" w:type="pct"/>
                  <w:vMerge/>
                  <w:tcBorders>
                    <w:left w:val="single" w:sz="4" w:space="0" w:color="auto"/>
                  </w:tcBorders>
                  <w:shd w:val="clear" w:color="auto" w:fill="auto"/>
                  <w:vAlign w:val="center"/>
                </w:tcPr>
                <w:p/>
              </w:tc>
              <w:tc>
                <w:tcPr>
                  <w:tcW w:w="380" w:type="pct"/>
                  <w:vMerge/>
                  <w:tcBorders>
                    <w:left w:val="single" w:sz="4" w:space="0" w:color="auto"/>
                  </w:tcBorders>
                  <w:shd w:val="clear" w:color="auto" w:fill="auto"/>
                  <w:vAlign w:val="center"/>
                </w:tcPr>
                <w:p/>
              </w:tc>
              <w:tc>
                <w:tcPr>
                  <w:tcW w:w="1782" w:type="pct"/>
                  <w:vMerge/>
                  <w:tcBorders>
                    <w:left w:val="single" w:sz="4" w:space="0" w:color="auto"/>
                  </w:tcBorders>
                  <w:shd w:val="clear" w:color="auto" w:fill="auto"/>
                  <w:vAlign w:val="center"/>
                </w:tcPr>
                <w:p/>
              </w:tc>
            </w:tr>
            <w:tr>
              <w:trPr>
                <w:cantSplit/>
                <w:trHeight w:val="397"/>
              </w:trPr>
              <w:tc>
                <w:tcPr>
                  <w:tcW w:w="490" w:type="pct"/>
                  <w:vMerge/>
                  <w:vAlign w:val="center"/>
                </w:tcPr>
                <w:p/>
              </w:tc>
              <w:tc>
                <w:tcPr>
                  <w:tcW w:w="424"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N</w:t>
                  </w:r>
                  <w:r>
                    <w:rPr>
                      <w:rFonts w:ascii="Times New Roman" w:eastAsia="宋体" w:cs="Times New Roman" w:hAnsi="Times New Roman" w:hint="eastAsia"/>
                      <w:color w:val="000000"/>
                      <w:sz w:val="21"/>
                      <w:szCs w:val="21"/>
                      <w:vertAlign w:val="subscript"/>
                      <w14:textFill>
                        <w14:solidFill>
                          <w14:srgbClr w14:val="000000"/>
                        </w14:solidFill>
                      </w14:textFill>
                      <w:lang w:val="en-US" w:eastAsia="zh-CN"/>
                      <w:highlight w:val="none"/>
                    </w:rPr>
                    <w:t>4</w:t>
                  </w:r>
                </w:p>
              </w:tc>
              <w:tc>
                <w:tcPr>
                  <w:tcW w:w="1108" w:type="pct"/>
                  <w:tcBorders>
                    <w:left w:val="single" w:sz="4" w:space="0" w:color="auto"/>
                  </w:tcBorders>
                  <w:shd w:val="clear" w:color="auto" w:fill="auto"/>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玻璃清洗干燥机</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、泵类运行噪声</w:t>
                  </w:r>
                </w:p>
              </w:tc>
              <w:tc>
                <w:tcPr>
                  <w:tcW w:w="813" w:type="pct"/>
                  <w:vMerge/>
                  <w:tcBorders>
                    <w:left w:val="single" w:sz="4" w:space="0" w:color="auto"/>
                  </w:tcBorders>
                  <w:shd w:val="clear" w:color="auto" w:fill="auto"/>
                  <w:vAlign w:val="center"/>
                </w:tcPr>
                <w:p/>
              </w:tc>
              <w:tc>
                <w:tcPr>
                  <w:tcW w:w="380" w:type="pct"/>
                  <w:vMerge/>
                  <w:tcBorders>
                    <w:left w:val="single" w:sz="4" w:space="0" w:color="auto"/>
                  </w:tcBorders>
                  <w:shd w:val="clear" w:color="auto" w:fill="auto"/>
                  <w:vAlign w:val="center"/>
                </w:tcPr>
                <w:p/>
              </w:tc>
              <w:tc>
                <w:tcPr>
                  <w:tcW w:w="1782" w:type="pct"/>
                  <w:vMerge/>
                  <w:tcBorders>
                    <w:left w:val="single" w:sz="4" w:space="0" w:color="auto"/>
                  </w:tcBorders>
                  <w:shd w:val="clear" w:color="auto" w:fill="auto"/>
                  <w:vAlign w:val="center"/>
                </w:tcPr>
                <w:p/>
              </w:tc>
            </w:tr>
            <w:tr>
              <w:trPr>
                <w:cantSplit/>
                <w:trHeight w:val="397"/>
              </w:trPr>
              <w:tc>
                <w:tcPr>
                  <w:tcW w:w="490" w:type="pct"/>
                  <w:vMerge/>
                  <w:vAlign w:val="center"/>
                </w:tcPr>
                <w:p/>
              </w:tc>
              <w:tc>
                <w:tcPr>
                  <w:tcW w:w="424" w:type="pct"/>
                  <w:tcBorders>
                    <w:left w:val="single" w:sz="4" w:space="0" w:color="auto"/>
                  </w:tcBorders>
                  <w:vAlign w:val="center"/>
                </w:tcPr>
                <w:p>
                  <w:pPr>
                    <w:snapToGrid w:val="0"/>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N</w:t>
                  </w:r>
                  <w:r>
                    <w:rPr>
                      <w:rFonts w:ascii="Times New Roman" w:eastAsia="宋体" w:cs="Times New Roman" w:hAnsi="Times New Roman" w:hint="eastAsia"/>
                      <w:color w:val="000000"/>
                      <w:sz w:val="21"/>
                      <w:szCs w:val="21"/>
                      <w:vertAlign w:val="subscript"/>
                      <w14:textFill>
                        <w14:solidFill>
                          <w14:srgbClr w14:val="000000"/>
                        </w14:solidFill>
                      </w14:textFill>
                      <w:lang w:val="en-US" w:eastAsia="zh-CN"/>
                      <w:highlight w:val="none"/>
                    </w:rPr>
                    <w:t>5</w:t>
                  </w:r>
                </w:p>
              </w:tc>
              <w:tc>
                <w:tcPr>
                  <w:tcW w:w="1108"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印标噪声</w:t>
                  </w:r>
                </w:p>
              </w:tc>
              <w:tc>
                <w:tcPr>
                  <w:tcW w:w="813" w:type="pct"/>
                  <w:vMerge/>
                  <w:tcBorders>
                    <w:left w:val="single" w:sz="4" w:space="0" w:color="auto"/>
                  </w:tcBorders>
                  <w:shd w:val="clear" w:color="auto" w:fill="auto"/>
                  <w:vAlign w:val="center"/>
                </w:tcPr>
                <w:p/>
              </w:tc>
              <w:tc>
                <w:tcPr>
                  <w:tcW w:w="380" w:type="pct"/>
                  <w:vMerge/>
                  <w:tcBorders>
                    <w:left w:val="single" w:sz="4" w:space="0" w:color="auto"/>
                  </w:tcBorders>
                  <w:shd w:val="clear" w:color="auto" w:fill="auto"/>
                  <w:vAlign w:val="center"/>
                </w:tcPr>
                <w:p/>
              </w:tc>
              <w:tc>
                <w:tcPr>
                  <w:tcW w:w="1782" w:type="pct"/>
                  <w:vMerge/>
                  <w:tcBorders>
                    <w:left w:val="single" w:sz="4" w:space="0" w:color="auto"/>
                  </w:tcBorders>
                  <w:shd w:val="clear" w:color="auto" w:fill="auto"/>
                  <w:vAlign w:val="center"/>
                </w:tcPr>
                <w:p/>
              </w:tc>
            </w:tr>
            <w:tr>
              <w:trPr>
                <w:cantSplit/>
                <w:trHeight w:val="397"/>
              </w:trPr>
              <w:tc>
                <w:tcPr>
                  <w:tcW w:w="490" w:type="pct"/>
                  <w:vMerge/>
                  <w:vAlign w:val="center"/>
                </w:tcPr>
                <w:p/>
              </w:tc>
              <w:tc>
                <w:tcPr>
                  <w:tcW w:w="424"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N</w:t>
                  </w:r>
                  <w:r>
                    <w:rPr>
                      <w:rFonts w:ascii="Times New Roman" w:eastAsia="宋体" w:cs="Times New Roman" w:hAnsi="Times New Roman" w:hint="eastAsia"/>
                      <w:color w:val="000000"/>
                      <w:sz w:val="21"/>
                      <w:szCs w:val="21"/>
                      <w:vertAlign w:val="subscript"/>
                      <w14:textFill>
                        <w14:solidFill>
                          <w14:srgbClr w14:val="000000"/>
                        </w14:solidFill>
                      </w14:textFill>
                      <w:lang w:val="en-US" w:eastAsia="zh-CN"/>
                      <w:highlight w:val="none"/>
                    </w:rPr>
                    <w:t>6</w:t>
                  </w:r>
                </w:p>
              </w:tc>
              <w:tc>
                <w:tcPr>
                  <w:tcW w:w="1108" w:type="pct"/>
                  <w:tcBorders>
                    <w:left w:val="single" w:sz="4" w:space="0" w:color="auto"/>
                  </w:tcBorders>
                  <w:shd w:val="clear" w:color="auto" w:fill="auto"/>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钢化炉（</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强制对流型</w:t>
                  </w: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平钢化玻璃生产线）运行噪声</w:t>
                  </w:r>
                </w:p>
              </w:tc>
              <w:tc>
                <w:tcPr>
                  <w:tcW w:w="813" w:type="pct"/>
                  <w:vMerge/>
                  <w:tcBorders>
                    <w:left w:val="single" w:sz="4" w:space="0" w:color="auto"/>
                  </w:tcBorders>
                  <w:shd w:val="clear" w:color="auto" w:fill="auto"/>
                  <w:vAlign w:val="center"/>
                </w:tcPr>
                <w:p/>
              </w:tc>
              <w:tc>
                <w:tcPr>
                  <w:tcW w:w="380" w:type="pct"/>
                  <w:vMerge/>
                  <w:tcBorders>
                    <w:left w:val="single" w:sz="4" w:space="0" w:color="auto"/>
                  </w:tcBorders>
                  <w:shd w:val="clear" w:color="auto" w:fill="auto"/>
                  <w:vAlign w:val="center"/>
                </w:tcPr>
                <w:p/>
              </w:tc>
              <w:tc>
                <w:tcPr>
                  <w:tcW w:w="1782" w:type="pct"/>
                  <w:vMerge/>
                  <w:tcBorders>
                    <w:left w:val="single" w:sz="4" w:space="0" w:color="auto"/>
                  </w:tcBorders>
                  <w:shd w:val="clear" w:color="auto" w:fill="auto"/>
                  <w:vAlign w:val="center"/>
                </w:tcPr>
                <w:p/>
              </w:tc>
            </w:tr>
            <w:tr>
              <w:trPr>
                <w:cantSplit/>
                <w:trHeight w:val="397"/>
              </w:trPr>
              <w:tc>
                <w:tcPr>
                  <w:tcW w:w="490" w:type="pct"/>
                  <w:vMerge/>
                  <w:vAlign w:val="center"/>
                </w:tcPr>
                <w:p/>
              </w:tc>
              <w:tc>
                <w:tcPr>
                  <w:tcW w:w="424"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N</w:t>
                  </w:r>
                  <w:r>
                    <w:rPr>
                      <w:rFonts w:cs="Times New Roman" w:hint="eastAsia"/>
                      <w:color w:val="000000"/>
                      <w:sz w:val="21"/>
                      <w:szCs w:val="21"/>
                      <w:vertAlign w:val="subscript"/>
                      <w14:textFill>
                        <w14:solidFill>
                          <w14:srgbClr w14:val="000000"/>
                        </w14:solidFill>
                      </w14:textFill>
                      <w:lang w:val="en-US" w:eastAsia="zh-CN"/>
                      <w:highlight w:val="none"/>
                    </w:rPr>
                    <w:t>7</w:t>
                  </w:r>
                </w:p>
              </w:tc>
              <w:tc>
                <w:tcPr>
                  <w:tcW w:w="1108" w:type="pct"/>
                  <w:tcBorders>
                    <w:left w:val="single" w:sz="4" w:space="0" w:color="auto"/>
                  </w:tcBorders>
                  <w:shd w:val="clear" w:color="auto" w:fill="auto"/>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Segoe UI" w:cs="Times New Roman" w:hAnsi="Times New Roman"/>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纯水制备</w:t>
                  </w:r>
                  <w:r>
                    <w:rPr>
                      <w:rFonts w:ascii="Times New Roman" w:eastAsia="Segoe UI" w:cs="Times New Roman" w:hAnsi="Times New Roman" w:hint="eastAsia"/>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设备、泵类运行噪声</w:t>
                  </w:r>
                </w:p>
              </w:tc>
              <w:tc>
                <w:tcPr>
                  <w:tcW w:w="813" w:type="pct"/>
                  <w:vMerge/>
                  <w:tcBorders>
                    <w:left w:val="single" w:sz="4" w:space="0" w:color="auto"/>
                  </w:tcBorders>
                  <w:shd w:val="clear" w:color="auto" w:fill="auto"/>
                  <w:vAlign w:val="center"/>
                </w:tcPr>
                <w:p/>
              </w:tc>
              <w:tc>
                <w:tcPr>
                  <w:tcW w:w="380" w:type="pct"/>
                  <w:vMerge/>
                  <w:tcBorders>
                    <w:left w:val="single" w:sz="4" w:space="0" w:color="auto"/>
                  </w:tcBorders>
                  <w:shd w:val="clear" w:color="auto" w:fill="auto"/>
                  <w:vAlign w:val="center"/>
                </w:tcPr>
                <w:p/>
              </w:tc>
              <w:tc>
                <w:tcPr>
                  <w:tcW w:w="1782" w:type="pct"/>
                  <w:vMerge/>
                  <w:tcBorders>
                    <w:left w:val="single" w:sz="4" w:space="0" w:color="auto"/>
                  </w:tcBorders>
                  <w:shd w:val="clear" w:color="auto" w:fill="auto"/>
                  <w:vAlign w:val="center"/>
                </w:tcPr>
                <w:p/>
              </w:tc>
            </w:tr>
            <w:tr>
              <w:trPr>
                <w:cantSplit/>
                <w:trHeight w:val="397"/>
              </w:trPr>
              <w:tc>
                <w:tcPr>
                  <w:tcW w:w="490" w:type="pct"/>
                  <w:vMerge w:val="restart"/>
                  <w:vAlign w:val="center"/>
                </w:tcPr>
                <w:p>
                  <w:pPr>
                    <w:tabs>
                      <w:tab w:val="center" w:pos="4153"/>
                      <w:tab w:val="right" w:pos="8306"/>
                    </w:tabs>
                    <w:snapToGrid w:val="0"/>
                    <w:jc w:val="center"/>
                    <w:rPr>
                      <w:rFonts w:eastAsia="宋体"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固废</w:t>
                  </w:r>
                </w:p>
              </w:tc>
              <w:tc>
                <w:tcPr>
                  <w:tcW w:w="424" w:type="pct"/>
                  <w:tcBorders>
                    <w:left w:val="single" w:sz="4" w:space="0" w:color="auto"/>
                  </w:tcBorders>
                  <w:vAlign w:val="center"/>
                </w:tcPr>
                <w:p>
                  <w:pPr>
                    <w:tabs>
                      <w:tab w:val="center" w:pos="4153"/>
                      <w:tab w:val="right" w:pos="8306"/>
                    </w:tabs>
                    <w:snapToGrid w:val="0"/>
                    <w:jc w:val="center"/>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S</w:t>
                  </w:r>
                  <w:r>
                    <w:rPr>
                      <w:rFonts w:hint="eastAsia"/>
                      <w:color w:val="000000"/>
                      <w:sz w:val="21"/>
                      <w:szCs w:val="21"/>
                      <w:vertAlign w:val="subscript"/>
                      <w14:textFill>
                        <w14:solidFill>
                          <w14:srgbClr w14:val="000000"/>
                        </w14:solidFill>
                      </w14:textFill>
                      <w:highlight w:val="none"/>
                    </w:rPr>
                    <w:t>1</w:t>
                  </w:r>
                </w:p>
              </w:tc>
              <w:tc>
                <w:tcPr>
                  <w:tcW w:w="1108"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Segoe UI" w:cs="Times New Roman" w:hAnsi="Times New Roman" w:hint="eastAsia"/>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eastAsia="Segoe UI" w:cs="Times New Roman" w:hAnsi="Times New Roman"/>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玻璃原片</w:t>
                  </w:r>
                </w:p>
              </w:tc>
              <w:tc>
                <w:tcPr>
                  <w:tcW w:w="81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Segoe UI" w:cs="Times New Roman" w:hAnsi="Times New Roman" w:hint="eastAsia"/>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eastAsia="Segoe UI" w:cs="Times New Roman" w:hAnsi="Times New Roman" w:hint="eastAsia"/>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废包装</w:t>
                  </w:r>
                </w:p>
              </w:tc>
              <w:tc>
                <w:tcPr>
                  <w:tcW w:w="380"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Segoe UI" w:cs="Times New Roman" w:hAnsi="Times New Roman" w:hint="eastAsia"/>
                      <w:b w:val="0"/>
                      <w:bCs w:val="0"/>
                      <w:i w:val="0"/>
                      <w:iCs w:val="0"/>
                      <w:caps w:val="0"/>
                      <w:smallCaps w:val="0"/>
                      <w:color w:val="000000"/>
                      <w:spacing w:val="0"/>
                      <w:kern w:val="0"/>
                      <w:sz w:val="21"/>
                      <w:szCs w:val="21"/>
                      <w:shd w:val="clear" w:color="auto" w:fill="FFFFFF"/>
                      <w14:textFill>
                        <w14:solidFill>
                          <w14:srgbClr w14:val="000000"/>
                        </w14:solidFill>
                      </w14:textFill>
                      <w:lang w:val="zh-CN" w:eastAsia="zh-CN" w:bidi="ar-SA"/>
                      <w:highlight w:val="none"/>
                    </w:rPr>
                  </w:pPr>
                  <w:r>
                    <w:rPr>
                      <w:rFonts w:ascii="Times New Roman" w:eastAsia="Segoe UI" w:cs="Times New Roman" w:hAnsi="Times New Roman" w:hint="eastAsia"/>
                      <w:b w:val="0"/>
                      <w:bCs w:val="0"/>
                      <w:i w:val="0"/>
                      <w:iCs w:val="0"/>
                      <w:caps w:val="0"/>
                      <w:smallCaps w:val="0"/>
                      <w:color w:val="000000"/>
                      <w:spacing w:val="0"/>
                      <w:kern w:val="0"/>
                      <w:sz w:val="21"/>
                      <w:szCs w:val="21"/>
                      <w:shd w:val="clear" w:color="auto" w:fill="FFFFFF"/>
                      <w14:textFill>
                        <w14:solidFill>
                          <w14:srgbClr w14:val="000000"/>
                        </w14:solidFill>
                      </w14:textFill>
                      <w:lang w:val="zh-CN" w:eastAsia="zh-CN" w:bidi="ar-SA"/>
                      <w:highlight w:val="none"/>
                    </w:rPr>
                    <w:t>间断</w:t>
                  </w:r>
                </w:p>
              </w:tc>
              <w:tc>
                <w:tcPr>
                  <w:tcW w:w="1782"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Segoe UI" w:cs="Times New Roman" w:hAnsi="Times New Roman" w:hint="eastAsia"/>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eastAsia="Segoe UI" w:cs="Times New Roman" w:hAnsi="Times New Roman" w:hint="eastAsia"/>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交由原厂家回收</w:t>
                  </w:r>
                </w:p>
              </w:tc>
            </w:tr>
            <w:tr>
              <w:trPr>
                <w:cantSplit/>
                <w:trHeight w:val="539"/>
              </w:trPr>
              <w:tc>
                <w:tcPr>
                  <w:tcW w:w="490" w:type="pct"/>
                  <w:vMerge/>
                  <w:vAlign w:val="center"/>
                </w:tcPr>
                <w:p/>
              </w:tc>
              <w:tc>
                <w:tcPr>
                  <w:tcW w:w="424" w:type="pct"/>
                  <w:vMerge w:val="restart"/>
                  <w:tcBorders>
                    <w:left w:val="single" w:sz="4" w:space="0" w:color="auto"/>
                  </w:tcBorders>
                  <w:vAlign w:val="center"/>
                </w:tcPr>
                <w:p>
                  <w:pPr>
                    <w:tabs>
                      <w:tab w:val="center" w:pos="4153"/>
                      <w:tab w:val="right" w:pos="8306"/>
                    </w:tabs>
                    <w:snapToGrid w:val="0"/>
                    <w:jc w:val="center"/>
                    <w:rPr>
                      <w:rFonts w:eastAsia="宋体"/>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S</w:t>
                  </w:r>
                  <w:r>
                    <w:rPr>
                      <w:rFonts w:hint="eastAsia"/>
                      <w:color w:val="000000"/>
                      <w:sz w:val="21"/>
                      <w:szCs w:val="21"/>
                      <w:vertAlign w:val="subscript"/>
                      <w14:textFill>
                        <w14:solidFill>
                          <w14:srgbClr w14:val="000000"/>
                        </w14:solidFill>
                      </w14:textFill>
                      <w:lang w:val="en-US" w:eastAsia="zh-CN"/>
                      <w:highlight w:val="none"/>
                    </w:rPr>
                    <w:t>2</w:t>
                  </w:r>
                </w:p>
              </w:tc>
              <w:tc>
                <w:tcPr>
                  <w:tcW w:w="1108" w:type="pct"/>
                  <w:tcBorders>
                    <w:left w:val="single" w:sz="4" w:space="0" w:color="auto"/>
                  </w:tcBorders>
                  <w:shd w:val="clear" w:color="auto" w:fill="auto"/>
                  <w:vAlign w:val="center"/>
                </w:tcPr>
                <w:p>
                  <w:pPr>
                    <w:tabs>
                      <w:tab w:val="center" w:pos="4153"/>
                      <w:tab w:val="right" w:pos="8306"/>
                    </w:tabs>
                    <w:snapToGrid w:val="0"/>
                    <w:jc w:val="center"/>
                    <w:rPr>
                      <w:rFonts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普通切割</w:t>
                  </w:r>
                </w:p>
              </w:tc>
              <w:tc>
                <w:tcPr>
                  <w:tcW w:w="813" w:type="pct"/>
                  <w:tcBorders>
                    <w:left w:val="single" w:sz="4" w:space="0" w:color="auto"/>
                  </w:tcBorders>
                  <w:shd w:val="clear" w:color="auto" w:fill="auto"/>
                  <w:vAlign w:val="center"/>
                </w:tcPr>
                <w:p>
                  <w:pPr>
                    <w:tabs>
                      <w:tab w:val="center" w:pos="4153"/>
                      <w:tab w:val="right" w:pos="8306"/>
                    </w:tabs>
                    <w:snapToGrid w:val="0"/>
                    <w:jc w:val="center"/>
                    <w:rPr>
                      <w:rFonts w:hint="eastAsia"/>
                      <w:b w:val="0"/>
                      <w:bCs w:val="0"/>
                      <w:color w:val="000000"/>
                      <w:sz w:val="21"/>
                      <w:szCs w:val="21"/>
                      <w14:textFill>
                        <w14:solidFill>
                          <w14:srgbClr w14:val="000000"/>
                        </w14:solidFill>
                      </w14:textFill>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废玻璃边角料</w:t>
                  </w:r>
                </w:p>
              </w:tc>
              <w:tc>
                <w:tcPr>
                  <w:tcW w:w="380" w:type="pct"/>
                  <w:vMerge w:val="restart"/>
                  <w:tcBorders>
                    <w:left w:val="single" w:sz="4" w:space="0" w:color="auto"/>
                  </w:tcBorders>
                  <w:shd w:val="clear" w:color="auto" w:fill="auto"/>
                  <w:vAlign w:val="center"/>
                </w:tcPr>
                <w:p>
                  <w:pPr>
                    <w:tabs>
                      <w:tab w:val="center" w:pos="4153"/>
                      <w:tab w:val="right" w:pos="8306"/>
                    </w:tabs>
                    <w:snapToGrid w:val="0"/>
                    <w:jc w:val="center"/>
                    <w:rPr>
                      <w:rFonts w:hint="eastAsia"/>
                      <w:b w:val="0"/>
                      <w:bCs w:val="0"/>
                      <w:color w:val="000000"/>
                      <w:sz w:val="21"/>
                      <w:szCs w:val="21"/>
                      <w14:textFill>
                        <w14:solidFill>
                          <w14:srgbClr w14:val="000000"/>
                        </w14:solidFill>
                      </w14:textFill>
                      <w:lang w:val="zh-CN"/>
                      <w:highlight w:val="none"/>
                    </w:rPr>
                  </w:pPr>
                  <w:r>
                    <w:rPr>
                      <w:rFonts w:hint="eastAsia"/>
                      <w:b w:val="0"/>
                      <w:bCs w:val="0"/>
                      <w:color w:val="000000"/>
                      <w:sz w:val="21"/>
                      <w:szCs w:val="21"/>
                      <w14:textFill>
                        <w14:solidFill>
                          <w14:srgbClr w14:val="000000"/>
                        </w14:solidFill>
                      </w14:textFill>
                      <w:lang w:val="zh-CN"/>
                      <w:highlight w:val="none"/>
                    </w:rPr>
                    <w:t>间断</w:t>
                  </w:r>
                </w:p>
              </w:tc>
              <w:tc>
                <w:tcPr>
                  <w:tcW w:w="1782" w:type="pct"/>
                  <w:vMerge w:val="restart"/>
                  <w:tcBorders>
                    <w:left w:val="single" w:sz="4" w:space="0" w:color="auto"/>
                  </w:tcBorders>
                  <w:shd w:val="clear" w:color="auto" w:fill="auto"/>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收集后外售</w:t>
                  </w:r>
                </w:p>
              </w:tc>
            </w:tr>
            <w:tr>
              <w:trPr>
                <w:cantSplit/>
                <w:trHeight w:val="539"/>
              </w:trPr>
              <w:tc>
                <w:tcPr>
                  <w:tcW w:w="490" w:type="pct"/>
                  <w:vMerge/>
                  <w:vAlign w:val="center"/>
                </w:tcPr>
                <w:p/>
              </w:tc>
              <w:tc>
                <w:tcPr>
                  <w:tcW w:w="424" w:type="pct"/>
                  <w:vMerge/>
                  <w:tcBorders>
                    <w:left w:val="single" w:sz="4" w:space="0" w:color="auto"/>
                  </w:tcBorders>
                  <w:vAlign w:val="center"/>
                </w:tcPr>
                <w:p/>
              </w:tc>
              <w:tc>
                <w:tcPr>
                  <w:tcW w:w="1108"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异型切割</w:t>
                  </w:r>
                </w:p>
              </w:tc>
              <w:tc>
                <w:tcPr>
                  <w:tcW w:w="81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沉淀池沉渣</w:t>
                  </w:r>
                </w:p>
              </w:tc>
              <w:tc>
                <w:tcPr>
                  <w:tcW w:w="380" w:type="pct"/>
                  <w:vMerge/>
                  <w:tcBorders>
                    <w:left w:val="single" w:sz="4" w:space="0" w:color="auto"/>
                  </w:tcBorders>
                  <w:shd w:val="clear" w:color="auto" w:fill="auto"/>
                  <w:vAlign w:val="center"/>
                </w:tcPr>
                <w:p/>
              </w:tc>
              <w:tc>
                <w:tcPr>
                  <w:tcW w:w="1782" w:type="pct"/>
                  <w:vMerge/>
                  <w:tcBorders>
                    <w:left w:val="single" w:sz="4" w:space="0" w:color="auto"/>
                  </w:tcBorders>
                  <w:shd w:val="clear" w:color="auto" w:fill="auto"/>
                  <w:vAlign w:val="center"/>
                </w:tcPr>
                <w:p/>
              </w:tc>
            </w:tr>
            <w:tr>
              <w:trPr>
                <w:cantSplit/>
                <w:trHeight w:val="397"/>
              </w:trPr>
              <w:tc>
                <w:tcPr>
                  <w:tcW w:w="490" w:type="pct"/>
                  <w:vMerge/>
                  <w:vAlign w:val="center"/>
                </w:tcPr>
                <w:p/>
              </w:tc>
              <w:tc>
                <w:tcPr>
                  <w:tcW w:w="424" w:type="pct"/>
                  <w:vMerge w:val="restart"/>
                  <w:tcBorders>
                    <w:left w:val="single" w:sz="4" w:space="0" w:color="auto"/>
                  </w:tcBorders>
                  <w:shd w:val="clear" w:color="auto" w:fill="auto"/>
                  <w:vAlign w:val="center"/>
                </w:tcPr>
                <w:p>
                  <w:pPr>
                    <w:snapToGri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highlight w:val="none"/>
                    </w:rPr>
                    <w:t>S</w:t>
                  </w:r>
                  <w:r>
                    <w:rPr>
                      <w:rFonts w:hint="eastAsia"/>
                      <w:color w:val="000000"/>
                      <w:sz w:val="21"/>
                      <w:szCs w:val="21"/>
                      <w:vertAlign w:val="subscript"/>
                      <w14:textFill>
                        <w14:solidFill>
                          <w14:srgbClr w14:val="000000"/>
                        </w14:solidFill>
                      </w14:textFill>
                      <w:lang w:val="en-US" w:eastAsia="zh-CN"/>
                      <w:highlight w:val="none"/>
                    </w:rPr>
                    <w:t>3</w:t>
                  </w:r>
                </w:p>
              </w:tc>
              <w:tc>
                <w:tcPr>
                  <w:tcW w:w="1108" w:type="pct"/>
                  <w:vMerge w:val="restart"/>
                  <w:tcBorders>
                    <w:left w:val="single" w:sz="4" w:space="0" w:color="auto"/>
                  </w:tcBorders>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磨边</w:t>
                  </w:r>
                </w:p>
              </w:tc>
              <w:tc>
                <w:tcPr>
                  <w:tcW w:w="813" w:type="pct"/>
                  <w:tcBorders>
                    <w:left w:val="single" w:sz="4" w:space="0" w:color="auto"/>
                  </w:tcBorders>
                  <w:vAlign w:val="center"/>
                </w:tcPr>
                <w:p>
                  <w:pPr>
                    <w:tabs>
                      <w:tab w:val="center" w:pos="4153"/>
                      <w:tab w:val="right" w:pos="8306"/>
                    </w:tabs>
                    <w:snapToGrid w:val="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cs="Times New Roman" w:hint="eastAsia"/>
                      <w:color w:val="000000"/>
                      <w:sz w:val="21"/>
                      <w:szCs w:val="21"/>
                      <w14:textFill>
                        <w14:solidFill>
                          <w14:srgbClr w14:val="000000"/>
                        </w14:solidFill>
                      </w14:textFill>
                      <w:lang w:val="en-US" w:eastAsia="zh-CN"/>
                      <w:highlight w:val="none"/>
                    </w:rPr>
                    <w:t>废金刚砂轮</w:t>
                  </w:r>
                </w:p>
              </w:tc>
              <w:tc>
                <w:tcPr>
                  <w:tcW w:w="380"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lang w:val="zh-CN"/>
                      <w:highlight w:val="none"/>
                    </w:rPr>
                  </w:pPr>
                  <w:r>
                    <w:rPr>
                      <w:rFonts w:hint="eastAsia"/>
                      <w:b w:val="0"/>
                      <w:bCs w:val="0"/>
                      <w:color w:val="000000"/>
                      <w:sz w:val="21"/>
                      <w:szCs w:val="21"/>
                      <w14:textFill>
                        <w14:solidFill>
                          <w14:srgbClr w14:val="000000"/>
                        </w14:solidFill>
                      </w14:textFill>
                      <w:lang w:val="zh-CN"/>
                      <w:highlight w:val="none"/>
                    </w:rPr>
                    <w:t>间断</w:t>
                  </w:r>
                </w:p>
              </w:tc>
              <w:tc>
                <w:tcPr>
                  <w:tcW w:w="1782" w:type="pct"/>
                  <w:vMerge/>
                  <w:tcBorders>
                    <w:left w:val="single" w:sz="4" w:space="0" w:color="auto"/>
                  </w:tcBorders>
                  <w:vAlign w:val="center"/>
                </w:tcPr>
                <w:p/>
              </w:tc>
            </w:tr>
            <w:tr>
              <w:trPr>
                <w:cantSplit/>
                <w:trHeight w:val="397"/>
              </w:trPr>
              <w:tc>
                <w:tcPr>
                  <w:tcW w:w="490" w:type="pct"/>
                  <w:vMerge/>
                  <w:vAlign w:val="center"/>
                </w:tcPr>
                <w:p/>
              </w:tc>
              <w:tc>
                <w:tcPr>
                  <w:tcW w:w="424" w:type="pct"/>
                  <w:vMerge/>
                  <w:tcBorders>
                    <w:left w:val="single" w:sz="4" w:space="0" w:color="auto"/>
                  </w:tcBorders>
                  <w:shd w:val="clear" w:color="auto" w:fill="auto"/>
                  <w:vAlign w:val="center"/>
                </w:tcPr>
                <w:p/>
              </w:tc>
              <w:tc>
                <w:tcPr>
                  <w:tcW w:w="1108" w:type="pct"/>
                  <w:vMerge/>
                  <w:tcBorders>
                    <w:left w:val="single" w:sz="4" w:space="0" w:color="auto"/>
                  </w:tcBorders>
                  <w:vAlign w:val="center"/>
                </w:tcPr>
                <w:p/>
              </w:tc>
              <w:tc>
                <w:tcPr>
                  <w:tcW w:w="813" w:type="pct"/>
                  <w:tcBorders>
                    <w:left w:val="single" w:sz="4" w:space="0" w:color="auto"/>
                  </w:tcBorders>
                  <w:vAlign w:val="center"/>
                </w:tcPr>
                <w:p>
                  <w:pPr>
                    <w:tabs>
                      <w:tab w:val="center" w:pos="4153"/>
                      <w:tab w:val="right" w:pos="8306"/>
                    </w:tabs>
                    <w:snapToGrid w:val="0"/>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沉淀池沉渣</w:t>
                  </w:r>
                </w:p>
              </w:tc>
              <w:tc>
                <w:tcPr>
                  <w:tcW w:w="380"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lang w:val="zh-CN"/>
                      <w:highlight w:val="none"/>
                    </w:rPr>
                    <w:t>间断</w:t>
                  </w:r>
                </w:p>
              </w:tc>
              <w:tc>
                <w:tcPr>
                  <w:tcW w:w="1782" w:type="pct"/>
                  <w:vMerge/>
                  <w:tcBorders>
                    <w:left w:val="single" w:sz="4" w:space="0" w:color="auto"/>
                  </w:tcBorders>
                  <w:vAlign w:val="center"/>
                </w:tcPr>
                <w:p/>
              </w:tc>
            </w:tr>
            <w:tr>
              <w:trPr>
                <w:trHeight w:val="397"/>
              </w:trPr>
              <w:tc>
                <w:tcPr>
                  <w:tcW w:w="490" w:type="pct"/>
                  <w:vMerge/>
                  <w:vAlign w:val="center"/>
                </w:tcPr>
                <w:p/>
              </w:tc>
              <w:tc>
                <w:tcPr>
                  <w:tcW w:w="424" w:type="pct"/>
                  <w:tcBorders>
                    <w:left w:val="single" w:sz="4" w:space="0" w:color="auto"/>
                  </w:tcBorders>
                  <w:shd w:val="clear" w:color="auto" w:fill="auto"/>
                  <w:vAlign w:val="center"/>
                </w:tcPr>
                <w:p>
                  <w:pPr>
                    <w:snapToGri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highlight w:val="none"/>
                    </w:rPr>
                    <w:t>S</w:t>
                  </w:r>
                  <w:r>
                    <w:rPr>
                      <w:rFonts w:hint="eastAsia"/>
                      <w:color w:val="000000"/>
                      <w:sz w:val="21"/>
                      <w:szCs w:val="21"/>
                      <w:vertAlign w:val="subscript"/>
                      <w14:textFill>
                        <w14:solidFill>
                          <w14:srgbClr w14:val="000000"/>
                        </w14:solidFill>
                      </w14:textFill>
                      <w:lang w:val="en-US" w:eastAsia="zh-CN"/>
                      <w:highlight w:val="none"/>
                    </w:rPr>
                    <w:t>4</w:t>
                  </w:r>
                </w:p>
              </w:tc>
              <w:tc>
                <w:tcPr>
                  <w:tcW w:w="1108" w:type="pct"/>
                  <w:tcBorders>
                    <w:left w:val="single" w:sz="4" w:space="0" w:color="auto"/>
                  </w:tcBorders>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清洗玻璃</w:t>
                  </w:r>
                </w:p>
              </w:tc>
              <w:tc>
                <w:tcPr>
                  <w:tcW w:w="813" w:type="pct"/>
                  <w:tcBorders>
                    <w:left w:val="single" w:sz="4" w:space="0" w:color="auto"/>
                  </w:tcBorders>
                  <w:vAlign w:val="center"/>
                </w:tcPr>
                <w:p>
                  <w:pPr>
                    <w:tabs>
                      <w:tab w:val="center" w:pos="4153"/>
                      <w:tab w:val="right" w:pos="8306"/>
                    </w:tabs>
                    <w:snapToGrid w:val="0"/>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沉淀池沉渣</w:t>
                  </w:r>
                </w:p>
              </w:tc>
              <w:tc>
                <w:tcPr>
                  <w:tcW w:w="380"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lang w:val="zh-CN"/>
                      <w:highlight w:val="none"/>
                    </w:rPr>
                    <w:t>间断</w:t>
                  </w:r>
                </w:p>
              </w:tc>
              <w:tc>
                <w:tcPr>
                  <w:tcW w:w="1782" w:type="pct"/>
                  <w:vMerge/>
                  <w:tcBorders>
                    <w:left w:val="single" w:sz="4" w:space="0" w:color="auto"/>
                  </w:tcBorders>
                  <w:vAlign w:val="center"/>
                </w:tcPr>
                <w:p/>
              </w:tc>
            </w:tr>
            <w:tr>
              <w:trPr>
                <w:cantSplit/>
                <w:trHeight w:val="397"/>
              </w:trPr>
              <w:tc>
                <w:tcPr>
                  <w:tcW w:w="490" w:type="pct"/>
                  <w:vMerge/>
                  <w:vAlign w:val="center"/>
                </w:tcPr>
                <w:p/>
              </w:tc>
              <w:tc>
                <w:tcPr>
                  <w:tcW w:w="424" w:type="pct"/>
                  <w:tcBorders>
                    <w:left w:val="single" w:sz="4" w:space="0" w:color="auto"/>
                  </w:tcBorders>
                  <w:shd w:val="clear" w:color="auto" w:fill="auto"/>
                  <w:vAlign w:val="center"/>
                </w:tcPr>
                <w:p>
                  <w:pPr>
                    <w:snapToGri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highlight w:val="none"/>
                    </w:rPr>
                    <w:t>S</w:t>
                  </w:r>
                  <w:r>
                    <w:rPr>
                      <w:rFonts w:hint="eastAsia"/>
                      <w:color w:val="000000"/>
                      <w:sz w:val="21"/>
                      <w:szCs w:val="21"/>
                      <w:vertAlign w:val="subscript"/>
                      <w14:textFill>
                        <w14:solidFill>
                          <w14:srgbClr w14:val="000000"/>
                        </w14:solidFill>
                      </w14:textFill>
                      <w:lang w:val="en-US" w:eastAsia="zh-CN"/>
                      <w:highlight w:val="none"/>
                    </w:rPr>
                    <w:t>6</w:t>
                  </w:r>
                </w:p>
              </w:tc>
              <w:tc>
                <w:tcPr>
                  <w:tcW w:w="1108" w:type="pct"/>
                  <w:tcBorders>
                    <w:left w:val="single" w:sz="4" w:space="0" w:color="auto"/>
                  </w:tcBorders>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钢化</w:t>
                  </w:r>
                </w:p>
              </w:tc>
              <w:tc>
                <w:tcPr>
                  <w:tcW w:w="813" w:type="pct"/>
                  <w:tcBorders>
                    <w:left w:val="single" w:sz="4" w:space="0" w:color="auto"/>
                  </w:tcBorders>
                  <w:vAlign w:val="center"/>
                </w:tcPr>
                <w:p>
                  <w:pPr>
                    <w:tabs>
                      <w:tab w:val="center" w:pos="4153"/>
                      <w:tab w:val="right" w:pos="8306"/>
                    </w:tabs>
                    <w:snapToGrid w:val="0"/>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破裂的</w:t>
                  </w:r>
                  <w:r>
                    <w:rPr>
                      <w:rFonts w:ascii="Times New Roman" w:eastAsia="宋体" w:cs="Times New Roman" w:hAnsi="Times New Roman"/>
                      <w:b w:val="0"/>
                      <w:bCs w:val="0"/>
                      <w:color w:val="000000"/>
                      <w:sz w:val="21"/>
                      <w:szCs w:val="21"/>
                      <w14:textFill>
                        <w14:solidFill>
                          <w14:srgbClr w14:val="000000"/>
                        </w14:solidFill>
                      </w14:textFill>
                      <w:lang w:val="en-US" w:eastAsia="zh-CN"/>
                      <w:highlight w:val="none"/>
                    </w:rPr>
                    <w:t>废钢化玻璃</w:t>
                  </w:r>
                </w:p>
              </w:tc>
              <w:tc>
                <w:tcPr>
                  <w:tcW w:w="380"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lang w:val="zh-CN"/>
                      <w:highlight w:val="none"/>
                    </w:rPr>
                    <w:t>间断</w:t>
                  </w:r>
                </w:p>
              </w:tc>
              <w:tc>
                <w:tcPr>
                  <w:tcW w:w="1782" w:type="pct"/>
                  <w:vMerge/>
                  <w:tcBorders>
                    <w:left w:val="single" w:sz="4" w:space="0" w:color="auto"/>
                  </w:tcBorders>
                  <w:vAlign w:val="center"/>
                </w:tcPr>
                <w:p/>
              </w:tc>
            </w:tr>
            <w:tr>
              <w:trPr>
                <w:cantSplit/>
                <w:trHeight w:val="397"/>
              </w:trPr>
              <w:tc>
                <w:tcPr>
                  <w:tcW w:w="490" w:type="pct"/>
                  <w:vMerge/>
                  <w:vAlign w:val="center"/>
                </w:tcPr>
                <w:p/>
              </w:tc>
              <w:tc>
                <w:tcPr>
                  <w:tcW w:w="424" w:type="pct"/>
                  <w:tcBorders>
                    <w:left w:val="single" w:sz="4" w:space="0" w:color="auto"/>
                  </w:tcBorders>
                  <w:shd w:val="clear" w:color="auto" w:fill="auto"/>
                  <w:vAlign w:val="center"/>
                </w:tcPr>
                <w:p>
                  <w:pPr>
                    <w:snapToGri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highlight w:val="none"/>
                    </w:rPr>
                    <w:t>S</w:t>
                  </w:r>
                  <w:r>
                    <w:rPr>
                      <w:rFonts w:hint="eastAsia"/>
                      <w:color w:val="000000"/>
                      <w:sz w:val="21"/>
                      <w:szCs w:val="21"/>
                      <w:vertAlign w:val="subscript"/>
                      <w14:textFill>
                        <w14:solidFill>
                          <w14:srgbClr w14:val="000000"/>
                        </w14:solidFill>
                      </w14:textFill>
                      <w:lang w:val="en-US" w:eastAsia="zh-CN"/>
                      <w:highlight w:val="none"/>
                    </w:rPr>
                    <w:t>7</w:t>
                  </w:r>
                </w:p>
              </w:tc>
              <w:tc>
                <w:tcPr>
                  <w:tcW w:w="1108" w:type="pct"/>
                  <w:tcBorders>
                    <w:left w:val="single" w:sz="4" w:space="0" w:color="auto"/>
                  </w:tcBorders>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kern w:val="0"/>
                      <w:sz w:val="21"/>
                      <w:szCs w:val="21"/>
                      <w14:textFill>
                        <w14:solidFill>
                          <w14:srgbClr w14:val="000000"/>
                        </w14:solidFill>
                      </w14:textFill>
                      <w:lang w:val="en-US" w:eastAsia="zh-CN" w:bidi="ar-SA"/>
                      <w:highlight w:val="none"/>
                    </w:rPr>
                    <w:t>检验</w:t>
                  </w:r>
                </w:p>
              </w:tc>
              <w:tc>
                <w:tcPr>
                  <w:tcW w:w="813" w:type="pct"/>
                  <w:tcBorders>
                    <w:left w:val="single" w:sz="4" w:space="0" w:color="auto"/>
                  </w:tcBorders>
                  <w:vAlign w:val="center"/>
                </w:tcPr>
                <w:p>
                  <w:pPr>
                    <w:tabs>
                      <w:tab w:val="center" w:pos="4153"/>
                      <w:tab w:val="right" w:pos="8306"/>
                    </w:tabs>
                    <w:snapToGrid w:val="0"/>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kern w:val="0"/>
                      <w:sz w:val="21"/>
                      <w:szCs w:val="21"/>
                      <w14:textFill>
                        <w14:solidFill>
                          <w14:srgbClr w14:val="000000"/>
                        </w14:solidFill>
                      </w14:textFill>
                      <w:lang w:val="en-US" w:eastAsia="zh-CN" w:bidi="ar-SA"/>
                      <w:highlight w:val="none"/>
                    </w:rPr>
                    <w:t>不合格品</w:t>
                  </w:r>
                </w:p>
              </w:tc>
              <w:tc>
                <w:tcPr>
                  <w:tcW w:w="380"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lang w:val="zh-CN"/>
                      <w:highlight w:val="none"/>
                    </w:rPr>
                    <w:t>间断</w:t>
                  </w:r>
                </w:p>
              </w:tc>
              <w:tc>
                <w:tcPr>
                  <w:tcW w:w="1782" w:type="pct"/>
                  <w:vMerge/>
                  <w:tcBorders>
                    <w:left w:val="single" w:sz="4" w:space="0" w:color="auto"/>
                  </w:tcBorders>
                  <w:vAlign w:val="center"/>
                </w:tcPr>
                <w:p/>
              </w:tc>
            </w:tr>
            <w:tr>
              <w:trPr>
                <w:cantSplit/>
                <w:trHeight w:val="397"/>
              </w:trPr>
              <w:tc>
                <w:tcPr>
                  <w:tcW w:w="490" w:type="pct"/>
                  <w:vMerge/>
                  <w:vAlign w:val="center"/>
                </w:tcPr>
                <w:p/>
              </w:tc>
              <w:tc>
                <w:tcPr>
                  <w:tcW w:w="424" w:type="pct"/>
                  <w:tcBorders>
                    <w:left w:val="single" w:sz="4" w:space="0" w:color="auto"/>
                  </w:tcBorders>
                  <w:shd w:val="clear" w:color="auto" w:fill="auto"/>
                  <w:vAlign w:val="center"/>
                </w:tcPr>
                <w:p>
                  <w:pPr>
                    <w:snapToGri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highlight w:val="none"/>
                    </w:rPr>
                    <w:t>S</w:t>
                  </w:r>
                  <w:r>
                    <w:rPr>
                      <w:rFonts w:hint="eastAsia"/>
                      <w:color w:val="000000"/>
                      <w:sz w:val="21"/>
                      <w:szCs w:val="21"/>
                      <w:vertAlign w:val="subscript"/>
                      <w14:textFill>
                        <w14:solidFill>
                          <w14:srgbClr w14:val="000000"/>
                        </w14:solidFill>
                      </w14:textFill>
                      <w:lang w:val="en-US" w:eastAsia="zh-CN"/>
                      <w:highlight w:val="none"/>
                    </w:rPr>
                    <w:t>8</w:t>
                  </w:r>
                </w:p>
              </w:tc>
              <w:tc>
                <w:tcPr>
                  <w:tcW w:w="1108" w:type="pct"/>
                  <w:tcBorders>
                    <w:left w:val="single" w:sz="4" w:space="0" w:color="auto"/>
                  </w:tcBorders>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kern w:val="0"/>
                      <w:sz w:val="21"/>
                      <w:szCs w:val="21"/>
                      <w14:textFill>
                        <w14:solidFill>
                          <w14:srgbClr w14:val="000000"/>
                        </w14:solidFill>
                      </w14:textFill>
                      <w:lang w:val="en-US" w:eastAsia="zh-CN" w:bidi="ar-SA"/>
                      <w:highlight w:val="none"/>
                    </w:rPr>
                    <w:t>包装</w:t>
                  </w:r>
                </w:p>
              </w:tc>
              <w:tc>
                <w:tcPr>
                  <w:tcW w:w="813" w:type="pct"/>
                  <w:tcBorders>
                    <w:left w:val="single" w:sz="4" w:space="0" w:color="auto"/>
                  </w:tcBorders>
                  <w:vAlign w:val="center"/>
                </w:tcPr>
                <w:p>
                  <w:pPr>
                    <w:tabs>
                      <w:tab w:val="center" w:pos="4153"/>
                      <w:tab w:val="right" w:pos="8306"/>
                    </w:tabs>
                    <w:snapToGrid w:val="0"/>
                    <w:jc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hint="eastAsia"/>
                      <w:b w:val="0"/>
                      <w:bCs w:val="0"/>
                      <w:color w:val="000000"/>
                      <w:kern w:val="0"/>
                      <w:sz w:val="21"/>
                      <w:szCs w:val="21"/>
                      <w14:textFill>
                        <w14:solidFill>
                          <w14:srgbClr w14:val="000000"/>
                        </w14:solidFill>
                      </w14:textFill>
                      <w:lang w:val="en-US" w:eastAsia="zh-CN" w:bidi="ar-SA"/>
                      <w:highlight w:val="none"/>
                    </w:rPr>
                    <w:t>废包装</w:t>
                  </w:r>
                </w:p>
              </w:tc>
              <w:tc>
                <w:tcPr>
                  <w:tcW w:w="380"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lang w:val="zh-CN"/>
                      <w:highlight w:val="none"/>
                    </w:rPr>
                    <w:t>间断</w:t>
                  </w:r>
                </w:p>
              </w:tc>
              <w:tc>
                <w:tcPr>
                  <w:tcW w:w="1782" w:type="pct"/>
                  <w:vMerge/>
                  <w:tcBorders>
                    <w:left w:val="single" w:sz="4" w:space="0" w:color="auto"/>
                  </w:tcBorders>
                  <w:vAlign w:val="center"/>
                </w:tcPr>
                <w:p/>
              </w:tc>
            </w:tr>
            <w:tr>
              <w:trPr>
                <w:cantSplit/>
                <w:trHeight w:val="397"/>
              </w:trPr>
              <w:tc>
                <w:tcPr>
                  <w:tcW w:w="490" w:type="pct"/>
                  <w:vMerge/>
                  <w:vAlign w:val="center"/>
                </w:tcPr>
                <w:p/>
              </w:tc>
              <w:tc>
                <w:tcPr>
                  <w:tcW w:w="424" w:type="pct"/>
                  <w:tcBorders>
                    <w:left w:val="single" w:sz="4" w:space="0" w:color="auto"/>
                  </w:tcBorders>
                  <w:shd w:val="clear" w:color="auto" w:fill="auto"/>
                  <w:vAlign w:val="center"/>
                </w:tcPr>
                <w:p>
                  <w:pPr>
                    <w:snapToGri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highlight w:val="none"/>
                    </w:rPr>
                    <w:t>S</w:t>
                  </w:r>
                  <w:r>
                    <w:rPr>
                      <w:rFonts w:hint="eastAsia"/>
                      <w:color w:val="000000"/>
                      <w:sz w:val="21"/>
                      <w:szCs w:val="21"/>
                      <w:vertAlign w:val="subscript"/>
                      <w14:textFill>
                        <w14:solidFill>
                          <w14:srgbClr w14:val="000000"/>
                        </w14:solidFill>
                      </w14:textFill>
                      <w:lang w:val="en-US" w:eastAsia="zh-CN"/>
                      <w:highlight w:val="none"/>
                    </w:rPr>
                    <w:t>9</w:t>
                  </w:r>
                </w:p>
              </w:tc>
              <w:tc>
                <w:tcPr>
                  <w:tcW w:w="1108" w:type="pct"/>
                  <w:tcBorders>
                    <w:left w:val="single" w:sz="4" w:space="0" w:color="auto"/>
                  </w:tcBorders>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Segoe UI" w:cs="Times New Roman" w:hAnsi="Times New Roman" w:hint="eastAsia"/>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纯水制备设备</w:t>
                  </w:r>
                </w:p>
              </w:tc>
              <w:tc>
                <w:tcPr>
                  <w:tcW w:w="813" w:type="pct"/>
                  <w:tcBorders>
                    <w:left w:val="single" w:sz="4" w:space="0" w:color="auto"/>
                  </w:tcBorders>
                  <w:vAlign w:val="center"/>
                </w:tcPr>
                <w:p>
                  <w:pPr>
                    <w:tabs>
                      <w:tab w:val="center" w:pos="4153"/>
                      <w:tab w:val="right" w:pos="8306"/>
                    </w:tabs>
                    <w:snapToGrid w:val="0"/>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Segoe UI" w:cs="Times New Roman" w:hAnsi="Times New Roman"/>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废</w:t>
                  </w:r>
                  <w:r>
                    <w:rPr>
                      <w:rFonts w:eastAsia="Segoe UI" w:cs="Times New Roman" w:hint="eastAsia"/>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活性炭</w:t>
                  </w:r>
                  <w:r>
                    <w:rPr>
                      <w:rFonts w:ascii="Times New Roman" w:eastAsia="Segoe UI" w:cs="Times New Roman" w:hAnsi="Times New Roman" w:hint="eastAsia"/>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废离子交换树脂</w:t>
                  </w:r>
                </w:p>
              </w:tc>
              <w:tc>
                <w:tcPr>
                  <w:tcW w:w="380"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lang w:val="zh-CN"/>
                      <w:highlight w:val="none"/>
                    </w:rPr>
                    <w:t>间断</w:t>
                  </w:r>
                </w:p>
              </w:tc>
              <w:tc>
                <w:tcPr>
                  <w:tcW w:w="1782" w:type="pct"/>
                  <w:vMerge/>
                  <w:tcBorders>
                    <w:left w:val="single" w:sz="4" w:space="0" w:color="auto"/>
                  </w:tcBorders>
                  <w:vAlign w:val="center"/>
                </w:tcPr>
                <w:p/>
              </w:tc>
            </w:tr>
            <w:tr>
              <w:trPr>
                <w:cantSplit/>
                <w:trHeight w:val="397"/>
              </w:trPr>
              <w:tc>
                <w:tcPr>
                  <w:tcW w:w="490" w:type="pct"/>
                  <w:vMerge/>
                  <w:vAlign w:val="center"/>
                </w:tcPr>
                <w:p/>
              </w:tc>
              <w:tc>
                <w:tcPr>
                  <w:tcW w:w="424" w:type="pct"/>
                  <w:vMerge w:val="restart"/>
                  <w:tcBorders>
                    <w:left w:val="single" w:sz="4" w:space="0" w:color="auto"/>
                  </w:tcBorders>
                  <w:shd w:val="clear" w:color="auto" w:fill="auto"/>
                  <w:vAlign w:val="center"/>
                </w:tcPr>
                <w:p>
                  <w:pPr>
                    <w:snapToGrid w:val="0"/>
                    <w:jc w:val="center"/>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S</w:t>
                  </w:r>
                  <w:r>
                    <w:rPr>
                      <w:rFonts w:hint="eastAsia"/>
                      <w:color w:val="000000"/>
                      <w:sz w:val="21"/>
                      <w:szCs w:val="21"/>
                      <w:vertAlign w:val="subscript"/>
                      <w14:textFill>
                        <w14:solidFill>
                          <w14:srgbClr w14:val="000000"/>
                        </w14:solidFill>
                      </w14:textFill>
                      <w:lang w:val="en-US" w:eastAsia="zh-CN"/>
                      <w:highlight w:val="none"/>
                    </w:rPr>
                    <w:t>5</w:t>
                  </w:r>
                </w:p>
              </w:tc>
              <w:tc>
                <w:tcPr>
                  <w:tcW w:w="1108" w:type="pct"/>
                  <w:vMerge w:val="restart"/>
                  <w:tcBorders>
                    <w:left w:val="single" w:sz="4" w:space="0" w:color="auto"/>
                  </w:tcBorders>
                  <w:vAlign w:val="center"/>
                </w:tcPr>
                <w:p>
                  <w:pPr>
                    <w:tabs>
                      <w:tab w:val="center" w:pos="4153"/>
                      <w:tab w:val="right" w:pos="8306"/>
                    </w:tabs>
                    <w:snapToGrid w:val="0"/>
                    <w:jc w:val="center"/>
                    <w:rPr>
                      <w:rFonts w:hint="eastAsia"/>
                      <w:color w:val="000000"/>
                      <w:sz w:val="21"/>
                      <w:szCs w:val="21"/>
                      <w14:textFill>
                        <w14:solidFill>
                          <w14:srgbClr w14:val="000000"/>
                        </w14:solidFill>
                      </w14:textFill>
                      <w:highlight w:val="none"/>
                    </w:rPr>
                  </w:pPr>
                  <w:r>
                    <w:rPr>
                      <w:rFonts w:cs="Times New Roman" w:hint="eastAsia"/>
                      <w:b w:val="0"/>
                      <w:bCs w:val="0"/>
                      <w:color w:val="000000"/>
                      <w14:textFill>
                        <w14:solidFill>
                          <w14:srgbClr w14:val="000000"/>
                        </w14:solidFill>
                      </w14:textFill>
                      <w:lang w:val="en-US" w:eastAsia="zh-CN"/>
                      <w:highlight w:val="none"/>
                    </w:rPr>
                    <w:t>印标</w:t>
                  </w:r>
                </w:p>
              </w:tc>
              <w:tc>
                <w:tcPr>
                  <w:tcW w:w="813" w:type="pct"/>
                  <w:tcBorders>
                    <w:left w:val="single" w:sz="4" w:space="0" w:color="auto"/>
                  </w:tcBorders>
                  <w:vAlign w:val="center"/>
                </w:tcPr>
                <w:p>
                  <w:pPr>
                    <w:tabs>
                      <w:tab w:val="center" w:pos="4153"/>
                      <w:tab w:val="right" w:pos="8306"/>
                    </w:tabs>
                    <w:snapToGrid w:val="0"/>
                    <w:jc w:val="center"/>
                    <w:rPr>
                      <w:rFonts w:hint="eastAsia"/>
                      <w:color w:val="000000"/>
                      <w:sz w:val="21"/>
                      <w:szCs w:val="21"/>
                      <w14:textFill>
                        <w14:solidFill>
                          <w14:srgbClr w14:val="000000"/>
                        </w14:solidFill>
                      </w14:textFill>
                      <w:highlight w:val="none"/>
                    </w:rPr>
                  </w:pPr>
                  <w:r>
                    <w:rPr>
                      <w:rFonts w:cs="Times New Roman" w:hint="eastAsia"/>
                      <w:b w:val="0"/>
                      <w:bCs w:val="0"/>
                      <w:color w:val="000000"/>
                      <w14:textFill>
                        <w14:solidFill>
                          <w14:srgbClr w14:val="000000"/>
                        </w14:solidFill>
                      </w14:textFill>
                      <w:lang w:val="en-US" w:eastAsia="zh-CN"/>
                      <w:highlight w:val="none"/>
                    </w:rPr>
                    <w:t>网版擦洗废抹布</w:t>
                  </w:r>
                </w:p>
              </w:tc>
              <w:tc>
                <w:tcPr>
                  <w:tcW w:w="380"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lang w:val="zh-CN"/>
                      <w:highlight w:val="none"/>
                    </w:rPr>
                    <w:t>间断</w:t>
                  </w:r>
                </w:p>
              </w:tc>
              <w:tc>
                <w:tcPr>
                  <w:tcW w:w="1782" w:type="pct"/>
                  <w:vMerge w:val="restart"/>
                  <w:tcBorders>
                    <w:left w:val="single" w:sz="4" w:space="0" w:color="auto"/>
                  </w:tcBorders>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分类收集</w:t>
                  </w:r>
                  <w:r>
                    <w:rPr>
                      <w:rFonts w:hint="eastAsia"/>
                      <w:color w:val="000000"/>
                      <w:sz w:val="21"/>
                      <w:szCs w:val="21"/>
                      <w14:textFill>
                        <w14:solidFill>
                          <w14:srgbClr w14:val="000000"/>
                        </w14:solidFill>
                      </w14:textFill>
                      <w:highlight w:val="none"/>
                    </w:rPr>
                    <w:t>存放于危废暂存间，定期交由资质单位处置</w:t>
                  </w:r>
                </w:p>
              </w:tc>
            </w:tr>
            <w:tr>
              <w:trPr>
                <w:cantSplit/>
                <w:trHeight w:val="397"/>
              </w:trPr>
              <w:tc>
                <w:tcPr>
                  <w:tcW w:w="490" w:type="pct"/>
                  <w:vMerge/>
                  <w:vAlign w:val="center"/>
                </w:tcPr>
                <w:p/>
              </w:tc>
              <w:tc>
                <w:tcPr>
                  <w:tcW w:w="424" w:type="pct"/>
                  <w:vMerge/>
                  <w:tcBorders>
                    <w:left w:val="single" w:sz="4" w:space="0" w:color="auto"/>
                  </w:tcBorders>
                  <w:shd w:val="clear" w:color="auto" w:fill="auto"/>
                  <w:vAlign w:val="center"/>
                </w:tcPr>
                <w:p/>
              </w:tc>
              <w:tc>
                <w:tcPr>
                  <w:tcW w:w="1108" w:type="pct"/>
                  <w:vMerge/>
                  <w:tcBorders>
                    <w:left w:val="single" w:sz="4" w:space="0" w:color="auto"/>
                  </w:tcBorders>
                  <w:vAlign w:val="center"/>
                </w:tcPr>
                <w:p/>
              </w:tc>
              <w:tc>
                <w:tcPr>
                  <w:tcW w:w="813" w:type="pct"/>
                  <w:tcBorders>
                    <w:left w:val="single" w:sz="4" w:space="0" w:color="auto"/>
                  </w:tcBorders>
                  <w:vAlign w:val="center"/>
                </w:tcPr>
                <w:p>
                  <w:pPr>
                    <w:tabs>
                      <w:tab w:val="center" w:pos="4153"/>
                      <w:tab w:val="right" w:pos="8306"/>
                    </w:tabs>
                    <w:snapToGrid w:val="0"/>
                    <w:jc w:val="center"/>
                    <w:rPr>
                      <w:rFonts w:hint="eastAsia"/>
                      <w:color w:val="000000"/>
                      <w:sz w:val="21"/>
                      <w:szCs w:val="21"/>
                      <w14:textFill>
                        <w14:solidFill>
                          <w14:srgbClr w14:val="000000"/>
                        </w14:solidFill>
                      </w14:textFill>
                      <w:highlight w:val="none"/>
                    </w:rPr>
                  </w:pPr>
                  <w:r>
                    <w:rPr>
                      <w:rFonts w:cs="Times New Roman" w:hint="eastAsia"/>
                      <w:b w:val="0"/>
                      <w:bCs w:val="0"/>
                      <w:color w:val="000000"/>
                      <w14:textFill>
                        <w14:solidFill>
                          <w14:srgbClr w14:val="000000"/>
                        </w14:solidFill>
                      </w14:textFill>
                      <w:lang w:val="en-US" w:eastAsia="zh-CN"/>
                      <w:highlight w:val="none"/>
                    </w:rPr>
                    <w:t>废印标油墨</w:t>
                  </w:r>
                </w:p>
              </w:tc>
              <w:tc>
                <w:tcPr>
                  <w:tcW w:w="380"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lang w:val="zh-CN"/>
                      <w:highlight w:val="none"/>
                    </w:rPr>
                    <w:t>间断</w:t>
                  </w:r>
                </w:p>
              </w:tc>
              <w:tc>
                <w:tcPr>
                  <w:tcW w:w="1782" w:type="pct"/>
                  <w:vMerge/>
                  <w:tcBorders>
                    <w:left w:val="single" w:sz="4" w:space="0" w:color="auto"/>
                  </w:tcBorders>
                  <w:vAlign w:val="center"/>
                </w:tcPr>
                <w:p/>
              </w:tc>
            </w:tr>
            <w:tr>
              <w:trPr>
                <w:cantSplit/>
                <w:trHeight w:val="397"/>
              </w:trPr>
              <w:tc>
                <w:tcPr>
                  <w:tcW w:w="490" w:type="pct"/>
                  <w:vMerge/>
                  <w:vAlign w:val="center"/>
                </w:tcPr>
                <w:p/>
              </w:tc>
              <w:tc>
                <w:tcPr>
                  <w:tcW w:w="424" w:type="pct"/>
                  <w:vMerge/>
                  <w:tcBorders>
                    <w:left w:val="single" w:sz="4" w:space="0" w:color="auto"/>
                  </w:tcBorders>
                  <w:shd w:val="clear" w:color="auto" w:fill="auto"/>
                  <w:vAlign w:val="center"/>
                </w:tcPr>
                <w:p/>
              </w:tc>
              <w:tc>
                <w:tcPr>
                  <w:tcW w:w="1108" w:type="pct"/>
                  <w:vMerge/>
                  <w:tcBorders>
                    <w:left w:val="single" w:sz="4" w:space="0" w:color="auto"/>
                  </w:tcBorders>
                  <w:vAlign w:val="center"/>
                </w:tcPr>
                <w:p/>
              </w:tc>
              <w:tc>
                <w:tcPr>
                  <w:tcW w:w="813" w:type="pct"/>
                  <w:tcBorders>
                    <w:left w:val="single" w:sz="4" w:space="0" w:color="auto"/>
                  </w:tcBorders>
                  <w:vAlign w:val="center"/>
                </w:tcPr>
                <w:p>
                  <w:pPr>
                    <w:tabs>
                      <w:tab w:val="center" w:pos="4153"/>
                      <w:tab w:val="right" w:pos="8306"/>
                    </w:tabs>
                    <w:snapToGrid w:val="0"/>
                    <w:jc w:val="center"/>
                    <w:rPr>
                      <w:rFonts w:hint="eastAsia"/>
                      <w:color w:val="000000"/>
                      <w:sz w:val="21"/>
                      <w:szCs w:val="21"/>
                      <w14:textFill>
                        <w14:solidFill>
                          <w14:srgbClr w14:val="000000"/>
                        </w14:solidFill>
                      </w14:textFill>
                      <w:highlight w:val="none"/>
                    </w:rPr>
                  </w:pPr>
                  <w:r>
                    <w:rPr>
                      <w:rFonts w:cs="Times New Roman" w:hint="eastAsia"/>
                      <w:b w:val="0"/>
                      <w:bCs w:val="0"/>
                      <w:color w:val="000000"/>
                      <w14:textFill>
                        <w14:solidFill>
                          <w14:srgbClr w14:val="000000"/>
                        </w14:solidFill>
                      </w14:textFill>
                      <w:lang w:val="en-US" w:eastAsia="zh-CN"/>
                      <w:highlight w:val="none"/>
                    </w:rPr>
                    <w:t>废印标油墨桶</w:t>
                  </w:r>
                </w:p>
              </w:tc>
              <w:tc>
                <w:tcPr>
                  <w:tcW w:w="380"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lang w:val="zh-CN"/>
                      <w:highlight w:val="none"/>
                    </w:rPr>
                    <w:t>间断</w:t>
                  </w:r>
                </w:p>
              </w:tc>
              <w:tc>
                <w:tcPr>
                  <w:tcW w:w="1782" w:type="pct"/>
                  <w:vMerge/>
                  <w:tcBorders>
                    <w:left w:val="single" w:sz="4" w:space="0" w:color="auto"/>
                  </w:tcBorders>
                  <w:vAlign w:val="center"/>
                </w:tcPr>
                <w:p/>
              </w:tc>
            </w:tr>
            <w:tr>
              <w:trPr>
                <w:cantSplit/>
                <w:trHeight w:val="397"/>
              </w:trPr>
              <w:tc>
                <w:tcPr>
                  <w:tcW w:w="490" w:type="pct"/>
                  <w:vMerge/>
                  <w:vAlign w:val="center"/>
                </w:tcPr>
                <w:p/>
              </w:tc>
              <w:tc>
                <w:tcPr>
                  <w:tcW w:w="424" w:type="pct"/>
                  <w:vMerge/>
                  <w:tcBorders>
                    <w:left w:val="single" w:sz="4" w:space="0" w:color="auto"/>
                  </w:tcBorders>
                  <w:shd w:val="clear" w:color="auto" w:fill="auto"/>
                  <w:vAlign w:val="center"/>
                </w:tcPr>
                <w:p/>
              </w:tc>
              <w:tc>
                <w:tcPr>
                  <w:tcW w:w="1108" w:type="pct"/>
                  <w:vMerge/>
                  <w:tcBorders>
                    <w:left w:val="single" w:sz="4" w:space="0" w:color="auto"/>
                  </w:tcBorders>
                  <w:vAlign w:val="center"/>
                </w:tcPr>
                <w:p/>
              </w:tc>
              <w:tc>
                <w:tcPr>
                  <w:tcW w:w="813" w:type="pct"/>
                  <w:tcBorders>
                    <w:left w:val="single" w:sz="4" w:space="0" w:color="auto"/>
                  </w:tcBorders>
                  <w:vAlign w:val="center"/>
                </w:tcPr>
                <w:p>
                  <w:pPr>
                    <w:tabs>
                      <w:tab w:val="center" w:pos="4153"/>
                      <w:tab w:val="right" w:pos="8306"/>
                    </w:tabs>
                    <w:snapToGrid w:val="0"/>
                    <w:jc w:val="center"/>
                    <w:rPr>
                      <w:rFonts w:cs="Times New Roman" w:hint="eastAsia"/>
                      <w:b w:val="0"/>
                      <w:bCs w:val="0"/>
                      <w:color w:val="000000"/>
                      <w14:textFill>
                        <w14:solidFill>
                          <w14:srgbClr w14:val="000000"/>
                        </w14:solidFill>
                      </w14:textFill>
                      <w:lang w:val="en-US" w:eastAsia="zh-CN"/>
                      <w:highlight w:val="none"/>
                    </w:rPr>
                  </w:pPr>
                  <w:r>
                    <w:rPr>
                      <w:rFonts w:cs="Times New Roman" w:hint="eastAsia"/>
                      <w:b w:val="0"/>
                      <w:bCs w:val="0"/>
                      <w:color w:val="000000"/>
                      <w14:textFill>
                        <w14:solidFill>
                          <w14:srgbClr w14:val="000000"/>
                        </w14:solidFill>
                      </w14:textFill>
                      <w:lang w:val="en-US" w:eastAsia="zh-CN"/>
                      <w:highlight w:val="none"/>
                    </w:rPr>
                    <w:t>废网框板</w:t>
                  </w:r>
                </w:p>
              </w:tc>
              <w:tc>
                <w:tcPr>
                  <w:tcW w:w="380"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lang w:val="zh-CN"/>
                      <w:highlight w:val="none"/>
                    </w:rPr>
                    <w:t>间断</w:t>
                  </w:r>
                </w:p>
              </w:tc>
              <w:tc>
                <w:tcPr>
                  <w:tcW w:w="1782" w:type="pct"/>
                  <w:vMerge/>
                  <w:tcBorders>
                    <w:left w:val="single" w:sz="4" w:space="0" w:color="auto"/>
                  </w:tcBorders>
                  <w:vAlign w:val="center"/>
                </w:tcPr>
                <w:p/>
              </w:tc>
            </w:tr>
            <w:tr>
              <w:trPr>
                <w:cantSplit/>
                <w:trHeight w:val="397"/>
              </w:trPr>
              <w:tc>
                <w:tcPr>
                  <w:tcW w:w="490" w:type="pct"/>
                  <w:vMerge/>
                  <w:vAlign w:val="center"/>
                </w:tcPr>
                <w:p/>
              </w:tc>
              <w:tc>
                <w:tcPr>
                  <w:tcW w:w="424" w:type="pct"/>
                  <w:tcBorders>
                    <w:left w:val="single" w:sz="4" w:space="0" w:color="auto"/>
                  </w:tcBorders>
                  <w:shd w:val="clear" w:color="auto" w:fill="auto"/>
                  <w:vAlign w:val="center"/>
                </w:tcPr>
                <w:p>
                  <w:pPr>
                    <w:snapToGrid w:val="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highlight w:val="none"/>
                    </w:rPr>
                    <w:t>S</w:t>
                  </w:r>
                  <w:r>
                    <w:rPr>
                      <w:rFonts w:hint="eastAsia"/>
                      <w:color w:val="000000"/>
                      <w:sz w:val="21"/>
                      <w:szCs w:val="21"/>
                      <w:vertAlign w:val="subscript"/>
                      <w14:textFill>
                        <w14:solidFill>
                          <w14:srgbClr w14:val="000000"/>
                        </w14:solidFill>
                      </w14:textFill>
                      <w:lang w:val="en-US" w:eastAsia="zh-CN"/>
                      <w:highlight w:val="none"/>
                    </w:rPr>
                    <w:t>10</w:t>
                  </w:r>
                </w:p>
              </w:tc>
              <w:tc>
                <w:tcPr>
                  <w:tcW w:w="1108" w:type="pct"/>
                  <w:vMerge w:val="restart"/>
                  <w:tcBorders>
                    <w:left w:val="single" w:sz="4" w:space="0" w:color="auto"/>
                  </w:tcBorders>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设备维护</w:t>
                  </w:r>
                </w:p>
              </w:tc>
              <w:tc>
                <w:tcPr>
                  <w:tcW w:w="813" w:type="pct"/>
                  <w:tcBorders>
                    <w:left w:val="single" w:sz="4" w:space="0" w:color="auto"/>
                  </w:tcBorders>
                  <w:vAlign w:val="center"/>
                </w:tcPr>
                <w:p>
                  <w:pPr>
                    <w:tabs>
                      <w:tab w:val="center" w:pos="4153"/>
                      <w:tab w:val="right" w:pos="8306"/>
                    </w:tabs>
                    <w:snapToGrid w:val="0"/>
                    <w:jc w:val="center"/>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废润滑油</w:t>
                  </w:r>
                </w:p>
              </w:tc>
              <w:tc>
                <w:tcPr>
                  <w:tcW w:w="380"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lang w:val="zh-CN"/>
                      <w:highlight w:val="none"/>
                    </w:rPr>
                    <w:t>间断</w:t>
                  </w:r>
                </w:p>
              </w:tc>
              <w:tc>
                <w:tcPr>
                  <w:tcW w:w="1782" w:type="pct"/>
                  <w:vMerge/>
                  <w:tcBorders>
                    <w:left w:val="single" w:sz="4" w:space="0" w:color="auto"/>
                  </w:tcBorders>
                  <w:vAlign w:val="center"/>
                </w:tcPr>
                <w:p/>
              </w:tc>
            </w:tr>
            <w:tr>
              <w:trPr>
                <w:cantSplit/>
                <w:trHeight w:val="397"/>
              </w:trPr>
              <w:tc>
                <w:tcPr>
                  <w:tcW w:w="490" w:type="pct"/>
                  <w:vMerge/>
                  <w:vAlign w:val="center"/>
                </w:tcPr>
                <w:p/>
              </w:tc>
              <w:tc>
                <w:tcPr>
                  <w:tcW w:w="424" w:type="pct"/>
                  <w:tcBorders>
                    <w:left w:val="single" w:sz="4" w:space="0" w:color="auto"/>
                  </w:tcBorders>
                  <w:vAlign w:val="center"/>
                </w:tcPr>
                <w:p>
                  <w:pPr>
                    <w:snapToGrid w:val="0"/>
                    <w:jc w:val="center"/>
                    <w:rPr>
                      <w:rFonts w:eastAsia="宋体" w:hint="eastAsia"/>
                      <w:color w:val="000000"/>
                      <w:sz w:val="21"/>
                      <w:szCs w:val="21"/>
                      <w14:textFill>
                        <w14:solidFill>
                          <w14:srgbClr w14:val="000000"/>
                        </w14:solidFill>
                      </w14:textFill>
                      <w:lang w:eastAsia="zh-CN"/>
                      <w:highlight w:val="none"/>
                    </w:rPr>
                  </w:pPr>
                  <w:r>
                    <w:rPr>
                      <w:rFonts w:hint="eastAsia"/>
                      <w:color w:val="000000"/>
                      <w:sz w:val="21"/>
                      <w:szCs w:val="21"/>
                      <w14:textFill>
                        <w14:solidFill>
                          <w14:srgbClr w14:val="000000"/>
                        </w14:solidFill>
                      </w14:textFill>
                      <w:highlight w:val="none"/>
                    </w:rPr>
                    <w:t>S</w:t>
                  </w:r>
                  <w:r>
                    <w:rPr>
                      <w:rFonts w:hint="eastAsia"/>
                      <w:color w:val="000000"/>
                      <w:sz w:val="21"/>
                      <w:szCs w:val="21"/>
                      <w:vertAlign w:val="subscript"/>
                      <w14:textFill>
                        <w14:solidFill>
                          <w14:srgbClr w14:val="000000"/>
                        </w14:solidFill>
                      </w14:textFill>
                      <w:highlight w:val="none"/>
                    </w:rPr>
                    <w:t>1</w:t>
                  </w:r>
                  <w:r>
                    <w:rPr>
                      <w:rFonts w:hint="eastAsia"/>
                      <w:color w:val="000000"/>
                      <w:sz w:val="21"/>
                      <w:szCs w:val="21"/>
                      <w:vertAlign w:val="subscript"/>
                      <w14:textFill>
                        <w14:solidFill>
                          <w14:srgbClr w14:val="000000"/>
                        </w14:solidFill>
                      </w14:textFill>
                      <w:lang w:val="en-US" w:eastAsia="zh-CN"/>
                      <w:highlight w:val="none"/>
                    </w:rPr>
                    <w:t>1</w:t>
                  </w:r>
                </w:p>
              </w:tc>
              <w:tc>
                <w:tcPr>
                  <w:tcW w:w="1108" w:type="pct"/>
                  <w:vMerge/>
                  <w:tcBorders>
                    <w:left w:val="single" w:sz="4" w:space="0" w:color="auto"/>
                  </w:tcBorders>
                  <w:vAlign w:val="center"/>
                </w:tcPr>
                <w:p/>
              </w:tc>
              <w:tc>
                <w:tcPr>
                  <w:tcW w:w="813" w:type="pct"/>
                  <w:tcBorders>
                    <w:left w:val="single" w:sz="4" w:space="0" w:color="auto"/>
                  </w:tcBorders>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废润滑油桶</w:t>
                  </w:r>
                </w:p>
              </w:tc>
              <w:tc>
                <w:tcPr>
                  <w:tcW w:w="380"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lang w:val="zh-CN"/>
                      <w:highlight w:val="none"/>
                    </w:rPr>
                    <w:t>间断</w:t>
                  </w:r>
                </w:p>
              </w:tc>
              <w:tc>
                <w:tcPr>
                  <w:tcW w:w="1782" w:type="pct"/>
                  <w:vMerge/>
                  <w:tcBorders>
                    <w:left w:val="single" w:sz="4" w:space="0" w:color="auto"/>
                  </w:tcBorders>
                  <w:vAlign w:val="center"/>
                </w:tcPr>
                <w:p/>
              </w:tc>
            </w:tr>
            <w:tr>
              <w:trPr>
                <w:cantSplit/>
                <w:trHeight w:val="397"/>
              </w:trPr>
              <w:tc>
                <w:tcPr>
                  <w:tcW w:w="490" w:type="pct"/>
                  <w:vMerge/>
                  <w:vAlign w:val="center"/>
                </w:tcPr>
                <w:p/>
              </w:tc>
              <w:tc>
                <w:tcPr>
                  <w:tcW w:w="424" w:type="pct"/>
                  <w:tcBorders>
                    <w:left w:val="single" w:sz="4" w:space="0" w:color="auto"/>
                  </w:tcBorders>
                  <w:vAlign w:val="center"/>
                </w:tcPr>
                <w:p>
                  <w:pPr>
                    <w:snapToGrid w:val="0"/>
                    <w:jc w:val="center"/>
                    <w:rPr>
                      <w:rFonts w:eastAsia="宋体"/>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S</w:t>
                  </w:r>
                  <w:r>
                    <w:rPr>
                      <w:rFonts w:hint="eastAsia"/>
                      <w:color w:val="000000"/>
                      <w:sz w:val="21"/>
                      <w:szCs w:val="21"/>
                      <w:vertAlign w:val="subscript"/>
                      <w14:textFill>
                        <w14:solidFill>
                          <w14:srgbClr w14:val="000000"/>
                        </w14:solidFill>
                      </w14:textFill>
                      <w:lang w:val="en-US" w:eastAsia="zh-CN"/>
                      <w:highlight w:val="none"/>
                    </w:rPr>
                    <w:t>12</w:t>
                  </w:r>
                </w:p>
              </w:tc>
              <w:tc>
                <w:tcPr>
                  <w:tcW w:w="1108" w:type="pct"/>
                  <w:vMerge/>
                  <w:tcBorders>
                    <w:left w:val="single" w:sz="4" w:space="0" w:color="auto"/>
                  </w:tcBorders>
                  <w:vAlign w:val="center"/>
                </w:tcPr>
                <w:p/>
              </w:tc>
              <w:tc>
                <w:tcPr>
                  <w:tcW w:w="813" w:type="pct"/>
                  <w:tcBorders>
                    <w:left w:val="single" w:sz="4" w:space="0" w:color="auto"/>
                  </w:tcBorders>
                  <w:vAlign w:val="center"/>
                </w:tcPr>
                <w:p>
                  <w:pPr>
                    <w:tabs>
                      <w:tab w:val="center" w:pos="4153"/>
                      <w:tab w:val="right" w:pos="8306"/>
                    </w:tabs>
                    <w:snapToGrid w:val="0"/>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zh-CN"/>
                      <w:highlight w:val="none"/>
                    </w:rPr>
                    <w:t>含油废劳保用品及抹布</w:t>
                  </w:r>
                </w:p>
              </w:tc>
              <w:tc>
                <w:tcPr>
                  <w:tcW w:w="380"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lang w:val="zh-CN"/>
                      <w:highlight w:val="none"/>
                    </w:rPr>
                    <w:t>间断</w:t>
                  </w:r>
                </w:p>
              </w:tc>
              <w:tc>
                <w:tcPr>
                  <w:tcW w:w="1782" w:type="pct"/>
                  <w:vMerge/>
                  <w:tcBorders>
                    <w:left w:val="single" w:sz="4" w:space="0" w:color="auto"/>
                  </w:tcBorders>
                  <w:vAlign w:val="center"/>
                </w:tcPr>
                <w:p/>
              </w:tc>
            </w:tr>
            <w:tr>
              <w:trPr>
                <w:cantSplit/>
                <w:trHeight w:val="397"/>
              </w:trPr>
              <w:tc>
                <w:tcPr>
                  <w:tcW w:w="490" w:type="pct"/>
                  <w:vMerge/>
                  <w:vAlign w:val="center"/>
                </w:tcPr>
                <w:p/>
              </w:tc>
              <w:tc>
                <w:tcPr>
                  <w:tcW w:w="424" w:type="pct"/>
                  <w:tcBorders>
                    <w:left w:val="single" w:sz="4" w:space="0" w:color="auto"/>
                  </w:tcBorders>
                  <w:vAlign w:val="center"/>
                </w:tcPr>
                <w:p>
                  <w:pPr>
                    <w:snapToGrid w:val="0"/>
                    <w:jc w:val="center"/>
                    <w:rPr>
                      <w:rFonts w:eastAsia="宋体"/>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S</w:t>
                  </w:r>
                  <w:r>
                    <w:rPr>
                      <w:rFonts w:hint="eastAsia"/>
                      <w:color w:val="000000"/>
                      <w:sz w:val="21"/>
                      <w:szCs w:val="21"/>
                      <w:vertAlign w:val="subscript"/>
                      <w14:textFill>
                        <w14:solidFill>
                          <w14:srgbClr w14:val="000000"/>
                        </w14:solidFill>
                      </w14:textFill>
                      <w:lang w:val="en-US" w:eastAsia="zh-CN"/>
                      <w:highlight w:val="none"/>
                    </w:rPr>
                    <w:t>13</w:t>
                  </w:r>
                </w:p>
              </w:tc>
              <w:tc>
                <w:tcPr>
                  <w:tcW w:w="1108" w:type="pct"/>
                  <w:tcBorders>
                    <w:left w:val="single" w:sz="4" w:space="0" w:color="auto"/>
                  </w:tcBorders>
                  <w:vAlign w:val="center"/>
                </w:tcPr>
                <w:p>
                  <w:pPr>
                    <w:tabs>
                      <w:tab w:val="center" w:pos="4153"/>
                      <w:tab w:val="right" w:pos="8306"/>
                    </w:tabs>
                    <w:snapToGrid w:val="0"/>
                    <w:jc w:val="center"/>
                    <w:rPr>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职工生活</w:t>
                  </w:r>
                </w:p>
              </w:tc>
              <w:tc>
                <w:tcPr>
                  <w:tcW w:w="813" w:type="pct"/>
                  <w:tcBorders>
                    <w:left w:val="single" w:sz="4" w:space="0" w:color="auto"/>
                  </w:tcBorders>
                  <w:vAlign w:val="center"/>
                </w:tcPr>
                <w:p>
                  <w:pPr>
                    <w:tabs>
                      <w:tab w:val="center" w:pos="4153"/>
                      <w:tab w:val="right" w:pos="8306"/>
                    </w:tabs>
                    <w:snapToGrid w:val="0"/>
                    <w:jc w:val="center"/>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lang w:val="zh-CN"/>
                      <w:highlight w:val="none"/>
                    </w:rPr>
                    <w:t>生</w:t>
                  </w:r>
                  <w:r>
                    <w:rPr>
                      <w:rFonts w:hint="eastAsia"/>
                      <w:color w:val="000000"/>
                      <w:sz w:val="21"/>
                      <w:szCs w:val="21"/>
                      <w14:textFill>
                        <w14:solidFill>
                          <w14:srgbClr w14:val="000000"/>
                        </w14:solidFill>
                      </w14:textFill>
                      <w:highlight w:val="none"/>
                    </w:rPr>
                    <w:t>活垃圾</w:t>
                  </w:r>
                </w:p>
              </w:tc>
              <w:tc>
                <w:tcPr>
                  <w:tcW w:w="380" w:type="pct"/>
                  <w:tcBorders>
                    <w:left w:val="single" w:sz="4" w:space="0" w:color="auto"/>
                  </w:tcBorders>
                  <w:vAlign w:val="center"/>
                </w:tcPr>
                <w:p>
                  <w:pPr>
                    <w:snapToGrid w:val="0"/>
                    <w:jc w:val="center"/>
                    <w:rPr>
                      <w:rFonts w:hint="eastAsia"/>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lang w:val="zh-CN"/>
                      <w:highlight w:val="none"/>
                    </w:rPr>
                    <w:t>间断</w:t>
                  </w:r>
                </w:p>
              </w:tc>
              <w:tc>
                <w:tcPr>
                  <w:tcW w:w="1782" w:type="pct"/>
                  <w:tcBorders>
                    <w:left w:val="single" w:sz="4" w:space="0" w:color="auto"/>
                  </w:tcBorders>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由环卫部门统一清运处理</w:t>
                  </w:r>
                </w:p>
              </w:tc>
            </w:tr>
          </w:tbl>
          <w:p>
            <w:pPr>
              <w:pStyle w:val="56"/>
              <w:ind w:firstLineChars="0" w:firstLine="0"/>
              <w:rPr>
                <w:color w:val="000000"/>
                <w14:textFill>
                  <w14:solidFill>
                    <w14:srgbClr w14:val="000000"/>
                  </w14:solidFill>
                </w14:textFill>
                <w:highlight w:val="none"/>
              </w:rPr>
            </w:pPr>
          </w:p>
        </w:tc>
      </w:tr>
      <w:tr>
        <w:trPr>
          <w:trHeight w:val="606"/>
        </w:trPr>
        <w:tc>
          <w:tcPr>
            <w:tcW w:w="397" w:type="pct"/>
            <w:vAlign w:val="center"/>
          </w:tcPr>
          <w:p>
            <w:pPr>
              <w:pStyle w:val="35"/>
              <w:adjustRightInd w:val="0"/>
              <w:snapToGrid w:val="0"/>
              <w:spacing w:before="0" w:beforeAutospacing="0" w:after="0" w:afterAutospacing="0"/>
              <w:jc w:val="center"/>
              <w:rPr>
                <w:rFonts w:cs="宋体" w:hint="eastAsia"/>
                <w:color w:val="000000"/>
                <w:szCs w:val="24"/>
                <w14:textFill>
                  <w14:solidFill>
                    <w14:srgbClr w14:val="000000"/>
                  </w14:solidFill>
                </w14:textFill>
                <w:highlight w:val="none"/>
              </w:rPr>
            </w:pPr>
            <w:r>
              <w:rPr>
                <w:rFonts w:cs="宋体" w:hint="eastAsia"/>
                <w:bCs/>
                <w:color w:val="000000"/>
                <w:kern w:val="2"/>
                <w:szCs w:val="24"/>
                <w14:textFill>
                  <w14:solidFill>
                    <w14:srgbClr w14:val="000000"/>
                  </w14:solidFill>
                </w14:textFill>
                <w:highlight w:val="none"/>
              </w:rPr>
              <w:t>与项目有关的原有环境污染问题</w:t>
            </w:r>
          </w:p>
        </w:tc>
        <w:tc>
          <w:tcPr>
            <w:tcW w:w="4602" w:type="pct"/>
            <w:tcBorders>
              <w:left w:val="single" w:sz="4" w:space="0" w:color="auto"/>
            </w:tcBorders>
          </w:tcPr>
          <w:p>
            <w:pPr>
              <w:pStyle w:val="15"/>
              <w:spacing w:line="460" w:lineRule="exact"/>
              <w:rPr>
                <w:rFonts w:ascii="Times New Roman" w:hAnsi="Times New Roman"/>
                <w:b/>
                <w:bCs/>
                <w:color w:val="000000"/>
                <w:sz w:val="24"/>
                <w14:textFill>
                  <w14:solidFill>
                    <w14:srgbClr w14:val="000000"/>
                  </w14:solidFill>
                </w14:textFill>
                <w:highlight w:val="none"/>
              </w:rPr>
            </w:pPr>
            <w:r>
              <w:rPr>
                <w:rFonts w:ascii="Times New Roman" w:hAnsi="Times New Roman" w:hint="eastAsia"/>
                <w:b/>
                <w:bCs/>
                <w:color w:val="000000"/>
                <w:sz w:val="24"/>
                <w14:textFill>
                  <w14:solidFill>
                    <w14:srgbClr w14:val="000000"/>
                  </w14:solidFill>
                </w14:textFill>
                <w:highlight w:val="none"/>
              </w:rPr>
              <w:t>一</w:t>
            </w:r>
            <w:r>
              <w:rPr>
                <w:rFonts w:ascii="Times New Roman" w:hAnsi="Times New Roman"/>
                <w:b/>
                <w:bCs/>
                <w:color w:val="000000"/>
                <w:sz w:val="24"/>
                <w14:textFill>
                  <w14:solidFill>
                    <w14:srgbClr w14:val="000000"/>
                  </w14:solidFill>
                </w14:textFill>
                <w:highlight w:val="none"/>
              </w:rPr>
              <w:t>、现有工程环保手续履行情况</w:t>
            </w:r>
          </w:p>
          <w:p>
            <w:pPr>
              <w:pStyle w:val="15"/>
              <w:spacing w:line="460" w:lineRule="exact"/>
              <w:rPr>
                <w:rFonts w:ascii="Times New Roman" w:hAnsi="Times New Roman"/>
                <w:color w:val="000000"/>
                <w:sz w:val="24"/>
                <w:szCs w:val="22"/>
                <w14:textFill>
                  <w14:solidFill>
                    <w14:srgbClr w14:val="000000"/>
                  </w14:solidFill>
                </w14:textFill>
                <w:highlight w:val="none"/>
              </w:rPr>
            </w:pPr>
            <w:r>
              <w:rPr>
                <w:rFonts w:ascii="Times New Roman" w:hAnsi="Times New Roman"/>
                <w:color w:val="000000"/>
                <w:sz w:val="24"/>
                <w:szCs w:val="22"/>
                <w14:textFill>
                  <w14:solidFill>
                    <w14:srgbClr w14:val="000000"/>
                  </w14:solidFill>
                </w14:textFill>
                <w:highlight w:val="none"/>
              </w:rPr>
              <w:t>环保手续履</w:t>
            </w:r>
            <w:r>
              <w:rPr>
                <w:rFonts w:ascii="Times New Roman" w:hAnsi="Times New Roman"/>
                <w:color w:val="000000"/>
                <w:kern w:val="2"/>
                <w:sz w:val="24"/>
                <w14:textFill>
                  <w14:solidFill>
                    <w14:srgbClr w14:val="000000"/>
                  </w14:solidFill>
                </w14:textFill>
                <w:highlight w:val="none"/>
              </w:rPr>
              <w:t>行情况见表2-</w:t>
            </w:r>
            <w:r>
              <w:rPr>
                <w:rFonts w:ascii="Times New Roman" w:hAnsi="Times New Roman" w:hint="eastAsia"/>
                <w:color w:val="000000"/>
                <w:kern w:val="2"/>
                <w:sz w:val="24"/>
                <w14:textFill>
                  <w14:solidFill>
                    <w14:srgbClr w14:val="000000"/>
                  </w14:solidFill>
                </w14:textFill>
                <w:lang w:val="en-US" w:eastAsia="zh-CN"/>
                <w:highlight w:val="none"/>
              </w:rPr>
              <w:t>10</w:t>
            </w:r>
            <w:r>
              <w:rPr>
                <w:rFonts w:ascii="Times New Roman" w:hAnsi="Times New Roman"/>
                <w:color w:val="000000"/>
                <w:kern w:val="2"/>
                <w:sz w:val="24"/>
                <w14:textFill>
                  <w14:solidFill>
                    <w14:srgbClr w14:val="000000"/>
                  </w14:solidFill>
                </w14:textFill>
                <w:highlight w:val="none"/>
              </w:rPr>
              <w:t>。</w:t>
            </w:r>
          </w:p>
          <w:p>
            <w:pPr>
              <w:pStyle w:val="15"/>
              <w:spacing w:line="240" w:lineRule="auto"/>
              <w:ind w:firstLineChars="0" w:firstLine="0"/>
              <w:jc w:val="center"/>
              <w:rPr>
                <w:rFonts w:ascii="Times New Roman" w:hAnsi="Times New Roman" w:hint="eastAsia"/>
                <w:b/>
                <w:bCs/>
                <w:color w:val="000000"/>
                <w:kern w:val="2"/>
                <w:sz w:val="24"/>
                <w14:textFill>
                  <w14:solidFill>
                    <w14:srgbClr w14:val="000000"/>
                  </w14:solidFill>
                </w14:textFill>
                <w:lang w:val="zh-CN"/>
                <w:highlight w:val="none"/>
              </w:rPr>
            </w:pPr>
            <w:r>
              <w:rPr>
                <w:rFonts w:ascii="Times New Roman" w:hAnsi="Times New Roman" w:hint="eastAsia"/>
                <w:b/>
                <w:bCs/>
                <w:color w:val="000000"/>
                <w:kern w:val="2"/>
                <w:sz w:val="24"/>
                <w14:textFill>
                  <w14:solidFill>
                    <w14:srgbClr w14:val="000000"/>
                  </w14:solidFill>
                </w14:textFill>
                <w:lang w:val="zh-CN"/>
                <w:highlight w:val="none"/>
              </w:rPr>
              <w:t>表</w:t>
            </w:r>
            <w:r>
              <w:rPr>
                <w:rFonts w:ascii="Times New Roman" w:hAnsi="Times New Roman" w:hint="eastAsia"/>
                <w:b/>
                <w:bCs/>
                <w:color w:val="000000"/>
                <w:kern w:val="2"/>
                <w:sz w:val="24"/>
                <w14:textFill>
                  <w14:solidFill>
                    <w14:srgbClr w14:val="000000"/>
                  </w14:solidFill>
                </w14:textFill>
                <w:highlight w:val="none"/>
              </w:rPr>
              <w:t>2-</w:t>
            </w:r>
            <w:r>
              <w:rPr>
                <w:rFonts w:ascii="Times New Roman" w:hAnsi="Times New Roman" w:hint="eastAsia"/>
                <w:b/>
                <w:bCs/>
                <w:color w:val="000000"/>
                <w:kern w:val="2"/>
                <w:sz w:val="24"/>
                <w14:textFill>
                  <w14:solidFill>
                    <w14:srgbClr w14:val="000000"/>
                  </w14:solidFill>
                </w14:textFill>
                <w:lang w:val="en-US" w:eastAsia="zh-CN"/>
                <w:highlight w:val="none"/>
              </w:rPr>
              <w:t>10</w:t>
            </w:r>
            <w:r>
              <w:rPr>
                <w:rFonts w:ascii="Times New Roman" w:hAnsi="Times New Roman" w:hint="eastAsia"/>
                <w:b/>
                <w:bCs/>
                <w:color w:val="000000"/>
                <w:kern w:val="2"/>
                <w:sz w:val="24"/>
                <w14:textFill>
                  <w14:solidFill>
                    <w14:srgbClr w14:val="000000"/>
                  </w14:solidFill>
                </w14:textFill>
                <w:lang w:val="zh-CN"/>
                <w:highlight w:val="none"/>
              </w:rPr>
              <w:t>项目环保手续履行情况一览表</w:t>
            </w:r>
          </w:p>
          <w:tbl>
            <w:tblPr>
              <w:jc w:val="cente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414"/>
              <w:gridCol w:w="1660"/>
              <w:gridCol w:w="917"/>
              <w:gridCol w:w="846"/>
              <w:gridCol w:w="572"/>
              <w:gridCol w:w="619"/>
              <w:gridCol w:w="846"/>
              <w:gridCol w:w="2741"/>
            </w:tblGrid>
            <w:tr>
              <w:trPr>
                <w:trHeight w:val="397"/>
              </w:trPr>
              <w:tc>
                <w:tcPr>
                  <w:tcW w:w="240" w:type="pct"/>
                  <w:vAlign w:val="center"/>
                </w:tcPr>
                <w:p>
                  <w:pPr>
                    <w:pStyle w:val="15"/>
                    <w:keepNext w:val="0"/>
                    <w:keepLines w:val="0"/>
                    <w:pageBreakBefore w:val="0"/>
                    <w:kinsoku/>
                    <w:wordWrap/>
                    <w:overflowPunct/>
                    <w:topLinePunct w:val="0"/>
                    <w:autoSpaceDE/>
                    <w:autoSpaceDN/>
                    <w:bidi w:val="0"/>
                    <w:adjustRightInd/>
                    <w:snapToGrid/>
                    <w:spacing w:line="240" w:lineRule="auto"/>
                    <w:ind w:firstLineChars="0" w:firstLine="0"/>
                    <w:jc w:val="center"/>
                    <w:textAlignment w:val="auto"/>
                    <w:rPr>
                      <w:rFonts w:ascii="Times New Roman" w:hAnsi="Times New Roman" w:hint="eastAsia"/>
                      <w:color w:val="000000"/>
                      <w:kern w:val="2"/>
                      <w:sz w:val="21"/>
                      <w:szCs w:val="21"/>
                      <w14:textFill>
                        <w14:solidFill>
                          <w14:srgbClr w14:val="000000"/>
                        </w14:solidFill>
                      </w14:textFill>
                      <w:highlight w:val="none"/>
                    </w:rPr>
                  </w:pPr>
                  <w:r>
                    <w:rPr>
                      <w:rFonts w:ascii="Times New Roman" w:hAnsi="Times New Roman" w:hint="eastAsia"/>
                      <w:color w:val="000000"/>
                      <w:kern w:val="2"/>
                      <w:sz w:val="21"/>
                      <w:szCs w:val="21"/>
                      <w14:textFill>
                        <w14:solidFill>
                          <w14:srgbClr w14:val="000000"/>
                        </w14:solidFill>
                      </w14:textFill>
                      <w:highlight w:val="none"/>
                    </w:rPr>
                    <w:t>序号</w:t>
                  </w:r>
                </w:p>
              </w:tc>
              <w:tc>
                <w:tcPr>
                  <w:tcW w:w="963" w:type="pct"/>
                  <w:vAlign w:val="center"/>
                </w:tcPr>
                <w:p>
                  <w:pPr>
                    <w:pStyle w:val="15"/>
                    <w:keepNext w:val="0"/>
                    <w:keepLines w:val="0"/>
                    <w:pageBreakBefore w:val="0"/>
                    <w:kinsoku/>
                    <w:wordWrap/>
                    <w:overflowPunct/>
                    <w:topLinePunct w:val="0"/>
                    <w:autoSpaceDE/>
                    <w:autoSpaceDN/>
                    <w:bidi w:val="0"/>
                    <w:adjustRightInd/>
                    <w:snapToGrid/>
                    <w:spacing w:line="240" w:lineRule="auto"/>
                    <w:ind w:firstLineChars="0" w:firstLine="0"/>
                    <w:jc w:val="center"/>
                    <w:textAlignment w:val="auto"/>
                    <w:rPr>
                      <w:rFonts w:ascii="Times New Roman" w:hAnsi="Times New Roman" w:hint="eastAsia"/>
                      <w:color w:val="000000"/>
                      <w:kern w:val="2"/>
                      <w:sz w:val="21"/>
                      <w:szCs w:val="21"/>
                      <w14:textFill>
                        <w14:solidFill>
                          <w14:srgbClr w14:val="000000"/>
                        </w14:solidFill>
                      </w14:textFill>
                      <w:highlight w:val="none"/>
                    </w:rPr>
                  </w:pPr>
                  <w:r>
                    <w:rPr>
                      <w:rFonts w:ascii="Times New Roman" w:hAnsi="Times New Roman" w:hint="eastAsia"/>
                      <w:color w:val="000000"/>
                      <w:kern w:val="2"/>
                      <w:sz w:val="21"/>
                      <w:szCs w:val="21"/>
                      <w14:textFill>
                        <w14:solidFill>
                          <w14:srgbClr w14:val="000000"/>
                        </w14:solidFill>
                      </w14:textFill>
                      <w:highlight w:val="none"/>
                    </w:rPr>
                    <w:t>项目名称</w:t>
                  </w:r>
                </w:p>
              </w:tc>
              <w:tc>
                <w:tcPr>
                  <w:tcW w:w="532" w:type="pct"/>
                  <w:vAlign w:val="center"/>
                </w:tcPr>
                <w:p>
                  <w:pPr>
                    <w:pStyle w:val="15"/>
                    <w:keepNext w:val="0"/>
                    <w:keepLines w:val="0"/>
                    <w:pageBreakBefore w:val="0"/>
                    <w:kinsoku/>
                    <w:wordWrap/>
                    <w:overflowPunct/>
                    <w:topLinePunct w:val="0"/>
                    <w:autoSpaceDE/>
                    <w:autoSpaceDN/>
                    <w:bidi w:val="0"/>
                    <w:adjustRightInd/>
                    <w:snapToGrid/>
                    <w:spacing w:line="240" w:lineRule="auto"/>
                    <w:ind w:firstLineChars="0" w:firstLine="0"/>
                    <w:jc w:val="center"/>
                    <w:textAlignment w:val="auto"/>
                    <w:rPr>
                      <w:rFonts w:ascii="Times New Roman" w:hAnsi="Times New Roman" w:hint="eastAsia"/>
                      <w:color w:val="000000"/>
                      <w:kern w:val="2"/>
                      <w:sz w:val="21"/>
                      <w:szCs w:val="21"/>
                      <w14:textFill>
                        <w14:solidFill>
                          <w14:srgbClr w14:val="000000"/>
                        </w14:solidFill>
                      </w14:textFill>
                      <w:highlight w:val="none"/>
                    </w:rPr>
                  </w:pPr>
                  <w:r>
                    <w:rPr>
                      <w:rFonts w:ascii="Times New Roman" w:hAnsi="Times New Roman" w:hint="eastAsia"/>
                      <w:color w:val="000000"/>
                      <w:kern w:val="2"/>
                      <w:sz w:val="21"/>
                      <w:szCs w:val="21"/>
                      <w14:textFill>
                        <w14:solidFill>
                          <w14:srgbClr w14:val="000000"/>
                        </w14:solidFill>
                      </w14:textFill>
                      <w:highlight w:val="none"/>
                    </w:rPr>
                    <w:t>审批部门</w:t>
                  </w:r>
                </w:p>
              </w:tc>
              <w:tc>
                <w:tcPr>
                  <w:tcW w:w="491" w:type="pct"/>
                  <w:vAlign w:val="center"/>
                </w:tcPr>
                <w:p>
                  <w:pPr>
                    <w:pStyle w:val="15"/>
                    <w:keepNext w:val="0"/>
                    <w:keepLines w:val="0"/>
                    <w:pageBreakBefore w:val="0"/>
                    <w:kinsoku/>
                    <w:wordWrap/>
                    <w:overflowPunct/>
                    <w:topLinePunct w:val="0"/>
                    <w:autoSpaceDE/>
                    <w:autoSpaceDN/>
                    <w:bidi w:val="0"/>
                    <w:adjustRightInd/>
                    <w:snapToGrid/>
                    <w:spacing w:line="240" w:lineRule="auto"/>
                    <w:ind w:firstLineChars="0" w:firstLine="0"/>
                    <w:jc w:val="center"/>
                    <w:textAlignment w:val="auto"/>
                    <w:rPr>
                      <w:rFonts w:ascii="Times New Roman" w:hAnsi="Times New Roman" w:hint="eastAsia"/>
                      <w:color w:val="000000"/>
                      <w:kern w:val="2"/>
                      <w:sz w:val="21"/>
                      <w:szCs w:val="21"/>
                      <w14:textFill>
                        <w14:solidFill>
                          <w14:srgbClr w14:val="000000"/>
                        </w14:solidFill>
                      </w14:textFill>
                      <w:highlight w:val="none"/>
                    </w:rPr>
                  </w:pPr>
                  <w:r>
                    <w:rPr>
                      <w:rFonts w:ascii="Times New Roman" w:hAnsi="Times New Roman" w:hint="eastAsia"/>
                      <w:color w:val="000000"/>
                      <w:kern w:val="2"/>
                      <w:sz w:val="21"/>
                      <w:szCs w:val="21"/>
                      <w14:textFill>
                        <w14:solidFill>
                          <w14:srgbClr w14:val="000000"/>
                        </w14:solidFill>
                      </w14:textFill>
                      <w:highlight w:val="none"/>
                    </w:rPr>
                    <w:t>审批时间及文号</w:t>
                  </w:r>
                </w:p>
              </w:tc>
              <w:tc>
                <w:tcPr>
                  <w:tcW w:w="332" w:type="pct"/>
                  <w:vAlign w:val="center"/>
                </w:tcPr>
                <w:p>
                  <w:pPr>
                    <w:pStyle w:val="15"/>
                    <w:keepNext w:val="0"/>
                    <w:keepLines w:val="0"/>
                    <w:pageBreakBefore w:val="0"/>
                    <w:kinsoku/>
                    <w:wordWrap/>
                    <w:overflowPunct/>
                    <w:topLinePunct w:val="0"/>
                    <w:autoSpaceDE/>
                    <w:autoSpaceDN/>
                    <w:bidi w:val="0"/>
                    <w:adjustRightInd/>
                    <w:snapToGrid/>
                    <w:spacing w:line="240" w:lineRule="auto"/>
                    <w:ind w:firstLineChars="0" w:firstLine="0"/>
                    <w:jc w:val="center"/>
                    <w:textAlignment w:val="auto"/>
                    <w:rPr>
                      <w:rFonts w:ascii="Times New Roman" w:hAnsi="Times New Roman" w:hint="eastAsia"/>
                      <w:color w:val="000000"/>
                      <w:kern w:val="2"/>
                      <w:sz w:val="21"/>
                      <w:szCs w:val="21"/>
                      <w14:textFill>
                        <w14:solidFill>
                          <w14:srgbClr w14:val="000000"/>
                        </w14:solidFill>
                      </w14:textFill>
                      <w:highlight w:val="none"/>
                    </w:rPr>
                  </w:pPr>
                  <w:r>
                    <w:rPr>
                      <w:rFonts w:ascii="Times New Roman" w:hAnsi="Times New Roman" w:hint="eastAsia"/>
                      <w:color w:val="000000"/>
                      <w:kern w:val="2"/>
                      <w:sz w:val="21"/>
                      <w:szCs w:val="21"/>
                      <w14:textFill>
                        <w14:solidFill>
                          <w14:srgbClr w14:val="000000"/>
                        </w14:solidFill>
                      </w14:textFill>
                      <w:highlight w:val="none"/>
                    </w:rPr>
                    <w:t>是否投产</w:t>
                  </w:r>
                </w:p>
              </w:tc>
              <w:tc>
                <w:tcPr>
                  <w:tcW w:w="359" w:type="pct"/>
                  <w:vAlign w:val="center"/>
                </w:tcPr>
                <w:p>
                  <w:pPr>
                    <w:pStyle w:val="15"/>
                    <w:keepNext w:val="0"/>
                    <w:keepLines w:val="0"/>
                    <w:pageBreakBefore w:val="0"/>
                    <w:kinsoku/>
                    <w:wordWrap/>
                    <w:overflowPunct/>
                    <w:topLinePunct w:val="0"/>
                    <w:autoSpaceDE/>
                    <w:autoSpaceDN/>
                    <w:bidi w:val="0"/>
                    <w:adjustRightInd/>
                    <w:snapToGrid/>
                    <w:spacing w:line="240" w:lineRule="auto"/>
                    <w:ind w:firstLineChars="0" w:firstLine="0"/>
                    <w:jc w:val="center"/>
                    <w:textAlignment w:val="auto"/>
                    <w:rPr>
                      <w:rFonts w:ascii="Times New Roman" w:hAnsi="Times New Roman" w:hint="eastAsia"/>
                      <w:color w:val="000000"/>
                      <w:kern w:val="2"/>
                      <w:sz w:val="21"/>
                      <w:szCs w:val="21"/>
                      <w14:textFill>
                        <w14:solidFill>
                          <w14:srgbClr w14:val="000000"/>
                        </w14:solidFill>
                      </w14:textFill>
                      <w:highlight w:val="none"/>
                    </w:rPr>
                  </w:pPr>
                  <w:r>
                    <w:rPr>
                      <w:rFonts w:ascii="Times New Roman" w:hAnsi="Times New Roman" w:hint="eastAsia"/>
                      <w:color w:val="000000"/>
                      <w:kern w:val="2"/>
                      <w:sz w:val="21"/>
                      <w:szCs w:val="21"/>
                      <w14:textFill>
                        <w14:solidFill>
                          <w14:srgbClr w14:val="000000"/>
                        </w14:solidFill>
                      </w14:textFill>
                      <w:highlight w:val="none"/>
                    </w:rPr>
                    <w:t>验收部门</w:t>
                  </w:r>
                </w:p>
              </w:tc>
              <w:tc>
                <w:tcPr>
                  <w:tcW w:w="491" w:type="pct"/>
                  <w:vAlign w:val="center"/>
                </w:tcPr>
                <w:p>
                  <w:pPr>
                    <w:pStyle w:val="15"/>
                    <w:keepNext w:val="0"/>
                    <w:keepLines w:val="0"/>
                    <w:pageBreakBefore w:val="0"/>
                    <w:kinsoku/>
                    <w:wordWrap/>
                    <w:overflowPunct/>
                    <w:topLinePunct w:val="0"/>
                    <w:autoSpaceDE/>
                    <w:autoSpaceDN/>
                    <w:bidi w:val="0"/>
                    <w:adjustRightInd/>
                    <w:snapToGrid/>
                    <w:spacing w:line="240" w:lineRule="auto"/>
                    <w:ind w:firstLineChars="0" w:firstLine="0"/>
                    <w:jc w:val="center"/>
                    <w:textAlignment w:val="auto"/>
                    <w:rPr>
                      <w:rFonts w:ascii="Times New Roman" w:hAnsi="Times New Roman" w:hint="eastAsia"/>
                      <w:color w:val="000000"/>
                      <w:kern w:val="2"/>
                      <w:sz w:val="21"/>
                      <w:szCs w:val="21"/>
                      <w14:textFill>
                        <w14:solidFill>
                          <w14:srgbClr w14:val="000000"/>
                        </w14:solidFill>
                      </w14:textFill>
                      <w:highlight w:val="none"/>
                    </w:rPr>
                  </w:pPr>
                  <w:r>
                    <w:rPr>
                      <w:rFonts w:ascii="Times New Roman" w:hAnsi="Times New Roman" w:hint="eastAsia"/>
                      <w:color w:val="000000"/>
                      <w:kern w:val="2"/>
                      <w:sz w:val="21"/>
                      <w:szCs w:val="21"/>
                      <w14:textFill>
                        <w14:solidFill>
                          <w14:srgbClr w14:val="000000"/>
                        </w14:solidFill>
                      </w14:textFill>
                      <w:highlight w:val="none"/>
                    </w:rPr>
                    <w:t>验收时间及文号</w:t>
                  </w:r>
                </w:p>
              </w:tc>
              <w:tc>
                <w:tcPr>
                  <w:tcW w:w="1590" w:type="pct"/>
                  <w:vAlign w:val="center"/>
                </w:tcPr>
                <w:p>
                  <w:pPr>
                    <w:pStyle w:val="15"/>
                    <w:keepNext w:val="0"/>
                    <w:keepLines w:val="0"/>
                    <w:pageBreakBefore w:val="0"/>
                    <w:kinsoku/>
                    <w:wordWrap/>
                    <w:overflowPunct/>
                    <w:topLinePunct w:val="0"/>
                    <w:autoSpaceDE/>
                    <w:autoSpaceDN/>
                    <w:bidi w:val="0"/>
                    <w:adjustRightInd/>
                    <w:snapToGrid/>
                    <w:spacing w:line="240" w:lineRule="auto"/>
                    <w:ind w:firstLineChars="0" w:firstLine="0"/>
                    <w:jc w:val="center"/>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排污证编号及期限</w:t>
                  </w:r>
                </w:p>
              </w:tc>
            </w:tr>
            <w:tr>
              <w:trPr>
                <w:trHeight w:val="397"/>
              </w:trPr>
              <w:tc>
                <w:tcPr>
                  <w:tcW w:w="240" w:type="pct"/>
                  <w:vAlign w:val="center"/>
                </w:tcPr>
                <w:p>
                  <w:pPr>
                    <w:pStyle w:val="15"/>
                    <w:keepNext w:val="0"/>
                    <w:keepLines w:val="0"/>
                    <w:pageBreakBefore w:val="0"/>
                    <w:kinsoku/>
                    <w:wordWrap/>
                    <w:overflowPunct/>
                    <w:topLinePunct w:val="0"/>
                    <w:autoSpaceDE/>
                    <w:autoSpaceDN/>
                    <w:bidi w:val="0"/>
                    <w:adjustRightInd/>
                    <w:snapToGrid/>
                    <w:spacing w:line="240" w:lineRule="auto"/>
                    <w:ind w:firstLineChars="0" w:firstLine="0"/>
                    <w:jc w:val="center"/>
                    <w:textAlignment w:val="auto"/>
                    <w:rPr>
                      <w:rFonts w:ascii="Times New Roman" w:hAnsi="Times New Roman" w:hint="eastAsia"/>
                      <w:color w:val="000000"/>
                      <w:kern w:val="2"/>
                      <w:sz w:val="21"/>
                      <w:szCs w:val="21"/>
                      <w14:textFill>
                        <w14:solidFill>
                          <w14:srgbClr w14:val="000000"/>
                        </w14:solidFill>
                      </w14:textFill>
                      <w:highlight w:val="none"/>
                    </w:rPr>
                  </w:pPr>
                  <w:r>
                    <w:rPr>
                      <w:rFonts w:ascii="Times New Roman" w:hAnsi="Times New Roman" w:hint="eastAsia"/>
                      <w:color w:val="000000"/>
                      <w:kern w:val="2"/>
                      <w:sz w:val="21"/>
                      <w:szCs w:val="21"/>
                      <w14:textFill>
                        <w14:solidFill>
                          <w14:srgbClr w14:val="000000"/>
                        </w14:solidFill>
                      </w14:textFill>
                      <w:highlight w:val="none"/>
                    </w:rPr>
                    <w:t>1</w:t>
                  </w:r>
                </w:p>
              </w:tc>
              <w:tc>
                <w:tcPr>
                  <w:tcW w:w="963" w:type="pct"/>
                  <w:tcBorders>
                    <w:left w:val="single" w:sz="4" w:space="0" w:color="auto"/>
                  </w:tcBorders>
                  <w:vAlign w:val="center"/>
                </w:tcPr>
                <w:p>
                  <w:pPr>
                    <w:pStyle w:val="15"/>
                    <w:keepNext w:val="0"/>
                    <w:keepLines w:val="0"/>
                    <w:pageBreakBefore w:val="0"/>
                    <w:kinsoku/>
                    <w:wordWrap/>
                    <w:overflowPunct/>
                    <w:topLinePunct w:val="0"/>
                    <w:autoSpaceDE/>
                    <w:autoSpaceDN/>
                    <w:bidi w:val="0"/>
                    <w:adjustRightInd/>
                    <w:snapToGrid/>
                    <w:spacing w:line="240" w:lineRule="auto"/>
                    <w:ind w:firstLineChars="0" w:firstLine="0"/>
                    <w:jc w:val="center"/>
                    <w:textAlignment w:val="auto"/>
                    <w:rPr>
                      <w:rFonts w:ascii="Times New Roman" w:eastAsia="宋体" w:cs="Times New Roman" w:hAnsi="Times New Roman" w:hint="eastAsia"/>
                      <w:color w:val="000000"/>
                      <w:kern w:val="2"/>
                      <w:sz w:val="21"/>
                      <w:szCs w:val="21"/>
                      <w14:textFill>
                        <w14:solidFill>
                          <w14:srgbClr w14:val="000000"/>
                        </w14:solidFill>
                      </w14:textFill>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highlight w:val="none"/>
                    </w:rPr>
                    <w:t>《栾城区老牛钢化玻璃厂年产12万m</w:t>
                  </w:r>
                  <w:r>
                    <w:rPr>
                      <w:rFonts w:ascii="Times New Roman" w:eastAsia="宋体" w:cs="Times New Roman" w:hAnsi="Times New Roman" w:hint="eastAsia"/>
                      <w:color w:val="000000"/>
                      <w:kern w:val="2"/>
                      <w:sz w:val="21"/>
                      <w:szCs w:val="21"/>
                      <w:vertAlign w:val="superscript"/>
                      <w14:textFill>
                        <w14:solidFill>
                          <w14:srgbClr w14:val="000000"/>
                        </w14:solidFill>
                      </w14:textFill>
                      <w:lang w:val="en-US" w:eastAsia="zh-CN"/>
                      <w:highlight w:val="none"/>
                    </w:rPr>
                    <w:t>2</w:t>
                  </w:r>
                  <w:r>
                    <w:rPr>
                      <w:rFonts w:ascii="Times New Roman" w:eastAsia="宋体" w:cs="Times New Roman" w:hAnsi="Times New Roman" w:hint="eastAsia"/>
                      <w:color w:val="000000"/>
                      <w:kern w:val="2"/>
                      <w:sz w:val="21"/>
                      <w:szCs w:val="21"/>
                      <w14:textFill>
                        <w14:solidFill>
                          <w14:srgbClr w14:val="000000"/>
                        </w14:solidFill>
                      </w14:textFill>
                      <w:lang w:val="en-US" w:eastAsia="zh-CN"/>
                      <w:highlight w:val="none"/>
                    </w:rPr>
                    <w:t>钢化玻璃项目现状环境影响评估报告》</w:t>
                  </w:r>
                </w:p>
              </w:tc>
              <w:tc>
                <w:tcPr>
                  <w:tcW w:w="532" w:type="pct"/>
                  <w:tcBorders>
                    <w:left w:val="single" w:sz="4" w:space="0" w:color="auto"/>
                  </w:tcBorders>
                  <w:vAlign w:val="center"/>
                </w:tcPr>
                <w:p>
                  <w:pPr>
                    <w:pStyle w:val="15"/>
                    <w:keepNext w:val="0"/>
                    <w:keepLines w:val="0"/>
                    <w:pageBreakBefore w:val="0"/>
                    <w:kinsoku/>
                    <w:wordWrap/>
                    <w:overflowPunct/>
                    <w:topLinePunct w:val="0"/>
                    <w:autoSpaceDE/>
                    <w:autoSpaceDN/>
                    <w:bidi w:val="0"/>
                    <w:adjustRightInd/>
                    <w:snapToGrid/>
                    <w:spacing w:line="240" w:lineRule="auto"/>
                    <w:ind w:firstLineChars="0" w:firstLine="0"/>
                    <w:jc w:val="center"/>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highlight w:val="none"/>
                    </w:rPr>
                    <w:t>石家庄市栾城区环境保护局</w:t>
                  </w:r>
                </w:p>
              </w:tc>
              <w:tc>
                <w:tcPr>
                  <w:tcW w:w="491" w:type="pct"/>
                  <w:tcBorders>
                    <w:left w:val="single" w:sz="4" w:space="0" w:color="auto"/>
                  </w:tcBorders>
                  <w:vAlign w:val="center"/>
                </w:tcPr>
                <w:p>
                  <w:pPr>
                    <w:pStyle w:val="15"/>
                    <w:keepNext w:val="0"/>
                    <w:keepLines w:val="0"/>
                    <w:pageBreakBefore w:val="0"/>
                    <w:kinsoku/>
                    <w:wordWrap/>
                    <w:overflowPunct/>
                    <w:topLinePunct w:val="0"/>
                    <w:autoSpaceDE/>
                    <w:autoSpaceDN/>
                    <w:bidi w:val="0"/>
                    <w:adjustRightInd/>
                    <w:snapToGrid/>
                    <w:spacing w:line="240" w:lineRule="auto"/>
                    <w:ind w:firstLineChars="0" w:firstLine="0"/>
                    <w:jc w:val="center"/>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highlight w:val="none"/>
                    </w:rPr>
                    <w:t>2017年9月7日，</w:t>
                  </w:r>
                  <w:r>
                    <w:rPr>
                      <w:rFonts w:ascii="Times New Roman" w:cs="Times New Roman" w:hAnsi="Times New Roman" w:hint="eastAsia"/>
                      <w:color w:val="000000"/>
                      <w:kern w:val="2"/>
                      <w:sz w:val="21"/>
                      <w:szCs w:val="21"/>
                      <w14:textFill>
                        <w14:solidFill>
                          <w14:srgbClr w14:val="000000"/>
                        </w14:solidFill>
                      </w14:textFill>
                      <w:lang w:val="en-US" w:eastAsia="zh-CN"/>
                      <w:highlight w:val="none"/>
                    </w:rPr>
                    <w:t>/</w:t>
                  </w:r>
                </w:p>
              </w:tc>
              <w:tc>
                <w:tcPr>
                  <w:tcW w:w="332" w:type="pct"/>
                  <w:tcBorders>
                    <w:left w:val="single" w:sz="4" w:space="0" w:color="auto"/>
                  </w:tcBorders>
                  <w:vAlign w:val="center"/>
                </w:tcPr>
                <w:p>
                  <w:pPr>
                    <w:pStyle w:val="15"/>
                    <w:keepNext w:val="0"/>
                    <w:keepLines w:val="0"/>
                    <w:pageBreakBefore w:val="0"/>
                    <w:kinsoku/>
                    <w:wordWrap/>
                    <w:overflowPunct/>
                    <w:topLinePunct w:val="0"/>
                    <w:autoSpaceDE/>
                    <w:autoSpaceDN/>
                    <w:bidi w:val="0"/>
                    <w:adjustRightInd/>
                    <w:snapToGrid/>
                    <w:spacing w:line="240" w:lineRule="auto"/>
                    <w:ind w:firstLineChars="0" w:firstLine="0"/>
                    <w:jc w:val="center"/>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是</w:t>
                  </w:r>
                </w:p>
              </w:tc>
              <w:tc>
                <w:tcPr>
                  <w:tcW w:w="359" w:type="pct"/>
                  <w:tcBorders>
                    <w:left w:val="single" w:sz="4" w:space="0" w:color="auto"/>
                  </w:tcBorders>
                  <w:vAlign w:val="center"/>
                </w:tcPr>
                <w:p>
                  <w:pPr>
                    <w:pStyle w:val="15"/>
                    <w:keepNext w:val="0"/>
                    <w:keepLines w:val="0"/>
                    <w:pageBreakBefore w:val="0"/>
                    <w:kinsoku/>
                    <w:wordWrap/>
                    <w:overflowPunct/>
                    <w:topLinePunct w:val="0"/>
                    <w:autoSpaceDE/>
                    <w:autoSpaceDN/>
                    <w:bidi w:val="0"/>
                    <w:adjustRightInd/>
                    <w:snapToGrid/>
                    <w:spacing w:line="240" w:lineRule="auto"/>
                    <w:ind w:firstLineChars="0" w:firstLine="0"/>
                    <w:jc w:val="center"/>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w:t>
                  </w:r>
                </w:p>
              </w:tc>
              <w:tc>
                <w:tcPr>
                  <w:tcW w:w="491" w:type="pct"/>
                  <w:tcBorders>
                    <w:left w:val="single" w:sz="4" w:space="0" w:color="auto"/>
                  </w:tcBorders>
                  <w:vAlign w:val="center"/>
                </w:tcPr>
                <w:p>
                  <w:pPr>
                    <w:pStyle w:val="15"/>
                    <w:keepNext w:val="0"/>
                    <w:keepLines w:val="0"/>
                    <w:pageBreakBefore w:val="0"/>
                    <w:kinsoku/>
                    <w:wordWrap/>
                    <w:overflowPunct/>
                    <w:topLinePunct w:val="0"/>
                    <w:autoSpaceDE/>
                    <w:autoSpaceDN/>
                    <w:bidi w:val="0"/>
                    <w:adjustRightInd/>
                    <w:snapToGrid/>
                    <w:spacing w:line="240" w:lineRule="auto"/>
                    <w:ind w:firstLineChars="0" w:firstLine="0"/>
                    <w:jc w:val="center"/>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w:t>
                  </w:r>
                </w:p>
              </w:tc>
              <w:tc>
                <w:tcPr>
                  <w:tcW w:w="1590" w:type="pct"/>
                  <w:tcBorders>
                    <w:left w:val="single" w:sz="4" w:space="0" w:color="auto"/>
                  </w:tcBorders>
                  <w:vAlign w:val="center"/>
                </w:tcPr>
                <w:p>
                  <w:pPr>
                    <w:pStyle w:val="3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240" w:lineRule="auto"/>
                    <w:jc w:val="center"/>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排污编号92130124MA0BJBPR08001Y，有效期2023-12-14至2028-12-13。</w:t>
                  </w:r>
                </w:p>
              </w:tc>
            </w:tr>
          </w:tbl>
          <w:p>
            <w:pPr>
              <w:pStyle w:val="15"/>
              <w:keepNext w:val="0"/>
              <w:keepLines w:val="0"/>
              <w:pageBreakBefore w:val="0"/>
              <w:widowControl w:val="0"/>
              <w:kinsoku/>
              <w:wordWrap/>
              <w:overflowPunct/>
              <w:topLinePunct w:val="0"/>
              <w:autoSpaceDE/>
              <w:autoSpaceDN/>
              <w:bidi w:val="0"/>
              <w:adjustRightInd w:val="0"/>
              <w:snapToGrid w:val="0"/>
              <w:spacing w:line="460" w:lineRule="exact"/>
              <w:textAlignment w:val="auto"/>
              <w:rPr>
                <w:rFonts w:ascii="Times New Roman" w:hAnsi="Times New Roman" w:hint="eastAsia"/>
                <w:b/>
                <w:bCs/>
                <w:color w:val="000000"/>
                <w:sz w:val="24"/>
                <w14:textFill>
                  <w14:solidFill>
                    <w14:srgbClr w14:val="000000"/>
                  </w14:solidFill>
                </w14:textFill>
                <w:highlight w:val="none"/>
              </w:rPr>
            </w:pPr>
            <w:r>
              <w:rPr>
                <w:rFonts w:ascii="Times New Roman" w:hAnsi="Times New Roman" w:hint="eastAsia"/>
                <w:b/>
                <w:bCs/>
                <w:color w:val="000000"/>
                <w:sz w:val="24"/>
                <w14:textFill>
                  <w14:solidFill>
                    <w14:srgbClr w14:val="000000"/>
                  </w14:solidFill>
                </w14:textFill>
                <w:highlight w:val="none"/>
              </w:rPr>
              <w:t>二、现有工程污染物排放量及达标情况</w:t>
            </w:r>
          </w:p>
          <w:p>
            <w:pPr>
              <w:pStyle w:val="15"/>
              <w:keepNext w:val="0"/>
              <w:keepLines w:val="0"/>
              <w:pageBreakBefore w:val="0"/>
              <w:widowControl w:val="0"/>
              <w:kinsoku/>
              <w:wordWrap/>
              <w:overflowPunct/>
              <w:topLinePunct w:val="0"/>
              <w:autoSpaceDE/>
              <w:autoSpaceDN/>
              <w:bidi w:val="0"/>
              <w:adjustRightInd w:val="0"/>
              <w:snapToGrid w:val="0"/>
              <w:spacing w:line="460" w:lineRule="exact"/>
              <w:textAlignment w:val="auto"/>
              <w:rPr>
                <w:rFonts w:ascii="Times New Roman" w:hAnsi="Times New Roman" w:hint="eastAsia"/>
                <w:color w:val="000000"/>
                <w:sz w:val="24"/>
                <w:szCs w:val="22"/>
                <w14:textFill>
                  <w14:solidFill>
                    <w14:srgbClr w14:val="000000"/>
                  </w14:solidFill>
                </w14:textFill>
                <w:highlight w:val="none"/>
              </w:rPr>
            </w:pPr>
            <w:r>
              <w:rPr>
                <w:rFonts w:ascii="Times New Roman" w:hAnsi="Times New Roman" w:hint="eastAsia"/>
                <w:color w:val="000000"/>
                <w:sz w:val="24"/>
                <w:szCs w:val="22"/>
                <w14:textFill>
                  <w14:solidFill>
                    <w14:srgbClr w14:val="000000"/>
                  </w14:solidFill>
                </w14:textFill>
                <w:highlight w:val="none"/>
              </w:rPr>
              <w:t>1）现有工程污染物排放情况</w:t>
            </w:r>
          </w:p>
          <w:p>
            <w:pPr>
              <w:pStyle w:val="15"/>
              <w:keepNext w:val="0"/>
              <w:keepLines w:val="0"/>
              <w:pageBreakBefore w:val="0"/>
              <w:widowControl w:val="0"/>
              <w:kinsoku/>
              <w:wordWrap/>
              <w:overflowPunct/>
              <w:topLinePunct w:val="0"/>
              <w:autoSpaceDE/>
              <w:autoSpaceDN/>
              <w:bidi w:val="0"/>
              <w:adjustRightInd w:val="0"/>
              <w:snapToGrid w:val="0"/>
              <w:spacing w:line="460" w:lineRule="exact"/>
              <w:textAlignment w:val="auto"/>
              <w:rPr>
                <w:rFonts w:ascii="Times New Roman" w:hAnsi="Times New Roman" w:hint="eastAsia"/>
                <w:color w:val="000000"/>
                <w:sz w:val="24"/>
                <w:szCs w:val="22"/>
                <w14:textFill>
                  <w14:solidFill>
                    <w14:srgbClr w14:val="000000"/>
                  </w14:solidFill>
                </w14:textFill>
                <w:highlight w:val="none"/>
              </w:rPr>
            </w:pPr>
            <w:r>
              <w:rPr>
                <w:rFonts w:ascii="Times New Roman" w:hAnsi="Times New Roman" w:hint="eastAsia"/>
                <w:color w:val="000000"/>
                <w:sz w:val="24"/>
                <w:szCs w:val="22"/>
                <w14:textFill>
                  <w14:solidFill>
                    <w14:srgbClr w14:val="000000"/>
                  </w14:solidFill>
                </w14:textFill>
                <w:highlight w:val="none"/>
              </w:rPr>
              <w:t>根据202</w:t>
            </w:r>
            <w:r>
              <w:rPr>
                <w:rFonts w:ascii="Times New Roman" w:hAnsi="Times New Roman" w:hint="eastAsia"/>
                <w:color w:val="000000"/>
                <w:sz w:val="24"/>
                <w:szCs w:val="22"/>
                <w14:textFill>
                  <w14:solidFill>
                    <w14:srgbClr w14:val="000000"/>
                  </w14:solidFill>
                </w14:textFill>
                <w:lang w:val="en-US" w:eastAsia="zh-CN"/>
                <w:highlight w:val="none"/>
              </w:rPr>
              <w:t>4</w:t>
            </w:r>
            <w:r>
              <w:rPr>
                <w:rFonts w:ascii="Times New Roman" w:hAnsi="Times New Roman" w:hint="eastAsia"/>
                <w:color w:val="000000"/>
                <w:sz w:val="24"/>
                <w:szCs w:val="22"/>
                <w14:textFill>
                  <w14:solidFill>
                    <w14:srgbClr w14:val="000000"/>
                  </w14:solidFill>
                </w14:textFill>
                <w:highlight w:val="none"/>
              </w:rPr>
              <w:t>年</w:t>
            </w:r>
            <w:r>
              <w:rPr>
                <w:rFonts w:ascii="Times New Roman" w:hAnsi="Times New Roman" w:hint="eastAsia"/>
                <w:color w:val="000000"/>
                <w:sz w:val="24"/>
                <w:szCs w:val="22"/>
                <w14:textFill>
                  <w14:solidFill>
                    <w14:srgbClr w14:val="000000"/>
                  </w14:solidFill>
                </w14:textFill>
                <w:lang w:val="en-US" w:eastAsia="zh-CN"/>
                <w:highlight w:val="none"/>
              </w:rPr>
              <w:t>1</w:t>
            </w:r>
            <w:r>
              <w:rPr>
                <w:rFonts w:ascii="Times New Roman" w:hAnsi="Times New Roman" w:hint="eastAsia"/>
                <w:color w:val="000000"/>
                <w:sz w:val="24"/>
                <w:szCs w:val="22"/>
                <w14:textFill>
                  <w14:solidFill>
                    <w14:srgbClr w14:val="000000"/>
                  </w14:solidFill>
                </w14:textFill>
                <w:highlight w:val="none"/>
              </w:rPr>
              <w:t>月出具的检测报告（</w:t>
            </w:r>
            <w:r>
              <w:rPr>
                <w:rFonts w:ascii="Times New Roman" w:hAnsi="Times New Roman" w:hint="eastAsia"/>
                <w:color w:val="000000"/>
                <w:sz w:val="24"/>
                <w:szCs w:val="22"/>
                <w14:textFill>
                  <w14:solidFill>
                    <w14:srgbClr w14:val="000000"/>
                  </w14:solidFill>
                </w14:textFill>
                <w:lang w:val="en-US" w:eastAsia="zh-CN"/>
                <w:highlight w:val="none"/>
              </w:rPr>
              <w:t>CCJW2401060</w:t>
            </w:r>
            <w:r>
              <w:rPr>
                <w:rFonts w:ascii="Times New Roman" w:hAnsi="Times New Roman" w:hint="eastAsia"/>
                <w:color w:val="000000"/>
                <w:sz w:val="24"/>
                <w:szCs w:val="22"/>
                <w14:textFill>
                  <w14:solidFill>
                    <w14:srgbClr w14:val="000000"/>
                  </w14:solidFill>
                </w14:textFill>
                <w:highlight w:val="none"/>
              </w:rPr>
              <w:t>），现有工程污染物排放情况如下：</w:t>
            </w:r>
          </w:p>
          <w:p>
            <w:pPr>
              <w:pStyle w:val="15"/>
              <w:spacing w:line="240" w:lineRule="auto"/>
              <w:ind w:firstLineChars="0" w:firstLine="0"/>
              <w:jc w:val="center"/>
              <w:rPr>
                <w:rFonts w:ascii="Times New Roman" w:hAnsi="Times New Roman" w:hint="eastAsia"/>
                <w:b/>
                <w:bCs/>
                <w:color w:val="000000"/>
                <w:kern w:val="2"/>
                <w:sz w:val="24"/>
                <w14:textFill>
                  <w14:solidFill>
                    <w14:srgbClr w14:val="000000"/>
                  </w14:solidFill>
                </w14:textFill>
                <w:lang w:val="zh-CN"/>
                <w:highlight w:val="none"/>
              </w:rPr>
            </w:pPr>
            <w:r>
              <w:rPr>
                <w:rFonts w:ascii="Times New Roman" w:hAnsi="Times New Roman" w:hint="eastAsia"/>
                <w:b/>
                <w:bCs/>
                <w:color w:val="000000"/>
                <w:kern w:val="2"/>
                <w:sz w:val="24"/>
                <w14:textFill>
                  <w14:solidFill>
                    <w14:srgbClr w14:val="000000"/>
                  </w14:solidFill>
                </w14:textFill>
                <w:lang w:val="zh-CN"/>
                <w:highlight w:val="none"/>
              </w:rPr>
              <w:t>表</w:t>
            </w:r>
            <w:r>
              <w:rPr>
                <w:rFonts w:ascii="Times New Roman" w:hAnsi="Times New Roman" w:hint="eastAsia"/>
                <w:b/>
                <w:bCs/>
                <w:color w:val="000000"/>
                <w:kern w:val="2"/>
                <w:sz w:val="24"/>
                <w14:textFill>
                  <w14:solidFill>
                    <w14:srgbClr w14:val="000000"/>
                  </w14:solidFill>
                </w14:textFill>
                <w:highlight w:val="none"/>
              </w:rPr>
              <w:t>2-1</w:t>
            </w:r>
            <w:r>
              <w:rPr>
                <w:rFonts w:ascii="Times New Roman" w:hAnsi="Times New Roman" w:hint="eastAsia"/>
                <w:b/>
                <w:bCs/>
                <w:color w:val="000000"/>
                <w:kern w:val="2"/>
                <w:sz w:val="24"/>
                <w14:textFill>
                  <w14:solidFill>
                    <w14:srgbClr w14:val="000000"/>
                  </w14:solidFill>
                </w14:textFill>
                <w:lang w:val="en-US" w:eastAsia="zh-CN"/>
                <w:highlight w:val="none"/>
              </w:rPr>
              <w:t>1</w:t>
            </w:r>
            <w:r>
              <w:rPr>
                <w:rFonts w:ascii="Times New Roman" w:hAnsi="Times New Roman" w:hint="eastAsia"/>
                <w:b/>
                <w:bCs/>
                <w:color w:val="000000"/>
                <w:kern w:val="2"/>
                <w:sz w:val="24"/>
                <w14:textFill>
                  <w14:solidFill>
                    <w14:srgbClr w14:val="000000"/>
                  </w14:solidFill>
                </w14:textFill>
                <w:lang w:val="zh-CN"/>
                <w:highlight w:val="none"/>
              </w:rPr>
              <w:t xml:space="preserve"> 现有工程</w:t>
            </w:r>
            <w:r>
              <w:rPr>
                <w:rFonts w:ascii="Times New Roman" w:hAnsi="Times New Roman" w:hint="eastAsia"/>
                <w:b/>
                <w:bCs/>
                <w:color w:val="000000"/>
                <w:kern w:val="2"/>
                <w:sz w:val="24"/>
                <w14:textFill>
                  <w14:solidFill>
                    <w14:srgbClr w14:val="000000"/>
                  </w14:solidFill>
                </w14:textFill>
                <w:highlight w:val="none"/>
              </w:rPr>
              <w:t>主要污染情况、治理措施及排放</w:t>
            </w:r>
            <w:r>
              <w:rPr>
                <w:rFonts w:ascii="Times New Roman" w:hAnsi="Times New Roman" w:hint="eastAsia"/>
                <w:b/>
                <w:bCs/>
                <w:color w:val="000000"/>
                <w:kern w:val="2"/>
                <w:sz w:val="24"/>
                <w14:textFill>
                  <w14:solidFill>
                    <w14:srgbClr w14:val="000000"/>
                  </w14:solidFill>
                </w14:textFill>
                <w:lang w:val="zh-CN"/>
                <w:highlight w:val="none"/>
              </w:rPr>
              <w:t>情况一览表</w:t>
            </w:r>
          </w:p>
          <w:tbl>
            <w:tblPr>
              <w:jc w:val="center"/>
              <w:tblW w:w="497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537"/>
              <w:gridCol w:w="472"/>
              <w:gridCol w:w="729"/>
              <w:gridCol w:w="1317"/>
              <w:gridCol w:w="986"/>
              <w:gridCol w:w="389"/>
              <w:gridCol w:w="379"/>
              <w:gridCol w:w="993"/>
              <w:gridCol w:w="2192"/>
              <w:gridCol w:w="576"/>
            </w:tblGrid>
            <w:tr>
              <w:trPr>
                <w:trHeight w:val="397"/>
              </w:trPr>
              <w:tc>
                <w:tcPr>
                  <w:tcW w:w="313" w:type="pct"/>
                  <w:vAlign w:val="center"/>
                </w:tcPr>
                <w:p>
                  <w:pPr>
                    <w:widowControl/>
                    <w:adjustRightInd w:val="0"/>
                    <w:snapToGrid w:val="0"/>
                    <w:jc w:val="center"/>
                    <w:rPr>
                      <w:bCs/>
                      <w:color w:val="000000"/>
                      <w:kern w:val="0"/>
                      <w:szCs w:val="21"/>
                      <w14:textFill>
                        <w14:solidFill>
                          <w14:srgbClr w14:val="000000"/>
                        </w14:solidFill>
                      </w14:textFill>
                      <w:highlight w:val="none"/>
                    </w:rPr>
                  </w:pPr>
                  <w:r>
                    <w:rPr>
                      <w:color w:val="000000"/>
                      <w:kern w:val="0"/>
                      <w:szCs w:val="21"/>
                      <w14:textFill>
                        <w14:solidFill>
                          <w14:srgbClr w14:val="000000"/>
                        </w14:solidFill>
                      </w14:textFill>
                      <w:highlight w:val="none"/>
                    </w:rPr>
                    <w:t>类别</w:t>
                  </w:r>
                </w:p>
              </w:tc>
              <w:tc>
                <w:tcPr>
                  <w:tcW w:w="700" w:type="pct"/>
                  <w:gridSpan w:val="2"/>
                  <w:vAlign w:val="center"/>
                </w:tcPr>
                <w:p>
                  <w:pPr>
                    <w:widowControl/>
                    <w:adjustRightInd w:val="0"/>
                    <w:snapToGrid w:val="0"/>
                    <w:jc w:val="center"/>
                    <w:rPr>
                      <w:bCs/>
                      <w:color w:val="000000"/>
                      <w:kern w:val="0"/>
                      <w:szCs w:val="21"/>
                      <w14:textFill>
                        <w14:solidFill>
                          <w14:srgbClr w14:val="000000"/>
                        </w14:solidFill>
                      </w14:textFill>
                      <w:highlight w:val="none"/>
                    </w:rPr>
                  </w:pPr>
                  <w:r>
                    <w:rPr>
                      <w:bCs/>
                      <w:color w:val="000000"/>
                      <w:kern w:val="0"/>
                      <w:szCs w:val="21"/>
                      <w14:textFill>
                        <w14:solidFill>
                          <w14:srgbClr w14:val="000000"/>
                        </w14:solidFill>
                      </w14:textFill>
                      <w:highlight w:val="none"/>
                    </w:rPr>
                    <w:t>产排污环节</w:t>
                  </w:r>
                </w:p>
              </w:tc>
              <w:tc>
                <w:tcPr>
                  <w:tcW w:w="768" w:type="pct"/>
                  <w:vAlign w:val="center"/>
                </w:tcPr>
                <w:p>
                  <w:pPr>
                    <w:widowControl/>
                    <w:adjustRightInd w:val="0"/>
                    <w:snapToGrid w:val="0"/>
                    <w:jc w:val="center"/>
                    <w:rPr>
                      <w:bCs/>
                      <w:color w:val="000000"/>
                      <w:kern w:val="0"/>
                      <w:szCs w:val="21"/>
                      <w14:textFill>
                        <w14:solidFill>
                          <w14:srgbClr w14:val="000000"/>
                        </w14:solidFill>
                      </w14:textFill>
                      <w:highlight w:val="none"/>
                    </w:rPr>
                  </w:pPr>
                  <w:r>
                    <w:rPr>
                      <w:bCs/>
                      <w:color w:val="000000"/>
                      <w:kern w:val="0"/>
                      <w:szCs w:val="21"/>
                      <w14:textFill>
                        <w14:solidFill>
                          <w14:srgbClr w14:val="000000"/>
                        </w14:solidFill>
                      </w14:textFill>
                      <w:highlight w:val="none"/>
                    </w:rPr>
                    <w:t>污染物种类</w:t>
                  </w:r>
                </w:p>
              </w:tc>
              <w:tc>
                <w:tcPr>
                  <w:tcW w:w="575" w:type="pct"/>
                  <w:vAlign w:val="center"/>
                </w:tcPr>
                <w:p>
                  <w:pPr>
                    <w:widowControl/>
                    <w:adjustRightInd w:val="0"/>
                    <w:snapToGrid w:val="0"/>
                    <w:jc w:val="center"/>
                    <w:rPr>
                      <w:bCs/>
                      <w:color w:val="000000"/>
                      <w:kern w:val="0"/>
                      <w:szCs w:val="21"/>
                      <w14:textFill>
                        <w14:solidFill>
                          <w14:srgbClr w14:val="000000"/>
                        </w14:solidFill>
                      </w14:textFill>
                      <w:highlight w:val="none"/>
                    </w:rPr>
                  </w:pPr>
                  <w:r>
                    <w:rPr>
                      <w:bCs/>
                      <w:color w:val="000000"/>
                      <w:kern w:val="0"/>
                      <w:szCs w:val="21"/>
                      <w14:textFill>
                        <w14:solidFill>
                          <w14:srgbClr w14:val="000000"/>
                        </w14:solidFill>
                      </w14:textFill>
                      <w:highlight w:val="none"/>
                    </w:rPr>
                    <w:t>排放量t/a</w:t>
                  </w:r>
                </w:p>
              </w:tc>
              <w:tc>
                <w:tcPr>
                  <w:tcW w:w="448" w:type="pct"/>
                  <w:gridSpan w:val="2"/>
                  <w:vAlign w:val="center"/>
                </w:tcPr>
                <w:p>
                  <w:pPr>
                    <w:widowControl/>
                    <w:adjustRightInd w:val="0"/>
                    <w:snapToGrid w:val="0"/>
                    <w:jc w:val="center"/>
                    <w:rPr>
                      <w:bCs/>
                      <w:color w:val="000000"/>
                      <w:kern w:val="0"/>
                      <w:szCs w:val="21"/>
                      <w14:textFill>
                        <w14:solidFill>
                          <w14:srgbClr w14:val="000000"/>
                        </w14:solidFill>
                      </w14:textFill>
                      <w:highlight w:val="none"/>
                    </w:rPr>
                  </w:pPr>
                  <w:r>
                    <w:rPr>
                      <w:bCs/>
                      <w:color w:val="000000"/>
                      <w:kern w:val="0"/>
                      <w:szCs w:val="21"/>
                      <w14:textFill>
                        <w14:solidFill>
                          <w14:srgbClr w14:val="000000"/>
                        </w14:solidFill>
                      </w14:textFill>
                      <w:highlight w:val="none"/>
                    </w:rPr>
                    <w:t>排放速率kg/h</w:t>
                  </w:r>
                </w:p>
              </w:tc>
              <w:tc>
                <w:tcPr>
                  <w:tcW w:w="579" w:type="pct"/>
                  <w:vAlign w:val="center"/>
                </w:tcPr>
                <w:p>
                  <w:pPr>
                    <w:widowControl/>
                    <w:adjustRightInd w:val="0"/>
                    <w:snapToGrid w:val="0"/>
                    <w:jc w:val="center"/>
                    <w:rPr>
                      <w:bCs/>
                      <w:color w:val="000000"/>
                      <w:kern w:val="0"/>
                      <w:szCs w:val="21"/>
                      <w14:textFill>
                        <w14:solidFill>
                          <w14:srgbClr w14:val="000000"/>
                        </w14:solidFill>
                      </w14:textFill>
                      <w:highlight w:val="none"/>
                    </w:rPr>
                  </w:pPr>
                  <w:r>
                    <w:rPr>
                      <w:bCs/>
                      <w:color w:val="000000"/>
                      <w:kern w:val="0"/>
                      <w:szCs w:val="21"/>
                      <w14:textFill>
                        <w14:solidFill>
                          <w14:srgbClr w14:val="000000"/>
                        </w14:solidFill>
                      </w14:textFill>
                      <w:highlight w:val="none"/>
                    </w:rPr>
                    <w:t>排放浓度mg/m</w:t>
                  </w:r>
                  <w:r>
                    <w:rPr>
                      <w:bCs/>
                      <w:color w:val="000000"/>
                      <w:kern w:val="0"/>
                      <w:szCs w:val="21"/>
                      <w:vertAlign w:val="superscript"/>
                      <w14:textFill>
                        <w14:solidFill>
                          <w14:srgbClr w14:val="000000"/>
                        </w14:solidFill>
                      </w14:textFill>
                      <w:highlight w:val="none"/>
                    </w:rPr>
                    <w:t>3</w:t>
                  </w:r>
                </w:p>
              </w:tc>
              <w:tc>
                <w:tcPr>
                  <w:tcW w:w="1278" w:type="pct"/>
                  <w:vAlign w:val="center"/>
                </w:tcPr>
                <w:p>
                  <w:pPr>
                    <w:widowControl/>
                    <w:adjustRightInd w:val="0"/>
                    <w:snapToGrid w:val="0"/>
                    <w:jc w:val="center"/>
                    <w:rPr>
                      <w:bCs/>
                      <w:color w:val="000000"/>
                      <w:kern w:val="0"/>
                      <w:szCs w:val="21"/>
                      <w14:textFill>
                        <w14:solidFill>
                          <w14:srgbClr w14:val="000000"/>
                        </w14:solidFill>
                      </w14:textFill>
                      <w:highlight w:val="none"/>
                    </w:rPr>
                  </w:pPr>
                  <w:r>
                    <w:rPr>
                      <w:bCs/>
                      <w:color w:val="000000"/>
                      <w:kern w:val="0"/>
                      <w:szCs w:val="21"/>
                      <w14:textFill>
                        <w14:solidFill>
                          <w14:srgbClr w14:val="000000"/>
                        </w14:solidFill>
                      </w14:textFill>
                      <w:highlight w:val="none"/>
                    </w:rPr>
                    <w:t>执行标准</w:t>
                  </w:r>
                </w:p>
              </w:tc>
              <w:tc>
                <w:tcPr>
                  <w:tcW w:w="336" w:type="pct"/>
                  <w:vAlign w:val="center"/>
                </w:tcPr>
                <w:p>
                  <w:pPr>
                    <w:widowControl/>
                    <w:adjustRightInd w:val="0"/>
                    <w:snapToGrid w:val="0"/>
                    <w:jc w:val="center"/>
                    <w:rPr>
                      <w:color w:val="000000"/>
                      <w:kern w:val="0"/>
                      <w:szCs w:val="21"/>
                      <w14:textFill>
                        <w14:solidFill>
                          <w14:srgbClr w14:val="000000"/>
                        </w14:solidFill>
                      </w14:textFill>
                      <w:highlight w:val="none"/>
                    </w:rPr>
                  </w:pPr>
                  <w:r>
                    <w:rPr>
                      <w:color w:val="000000"/>
                      <w:kern w:val="0"/>
                      <w:szCs w:val="21"/>
                      <w14:textFill>
                        <w14:solidFill>
                          <w14:srgbClr w14:val="000000"/>
                        </w14:solidFill>
                      </w14:textFill>
                      <w:highlight w:val="none"/>
                    </w:rPr>
                    <w:t>达标情况</w:t>
                  </w:r>
                </w:p>
              </w:tc>
            </w:tr>
            <w:tr>
              <w:trPr>
                <w:trHeight w:val="397"/>
              </w:trPr>
              <w:tc>
                <w:tcPr>
                  <w:tcW w:w="313" w:type="pct"/>
                  <w:vMerge w:val="restart"/>
                  <w:vAlign w:val="center"/>
                </w:tcPr>
                <w:p>
                  <w:pPr>
                    <w:widowControl/>
                    <w:adjustRightInd w:val="0"/>
                    <w:snapToGrid w:val="0"/>
                    <w:jc w:val="center"/>
                    <w:rPr>
                      <w:bCs/>
                      <w:color w:val="000000"/>
                      <w:kern w:val="0"/>
                      <w:szCs w:val="21"/>
                      <w14:textFill>
                        <w14:solidFill>
                          <w14:srgbClr w14:val="000000"/>
                        </w14:solidFill>
                      </w14:textFill>
                      <w:highlight w:val="none"/>
                    </w:rPr>
                  </w:pPr>
                  <w:r>
                    <w:rPr>
                      <w:bCs/>
                      <w:color w:val="000000"/>
                      <w:kern w:val="0"/>
                      <w:szCs w:val="21"/>
                      <w14:textFill>
                        <w14:solidFill>
                          <w14:srgbClr w14:val="000000"/>
                        </w14:solidFill>
                      </w14:textFill>
                      <w:highlight w:val="none"/>
                    </w:rPr>
                    <w:t>废气</w:t>
                  </w:r>
                </w:p>
              </w:tc>
              <w:tc>
                <w:tcPr>
                  <w:tcW w:w="275" w:type="pct"/>
                  <w:vMerge w:val="restart"/>
                  <w:tcBorders>
                    <w:left w:val="single" w:sz="4" w:space="0" w:color="auto"/>
                  </w:tcBorders>
                  <w:shd w:val="clear" w:color="auto" w:fill="auto"/>
                  <w:vAlign w:val="center"/>
                </w:tcPr>
                <w:p>
                  <w:pPr>
                    <w:widowControl/>
                    <w:adjustRightInd w:val="0"/>
                    <w:snapToGrid w:val="0"/>
                    <w:jc w:val="center"/>
                    <w:rPr>
                      <w:rFonts w:ascii="Times New Roman" w:eastAsia="宋体" w:cs="Times New Roman" w:hAnsi="Times New Roman"/>
                      <w:bCs/>
                      <w:color w:val="000000"/>
                      <w:kern w:val="0"/>
                      <w:sz w:val="21"/>
                      <w:szCs w:val="21"/>
                      <w14:textFill>
                        <w14:solidFill>
                          <w14:srgbClr w14:val="000000"/>
                        </w14:solidFill>
                      </w14:textFill>
                      <w:lang w:val="en-US" w:eastAsia="zh-CN"/>
                      <w:highlight w:val="none"/>
                    </w:rPr>
                  </w:pPr>
                  <w:r>
                    <w:rPr>
                      <w:bCs/>
                      <w:color w:val="000000"/>
                      <w:kern w:val="0"/>
                      <w:szCs w:val="21"/>
                      <w14:textFill>
                        <w14:solidFill>
                          <w14:srgbClr w14:val="000000"/>
                        </w14:solidFill>
                      </w14:textFill>
                      <w:highlight w:val="none"/>
                    </w:rPr>
                    <w:t>无组织</w:t>
                  </w:r>
                </w:p>
              </w:tc>
              <w:tc>
                <w:tcPr>
                  <w:tcW w:w="425" w:type="pct"/>
                  <w:tcBorders>
                    <w:left w:val="single" w:sz="4" w:space="0" w:color="auto"/>
                  </w:tcBorders>
                  <w:shd w:val="clear" w:color="auto" w:fill="auto"/>
                  <w:vAlign w:val="center"/>
                </w:tcPr>
                <w:p>
                  <w:pPr>
                    <w:widowControl/>
                    <w:adjustRightInd w:val="0"/>
                    <w:snapToGrid w:val="0"/>
                    <w:jc w:val="center"/>
                    <w:rPr>
                      <w:rFonts w:ascii="Times New Roman" w:eastAsia="宋体" w:cs="Times New Roman" w:hAnsi="Times New Roman"/>
                      <w:bCs/>
                      <w:color w:val="000000"/>
                      <w:kern w:val="0"/>
                      <w:sz w:val="21"/>
                      <w:szCs w:val="21"/>
                      <w14:textFill>
                        <w14:solidFill>
                          <w14:srgbClr w14:val="000000"/>
                        </w14:solidFill>
                      </w14:textFill>
                      <w:lang w:val="en-US" w:eastAsia="zh-CN"/>
                      <w:highlight w:val="none"/>
                    </w:rPr>
                  </w:pPr>
                  <w:r>
                    <w:rPr>
                      <w:bCs/>
                      <w:color w:val="000000"/>
                      <w:kern w:val="0"/>
                      <w:szCs w:val="21"/>
                      <w14:textFill>
                        <w14:solidFill>
                          <w14:srgbClr w14:val="000000"/>
                        </w14:solidFill>
                      </w14:textFill>
                      <w:highlight w:val="none"/>
                    </w:rPr>
                    <w:t>厂界</w:t>
                  </w:r>
                </w:p>
              </w:tc>
              <w:tc>
                <w:tcPr>
                  <w:tcW w:w="768" w:type="pct"/>
                  <w:tcBorders>
                    <w:left w:val="single" w:sz="4" w:space="0" w:color="auto"/>
                  </w:tcBorders>
                  <w:shd w:val="clear" w:color="auto" w:fill="auto"/>
                  <w:vAlign w:val="center"/>
                </w:tcPr>
                <w:p>
                  <w:pPr>
                    <w:widowControl/>
                    <w:adjustRightInd w:val="0"/>
                    <w:snapToGrid w:val="0"/>
                    <w:jc w:val="center"/>
                    <w:rPr>
                      <w:rFonts w:ascii="Times New Roman" w:eastAsia="宋体" w:cs="Times New Roman" w:hAnsi="Times New Roman"/>
                      <w:bCs/>
                      <w:color w:val="000000"/>
                      <w:kern w:val="0"/>
                      <w:sz w:val="21"/>
                      <w:szCs w:val="21"/>
                      <w14:textFill>
                        <w14:solidFill>
                          <w14:srgbClr w14:val="000000"/>
                        </w14:solidFill>
                      </w14:textFill>
                      <w:lang w:val="en-US" w:eastAsia="zh-CN"/>
                      <w:highlight w:val="none"/>
                    </w:rPr>
                  </w:pPr>
                  <w:r>
                    <w:rPr>
                      <w:rFonts w:cs="Times New Roman" w:hint="eastAsia"/>
                      <w:bCs/>
                      <w:color w:val="000000"/>
                      <w:kern w:val="0"/>
                      <w:sz w:val="21"/>
                      <w:szCs w:val="21"/>
                      <w14:textFill>
                        <w14:solidFill>
                          <w14:srgbClr w14:val="000000"/>
                        </w14:solidFill>
                      </w14:textFill>
                      <w:lang w:val="en-US" w:eastAsia="zh-CN"/>
                      <w:highlight w:val="none"/>
                    </w:rPr>
                    <w:t>颗粒物</w:t>
                  </w:r>
                </w:p>
              </w:tc>
              <w:tc>
                <w:tcPr>
                  <w:tcW w:w="575" w:type="pct"/>
                  <w:tcBorders>
                    <w:left w:val="single" w:sz="4" w:space="0" w:color="auto"/>
                  </w:tcBorders>
                  <w:shd w:val="clear" w:color="auto" w:fill="auto"/>
                  <w:vAlign w:val="center"/>
                </w:tcPr>
                <w:p>
                  <w:pPr>
                    <w:widowControl/>
                    <w:adjustRightInd w:val="0"/>
                    <w:snapToGrid w:val="0"/>
                    <w:jc w:val="center"/>
                    <w:rPr>
                      <w:rFonts w:ascii="Times New Roman" w:eastAsia="宋体" w:cs="Times New Roman" w:hAnsi="Times New Roman" w:hint="eastAsia"/>
                      <w:bCs/>
                      <w:color w:val="000000"/>
                      <w:kern w:val="0"/>
                      <w:sz w:val="21"/>
                      <w:szCs w:val="21"/>
                      <w14:textFill>
                        <w14:solidFill>
                          <w14:srgbClr w14:val="000000"/>
                        </w14:solidFill>
                      </w14:textFill>
                      <w:lang w:val="en-US" w:eastAsia="zh-CN"/>
                      <w:highlight w:val="none"/>
                    </w:rPr>
                  </w:pPr>
                  <w:r>
                    <w:rPr>
                      <w:bCs/>
                      <w:color w:val="000000"/>
                      <w:kern w:val="0"/>
                      <w:szCs w:val="21"/>
                      <w14:textFill>
                        <w14:solidFill>
                          <w14:srgbClr w14:val="000000"/>
                        </w14:solidFill>
                      </w14:textFill>
                      <w:highlight w:val="none"/>
                    </w:rPr>
                    <w:t>/</w:t>
                  </w:r>
                </w:p>
              </w:tc>
              <w:tc>
                <w:tcPr>
                  <w:tcW w:w="448" w:type="pct"/>
                  <w:gridSpan w:val="2"/>
                  <w:tcBorders>
                    <w:left w:val="single" w:sz="4" w:space="0" w:color="auto"/>
                  </w:tcBorders>
                  <w:shd w:val="clear" w:color="auto" w:fill="auto"/>
                  <w:vAlign w:val="center"/>
                </w:tcPr>
                <w:p>
                  <w:pPr>
                    <w:widowControl/>
                    <w:adjustRightInd w:val="0"/>
                    <w:snapToGrid w:val="0"/>
                    <w:jc w:val="center"/>
                    <w:rPr>
                      <w:rFonts w:ascii="Times New Roman" w:eastAsia="宋体" w:cs="Times New Roman" w:hAnsi="Times New Roman"/>
                      <w:bCs/>
                      <w:color w:val="000000"/>
                      <w:kern w:val="0"/>
                      <w:sz w:val="21"/>
                      <w:szCs w:val="21"/>
                      <w14:textFill>
                        <w14:solidFill>
                          <w14:srgbClr w14:val="000000"/>
                        </w14:solidFill>
                      </w14:textFill>
                      <w:lang w:val="en-US" w:eastAsia="zh-CN"/>
                      <w:highlight w:val="none"/>
                    </w:rPr>
                  </w:pPr>
                  <w:r>
                    <w:rPr>
                      <w:bCs/>
                      <w:color w:val="000000"/>
                      <w:kern w:val="0"/>
                      <w:szCs w:val="21"/>
                      <w14:textFill>
                        <w14:solidFill>
                          <w14:srgbClr w14:val="000000"/>
                        </w14:solidFill>
                      </w14:textFill>
                      <w:highlight w:val="none"/>
                    </w:rPr>
                    <w:t>/</w:t>
                  </w:r>
                </w:p>
              </w:tc>
              <w:tc>
                <w:tcPr>
                  <w:tcW w:w="579" w:type="pct"/>
                  <w:tcBorders>
                    <w:left w:val="single" w:sz="4" w:space="0" w:color="auto"/>
                  </w:tcBorders>
                  <w:shd w:val="clear" w:color="auto" w:fill="auto"/>
                  <w:vAlign w:val="center"/>
                </w:tcPr>
                <w:p>
                  <w:pPr>
                    <w:widowControl/>
                    <w:adjustRightInd w:val="0"/>
                    <w:snapToGrid w:val="0"/>
                    <w:jc w:val="center"/>
                    <w:rPr>
                      <w:rFonts w:ascii="Times New Roman" w:eastAsia="宋体" w:cs="Times New Roman" w:hAnsi="Times New Roman"/>
                      <w:bCs/>
                      <w:color w:val="000000"/>
                      <w:kern w:val="0"/>
                      <w:sz w:val="21"/>
                      <w:szCs w:val="21"/>
                      <w14:textFill>
                        <w14:solidFill>
                          <w14:srgbClr w14:val="000000"/>
                        </w14:solidFill>
                      </w14:textFill>
                      <w:lang w:val="en-US" w:eastAsia="zh-CN"/>
                      <w:highlight w:val="none"/>
                    </w:rPr>
                  </w:pPr>
                  <w:r>
                    <w:rPr>
                      <w:rFonts w:hint="eastAsia"/>
                      <w:bCs/>
                      <w:color w:val="000000"/>
                      <w:kern w:val="0"/>
                      <w:szCs w:val="21"/>
                      <w14:textFill>
                        <w14:solidFill>
                          <w14:srgbClr w14:val="000000"/>
                        </w14:solidFill>
                      </w14:textFill>
                      <w:lang w:val="en-US" w:eastAsia="zh-CN"/>
                      <w:highlight w:val="none"/>
                    </w:rPr>
                    <w:t>0.495</w:t>
                  </w:r>
                </w:p>
              </w:tc>
              <w:tc>
                <w:tcPr>
                  <w:tcW w:w="1278" w:type="pct"/>
                  <w:vMerge w:val="restart"/>
                  <w:tcBorders>
                    <w:left w:val="single" w:sz="4" w:space="0" w:color="auto"/>
                  </w:tcBorders>
                  <w:shd w:val="clear" w:color="auto" w:fill="auto"/>
                  <w:vAlign w:val="center"/>
                </w:tcPr>
                <w:p>
                  <w:pPr>
                    <w:widowControl/>
                    <w:adjustRightInd w:val="0"/>
                    <w:snapToGrid w:val="0"/>
                    <w:jc w:val="center"/>
                    <w:rPr>
                      <w:bCs/>
                      <w:color w:val="000000"/>
                      <w:kern w:val="0"/>
                      <w:szCs w:val="21"/>
                      <w14:textFill>
                        <w14:solidFill>
                          <w14:srgbClr w14:val="000000"/>
                        </w14:solidFill>
                      </w14:textFill>
                      <w:lang w:val="en-US" w:eastAsia="zh-CN"/>
                      <w:highlight w:val="none"/>
                    </w:rPr>
                  </w:pPr>
                  <w:r>
                    <w:rPr>
                      <w:rFonts w:hint="eastAsia"/>
                      <w:bCs/>
                      <w:color w:val="000000"/>
                      <w:kern w:val="0"/>
                      <w:szCs w:val="21"/>
                      <w14:textFill>
                        <w14:solidFill>
                          <w14:srgbClr w14:val="000000"/>
                        </w14:solidFill>
                      </w14:textFill>
                      <w:lang w:val="en-US" w:eastAsia="zh-CN"/>
                      <w:highlight w:val="none"/>
                    </w:rPr>
                    <w:t>《大气污染物综合排放标准》（GB 16297-1996）表2无组织排放监控浓度限值</w:t>
                  </w:r>
                </w:p>
              </w:tc>
              <w:tc>
                <w:tcPr>
                  <w:tcW w:w="336" w:type="pct"/>
                  <w:tcBorders>
                    <w:left w:val="single" w:sz="4" w:space="0" w:color="auto"/>
                  </w:tcBorders>
                  <w:shd w:val="clear" w:color="auto" w:fill="auto"/>
                  <w:vAlign w:val="center"/>
                </w:tcPr>
                <w:p>
                  <w:pPr>
                    <w:widowControl/>
                    <w:adjustRightInd w:val="0"/>
                    <w:snapToGrid w:val="0"/>
                    <w:jc w:val="center"/>
                    <w:rPr>
                      <w:rFonts w:ascii="Times New Roman" w:eastAsia="宋体" w:cs="Times New Roman" w:hAnsi="Times New Roman"/>
                      <w:bCs/>
                      <w:color w:val="000000"/>
                      <w:kern w:val="0"/>
                      <w:sz w:val="21"/>
                      <w:szCs w:val="21"/>
                      <w14:textFill>
                        <w14:solidFill>
                          <w14:srgbClr w14:val="000000"/>
                        </w14:solidFill>
                      </w14:textFill>
                      <w:lang w:val="en-US" w:eastAsia="zh-CN"/>
                      <w:highlight w:val="none"/>
                    </w:rPr>
                  </w:pPr>
                  <w:r>
                    <w:rPr>
                      <w:bCs/>
                      <w:color w:val="000000"/>
                      <w:kern w:val="0"/>
                      <w:szCs w:val="21"/>
                      <w14:textFill>
                        <w14:solidFill>
                          <w14:srgbClr w14:val="000000"/>
                        </w14:solidFill>
                      </w14:textFill>
                      <w:highlight w:val="none"/>
                    </w:rPr>
                    <w:t>达标</w:t>
                  </w:r>
                </w:p>
              </w:tc>
            </w:tr>
            <w:tr>
              <w:trPr>
                <w:trHeight w:val="397"/>
              </w:trPr>
              <w:tc>
                <w:tcPr>
                  <w:tcW w:w="313" w:type="pct"/>
                  <w:vMerge/>
                  <w:vAlign w:val="center"/>
                </w:tcPr>
                <w:p/>
              </w:tc>
              <w:tc>
                <w:tcPr>
                  <w:tcW w:w="275" w:type="pct"/>
                  <w:vMerge/>
                  <w:tcBorders>
                    <w:left w:val="single" w:sz="4" w:space="0" w:color="auto"/>
                  </w:tcBorders>
                  <w:vAlign w:val="center"/>
                </w:tcPr>
                <w:p/>
              </w:tc>
              <w:tc>
                <w:tcPr>
                  <w:tcW w:w="425" w:type="pct"/>
                  <w:tcBorders>
                    <w:left w:val="single" w:sz="4" w:space="0" w:color="auto"/>
                  </w:tcBorders>
                  <w:vAlign w:val="center"/>
                </w:tcPr>
                <w:p>
                  <w:pPr>
                    <w:widowControl/>
                    <w:adjustRightInd w:val="0"/>
                    <w:snapToGrid w:val="0"/>
                    <w:jc w:val="center"/>
                    <w:rPr>
                      <w:rFonts w:eastAsia="宋体" w:hint="eastAsia"/>
                      <w:bCs/>
                      <w:color w:val="000000"/>
                      <w:kern w:val="0"/>
                      <w:szCs w:val="21"/>
                      <w14:textFill>
                        <w14:solidFill>
                          <w14:srgbClr w14:val="000000"/>
                        </w14:solidFill>
                      </w14:textFill>
                      <w:lang w:val="en-US" w:eastAsia="zh-CN"/>
                      <w:highlight w:val="none"/>
                    </w:rPr>
                  </w:pPr>
                  <w:r>
                    <w:rPr>
                      <w:rFonts w:hint="eastAsia"/>
                      <w:bCs/>
                      <w:color w:val="000000"/>
                      <w:kern w:val="0"/>
                      <w:szCs w:val="21"/>
                      <w14:textFill>
                        <w14:solidFill>
                          <w14:srgbClr w14:val="000000"/>
                        </w14:solidFill>
                      </w14:textFill>
                      <w:lang w:val="en-US" w:eastAsia="zh-CN"/>
                      <w:highlight w:val="none"/>
                    </w:rPr>
                    <w:t>车间口</w:t>
                  </w:r>
                </w:p>
              </w:tc>
              <w:tc>
                <w:tcPr>
                  <w:tcW w:w="768" w:type="pct"/>
                  <w:tcBorders>
                    <w:left w:val="single" w:sz="4" w:space="0" w:color="auto"/>
                  </w:tcBorders>
                  <w:vAlign w:val="center"/>
                </w:tcPr>
                <w:p>
                  <w:pPr>
                    <w:widowControl/>
                    <w:adjustRightInd w:val="0"/>
                    <w:snapToGrid w:val="0"/>
                    <w:jc w:val="center"/>
                    <w:rPr>
                      <w:bCs/>
                      <w:color w:val="000000"/>
                      <w:kern w:val="0"/>
                      <w:szCs w:val="21"/>
                      <w14:textFill>
                        <w14:solidFill>
                          <w14:srgbClr w14:val="000000"/>
                        </w14:solidFill>
                      </w14:textFill>
                      <w:highlight w:val="none"/>
                    </w:rPr>
                  </w:pPr>
                  <w:r>
                    <w:rPr>
                      <w:rFonts w:cs="Times New Roman" w:hint="eastAsia"/>
                      <w:bCs/>
                      <w:color w:val="000000"/>
                      <w:kern w:val="0"/>
                      <w:sz w:val="21"/>
                      <w:szCs w:val="21"/>
                      <w14:textFill>
                        <w14:solidFill>
                          <w14:srgbClr w14:val="000000"/>
                        </w14:solidFill>
                      </w14:textFill>
                      <w:lang w:val="en-US" w:eastAsia="zh-CN"/>
                      <w:highlight w:val="none"/>
                    </w:rPr>
                    <w:t>颗粒物</w:t>
                  </w:r>
                </w:p>
              </w:tc>
              <w:tc>
                <w:tcPr>
                  <w:tcW w:w="575" w:type="pct"/>
                  <w:tcBorders>
                    <w:left w:val="single" w:sz="4" w:space="0" w:color="auto"/>
                  </w:tcBorders>
                  <w:vAlign w:val="center"/>
                </w:tcPr>
                <w:p>
                  <w:pPr>
                    <w:widowControl/>
                    <w:adjustRightInd w:val="0"/>
                    <w:snapToGrid w:val="0"/>
                    <w:jc w:val="center"/>
                    <w:rPr>
                      <w:bCs/>
                      <w:color w:val="000000"/>
                      <w:kern w:val="0"/>
                      <w:szCs w:val="21"/>
                      <w14:textFill>
                        <w14:solidFill>
                          <w14:srgbClr w14:val="000000"/>
                        </w14:solidFill>
                      </w14:textFill>
                      <w:highlight w:val="none"/>
                    </w:rPr>
                  </w:pPr>
                  <w:r>
                    <w:rPr>
                      <w:bCs/>
                      <w:color w:val="000000"/>
                      <w:kern w:val="0"/>
                      <w:szCs w:val="21"/>
                      <w14:textFill>
                        <w14:solidFill>
                          <w14:srgbClr w14:val="000000"/>
                        </w14:solidFill>
                      </w14:textFill>
                      <w:highlight w:val="none"/>
                    </w:rPr>
                    <w:t>/</w:t>
                  </w:r>
                </w:p>
              </w:tc>
              <w:tc>
                <w:tcPr>
                  <w:tcW w:w="448" w:type="pct"/>
                  <w:gridSpan w:val="2"/>
                  <w:tcBorders>
                    <w:left w:val="single" w:sz="4" w:space="0" w:color="auto"/>
                  </w:tcBorders>
                  <w:vAlign w:val="center"/>
                </w:tcPr>
                <w:p>
                  <w:pPr>
                    <w:widowControl/>
                    <w:adjustRightInd w:val="0"/>
                    <w:snapToGrid w:val="0"/>
                    <w:jc w:val="center"/>
                    <w:rPr>
                      <w:bCs/>
                      <w:color w:val="000000"/>
                      <w:kern w:val="0"/>
                      <w:szCs w:val="21"/>
                      <w14:textFill>
                        <w14:solidFill>
                          <w14:srgbClr w14:val="000000"/>
                        </w14:solidFill>
                      </w14:textFill>
                      <w:highlight w:val="none"/>
                    </w:rPr>
                  </w:pPr>
                  <w:r>
                    <w:rPr>
                      <w:bCs/>
                      <w:color w:val="000000"/>
                      <w:kern w:val="0"/>
                      <w:szCs w:val="21"/>
                      <w14:textFill>
                        <w14:solidFill>
                          <w14:srgbClr w14:val="000000"/>
                        </w14:solidFill>
                      </w14:textFill>
                      <w:highlight w:val="none"/>
                    </w:rPr>
                    <w:t>/</w:t>
                  </w:r>
                </w:p>
              </w:tc>
              <w:tc>
                <w:tcPr>
                  <w:tcW w:w="579" w:type="pct"/>
                  <w:tcBorders>
                    <w:left w:val="single" w:sz="4" w:space="0" w:color="auto"/>
                  </w:tcBorders>
                  <w:vAlign w:val="center"/>
                </w:tcPr>
                <w:p>
                  <w:pPr>
                    <w:widowControl/>
                    <w:adjustRightInd w:val="0"/>
                    <w:snapToGrid w:val="0"/>
                    <w:jc w:val="center"/>
                    <w:rPr>
                      <w:rFonts w:eastAsia="宋体"/>
                      <w:bCs/>
                      <w:color w:val="000000"/>
                      <w:kern w:val="0"/>
                      <w:szCs w:val="21"/>
                      <w14:textFill>
                        <w14:solidFill>
                          <w14:srgbClr w14:val="000000"/>
                        </w14:solidFill>
                      </w14:textFill>
                      <w:lang w:val="en-US" w:eastAsia="zh-CN"/>
                      <w:highlight w:val="none"/>
                    </w:rPr>
                  </w:pPr>
                  <w:r>
                    <w:rPr>
                      <w:rFonts w:hint="eastAsia"/>
                      <w:bCs/>
                      <w:color w:val="000000"/>
                      <w:kern w:val="0"/>
                      <w:szCs w:val="21"/>
                      <w14:textFill>
                        <w14:solidFill>
                          <w14:srgbClr w14:val="000000"/>
                        </w14:solidFill>
                      </w14:textFill>
                      <w:lang w:val="en-US" w:eastAsia="zh-CN"/>
                      <w:highlight w:val="none"/>
                    </w:rPr>
                    <w:t>0.631</w:t>
                  </w:r>
                </w:p>
              </w:tc>
              <w:tc>
                <w:tcPr>
                  <w:tcW w:w="1278" w:type="pct"/>
                  <w:vMerge/>
                  <w:tcBorders>
                    <w:left w:val="single" w:sz="4" w:space="0" w:color="auto"/>
                  </w:tcBorders>
                  <w:vAlign w:val="center"/>
                </w:tcPr>
                <w:p/>
              </w:tc>
              <w:tc>
                <w:tcPr>
                  <w:tcW w:w="336" w:type="pct"/>
                  <w:tcBorders>
                    <w:left w:val="single" w:sz="4" w:space="0" w:color="auto"/>
                  </w:tcBorders>
                  <w:vAlign w:val="center"/>
                </w:tcPr>
                <w:p>
                  <w:pPr>
                    <w:widowControl/>
                    <w:adjustRightInd w:val="0"/>
                    <w:snapToGrid w:val="0"/>
                    <w:jc w:val="center"/>
                    <w:rPr>
                      <w:bCs/>
                      <w:color w:val="000000"/>
                      <w:kern w:val="0"/>
                      <w:szCs w:val="21"/>
                      <w14:textFill>
                        <w14:solidFill>
                          <w14:srgbClr w14:val="000000"/>
                        </w14:solidFill>
                      </w14:textFill>
                      <w:highlight w:val="none"/>
                    </w:rPr>
                  </w:pPr>
                  <w:r>
                    <w:rPr>
                      <w:bCs/>
                      <w:color w:val="000000"/>
                      <w:kern w:val="0"/>
                      <w:szCs w:val="21"/>
                      <w14:textFill>
                        <w14:solidFill>
                          <w14:srgbClr w14:val="000000"/>
                        </w14:solidFill>
                      </w14:textFill>
                      <w:highlight w:val="none"/>
                    </w:rPr>
                    <w:t>达标</w:t>
                  </w:r>
                </w:p>
              </w:tc>
            </w:tr>
            <w:tr>
              <w:trPr>
                <w:trHeight w:val="397"/>
              </w:trPr>
              <w:tc>
                <w:tcPr>
                  <w:tcW w:w="313" w:type="pct"/>
                  <w:vAlign w:val="center"/>
                </w:tcPr>
                <w:p>
                  <w:pPr>
                    <w:widowControl/>
                    <w:adjustRightInd w:val="0"/>
                    <w:snapToGrid w:val="0"/>
                    <w:jc w:val="center"/>
                    <w:rPr>
                      <w:color w:val="000000"/>
                      <w:kern w:val="0"/>
                      <w:szCs w:val="21"/>
                      <w14:textFill>
                        <w14:solidFill>
                          <w14:srgbClr w14:val="000000"/>
                        </w14:solidFill>
                      </w14:textFill>
                      <w:highlight w:val="none"/>
                    </w:rPr>
                  </w:pPr>
                  <w:r>
                    <w:rPr>
                      <w:color w:val="000000"/>
                      <w:kern w:val="0"/>
                      <w:szCs w:val="21"/>
                      <w14:textFill>
                        <w14:solidFill>
                          <w14:srgbClr w14:val="000000"/>
                        </w14:solidFill>
                      </w14:textFill>
                      <w:highlight w:val="none"/>
                    </w:rPr>
                    <w:t>类别</w:t>
                  </w:r>
                </w:p>
              </w:tc>
              <w:tc>
                <w:tcPr>
                  <w:tcW w:w="700" w:type="pct"/>
                  <w:gridSpan w:val="2"/>
                  <w:tcBorders>
                    <w:left w:val="single" w:sz="4" w:space="0" w:color="auto"/>
                  </w:tcBorders>
                  <w:vAlign w:val="center"/>
                </w:tcPr>
                <w:p>
                  <w:pPr>
                    <w:widowControl/>
                    <w:adjustRightInd w:val="0"/>
                    <w:snapToGrid w:val="0"/>
                    <w:jc w:val="center"/>
                    <w:rPr>
                      <w:bCs/>
                      <w:color w:val="000000"/>
                      <w:kern w:val="0"/>
                      <w:szCs w:val="21"/>
                      <w14:textFill>
                        <w14:solidFill>
                          <w14:srgbClr w14:val="000000"/>
                        </w14:solidFill>
                      </w14:textFill>
                      <w:highlight w:val="none"/>
                    </w:rPr>
                  </w:pPr>
                  <w:r>
                    <w:rPr>
                      <w:bCs/>
                      <w:color w:val="000000"/>
                      <w:kern w:val="0"/>
                      <w:szCs w:val="21"/>
                      <w14:textFill>
                        <w14:solidFill>
                          <w14:srgbClr w14:val="000000"/>
                        </w14:solidFill>
                      </w14:textFill>
                      <w:highlight w:val="none"/>
                    </w:rPr>
                    <w:t>产排污环节</w:t>
                  </w:r>
                </w:p>
              </w:tc>
              <w:tc>
                <w:tcPr>
                  <w:tcW w:w="768" w:type="pct"/>
                  <w:tcBorders>
                    <w:left w:val="single" w:sz="4" w:space="0" w:color="auto"/>
                  </w:tcBorders>
                  <w:vAlign w:val="center"/>
                </w:tcPr>
                <w:p>
                  <w:pPr>
                    <w:widowControl/>
                    <w:adjustRightInd w:val="0"/>
                    <w:snapToGrid w:val="0"/>
                    <w:jc w:val="center"/>
                    <w:rPr>
                      <w:color w:val="000000"/>
                      <w:kern w:val="0"/>
                      <w:szCs w:val="21"/>
                      <w14:textFill>
                        <w14:solidFill>
                          <w14:srgbClr w14:val="000000"/>
                        </w14:solidFill>
                      </w14:textFill>
                      <w:highlight w:val="none"/>
                    </w:rPr>
                  </w:pPr>
                  <w:r>
                    <w:rPr>
                      <w:bCs/>
                      <w:color w:val="000000"/>
                      <w:kern w:val="0"/>
                      <w:szCs w:val="21"/>
                      <w14:textFill>
                        <w14:solidFill>
                          <w14:srgbClr w14:val="000000"/>
                        </w14:solidFill>
                      </w14:textFill>
                      <w:highlight w:val="none"/>
                    </w:rPr>
                    <w:t>污染物种类</w:t>
                  </w:r>
                </w:p>
              </w:tc>
              <w:tc>
                <w:tcPr>
                  <w:tcW w:w="802" w:type="pct"/>
                  <w:gridSpan w:val="2"/>
                  <w:tcBorders>
                    <w:left w:val="single" w:sz="4" w:space="0" w:color="auto"/>
                  </w:tcBorders>
                  <w:vAlign w:val="center"/>
                </w:tcPr>
                <w:p>
                  <w:pPr>
                    <w:widowControl/>
                    <w:adjustRightInd w:val="0"/>
                    <w:snapToGrid w:val="0"/>
                    <w:jc w:val="center"/>
                    <w:rPr>
                      <w:bCs/>
                      <w:color w:val="000000"/>
                      <w:kern w:val="0"/>
                      <w:szCs w:val="21"/>
                      <w14:textFill>
                        <w14:solidFill>
                          <w14:srgbClr w14:val="000000"/>
                        </w14:solidFill>
                      </w14:textFill>
                      <w:highlight w:val="none"/>
                    </w:rPr>
                  </w:pPr>
                  <w:r>
                    <w:rPr>
                      <w:bCs/>
                      <w:color w:val="000000"/>
                      <w:kern w:val="0"/>
                      <w:szCs w:val="21"/>
                      <w14:textFill>
                        <w14:solidFill>
                          <w14:srgbClr w14:val="000000"/>
                        </w14:solidFill>
                      </w14:textFill>
                      <w:highlight w:val="none"/>
                    </w:rPr>
                    <w:t>排放量t/a</w:t>
                  </w:r>
                </w:p>
              </w:tc>
              <w:tc>
                <w:tcPr>
                  <w:tcW w:w="800" w:type="pct"/>
                  <w:gridSpan w:val="2"/>
                  <w:tcBorders>
                    <w:left w:val="single" w:sz="4" w:space="0" w:color="auto"/>
                  </w:tcBorders>
                  <w:vAlign w:val="center"/>
                </w:tcPr>
                <w:p>
                  <w:pPr>
                    <w:widowControl/>
                    <w:adjustRightInd w:val="0"/>
                    <w:snapToGrid w:val="0"/>
                    <w:jc w:val="center"/>
                    <w:rPr>
                      <w:bCs/>
                      <w:color w:val="000000"/>
                      <w:kern w:val="0"/>
                      <w:szCs w:val="21"/>
                      <w14:textFill>
                        <w14:solidFill>
                          <w14:srgbClr w14:val="000000"/>
                        </w14:solidFill>
                      </w14:textFill>
                      <w:highlight w:val="none"/>
                    </w:rPr>
                  </w:pPr>
                  <w:r>
                    <w:rPr>
                      <w:bCs/>
                      <w:color w:val="000000"/>
                      <w:kern w:val="0"/>
                      <w:szCs w:val="21"/>
                      <w14:textFill>
                        <w14:solidFill>
                          <w14:srgbClr w14:val="000000"/>
                        </w14:solidFill>
                      </w14:textFill>
                      <w:highlight w:val="none"/>
                    </w:rPr>
                    <w:t>排放浓度mg/L</w:t>
                  </w:r>
                </w:p>
              </w:tc>
              <w:tc>
                <w:tcPr>
                  <w:tcW w:w="1278" w:type="pct"/>
                  <w:tcBorders>
                    <w:left w:val="single" w:sz="4" w:space="0" w:color="auto"/>
                  </w:tcBorders>
                  <w:vAlign w:val="center"/>
                </w:tcPr>
                <w:p>
                  <w:pPr>
                    <w:widowControl/>
                    <w:adjustRightInd w:val="0"/>
                    <w:snapToGrid w:val="0"/>
                    <w:jc w:val="center"/>
                    <w:rPr>
                      <w:color w:val="000000"/>
                      <w:kern w:val="0"/>
                      <w:szCs w:val="21"/>
                      <w14:textFill>
                        <w14:solidFill>
                          <w14:srgbClr w14:val="000000"/>
                        </w14:solidFill>
                      </w14:textFill>
                      <w:highlight w:val="none"/>
                    </w:rPr>
                  </w:pPr>
                  <w:r>
                    <w:rPr>
                      <w:color w:val="000000"/>
                      <w:kern w:val="0"/>
                      <w:szCs w:val="21"/>
                      <w14:textFill>
                        <w14:solidFill>
                          <w14:srgbClr w14:val="000000"/>
                        </w14:solidFill>
                      </w14:textFill>
                      <w:highlight w:val="none"/>
                    </w:rPr>
                    <w:t>执行标准</w:t>
                  </w:r>
                </w:p>
              </w:tc>
              <w:tc>
                <w:tcPr>
                  <w:tcW w:w="336" w:type="pct"/>
                  <w:tcBorders>
                    <w:left w:val="single" w:sz="4" w:space="0" w:color="auto"/>
                  </w:tcBorders>
                  <w:vAlign w:val="center"/>
                </w:tcPr>
                <w:p>
                  <w:pPr>
                    <w:widowControl/>
                    <w:adjustRightInd w:val="0"/>
                    <w:snapToGrid w:val="0"/>
                    <w:jc w:val="center"/>
                    <w:rPr>
                      <w:color w:val="000000"/>
                      <w:kern w:val="0"/>
                      <w:szCs w:val="21"/>
                      <w14:textFill>
                        <w14:solidFill>
                          <w14:srgbClr w14:val="000000"/>
                        </w14:solidFill>
                      </w14:textFill>
                      <w:highlight w:val="none"/>
                    </w:rPr>
                  </w:pPr>
                  <w:r>
                    <w:rPr>
                      <w:color w:val="000000"/>
                      <w:kern w:val="0"/>
                      <w:szCs w:val="21"/>
                      <w14:textFill>
                        <w14:solidFill>
                          <w14:srgbClr w14:val="000000"/>
                        </w14:solidFill>
                      </w14:textFill>
                      <w:highlight w:val="none"/>
                    </w:rPr>
                    <w:t>达标情况</w:t>
                  </w:r>
                </w:p>
              </w:tc>
            </w:tr>
            <w:tr>
              <w:trPr>
                <w:trHeight w:val="397"/>
              </w:trPr>
              <w:tc>
                <w:tcPr>
                  <w:tcW w:w="313" w:type="pct"/>
                  <w:vMerge w:val="restart"/>
                  <w:vAlign w:val="center"/>
                </w:tcPr>
                <w:p>
                  <w:pPr>
                    <w:jc w:val="center"/>
                    <w:rPr>
                      <w:color w:val="000000"/>
                      <w:kern w:val="0"/>
                      <w:szCs w:val="21"/>
                      <w14:textFill>
                        <w14:solidFill>
                          <w14:srgbClr w14:val="000000"/>
                        </w14:solidFill>
                      </w14:textFill>
                      <w:highlight w:val="none"/>
                    </w:rPr>
                  </w:pPr>
                  <w:r>
                    <w:rPr>
                      <w:color w:val="000000"/>
                      <w:kern w:val="0"/>
                      <w:szCs w:val="21"/>
                      <w14:textFill>
                        <w14:solidFill>
                          <w14:srgbClr w14:val="000000"/>
                        </w14:solidFill>
                      </w14:textFill>
                      <w:highlight w:val="none"/>
                    </w:rPr>
                    <w:t>废水</w:t>
                  </w:r>
                </w:p>
              </w:tc>
              <w:tc>
                <w:tcPr>
                  <w:tcW w:w="700" w:type="pct"/>
                  <w:gridSpan w:val="2"/>
                  <w:tcBorders>
                    <w:left w:val="single" w:sz="4" w:space="0" w:color="auto"/>
                  </w:tcBorders>
                  <w:vAlign w:val="center"/>
                </w:tcPr>
                <w:p>
                  <w:pPr>
                    <w:widowControl/>
                    <w:adjustRightInd w:val="0"/>
                    <w:snapToGrid w:val="0"/>
                    <w:jc w:val="center"/>
                    <w:rPr>
                      <w:rFonts w:eastAsia="宋体"/>
                      <w:bCs/>
                      <w:color w:val="000000"/>
                      <w:kern w:val="0"/>
                      <w:szCs w:val="21"/>
                      <w14:textFill>
                        <w14:solidFill>
                          <w14:srgbClr w14:val="000000"/>
                        </w14:solidFill>
                      </w14:textFill>
                      <w:lang w:val="en-US" w:eastAsia="zh-CN"/>
                      <w:highlight w:val="none"/>
                    </w:rPr>
                  </w:pPr>
                  <w:r>
                    <w:rPr>
                      <w:rFonts w:hint="eastAsia"/>
                      <w:bCs/>
                      <w:color w:val="000000"/>
                      <w:kern w:val="0"/>
                      <w:szCs w:val="21"/>
                      <w14:textFill>
                        <w14:solidFill>
                          <w14:srgbClr w14:val="000000"/>
                        </w14:solidFill>
                      </w14:textFill>
                      <w:lang w:val="en-US" w:eastAsia="zh-CN"/>
                      <w:highlight w:val="none"/>
                    </w:rPr>
                    <w:t>生产废水</w:t>
                  </w:r>
                </w:p>
              </w:tc>
              <w:tc>
                <w:tcPr>
                  <w:tcW w:w="768" w:type="pct"/>
                  <w:tcBorders>
                    <w:left w:val="single" w:sz="4" w:space="0" w:color="auto"/>
                  </w:tcBorders>
                  <w:vAlign w:val="center"/>
                </w:tcPr>
                <w:p>
                  <w:pPr>
                    <w:widowControl/>
                    <w:adjustRightInd w:val="0"/>
                    <w:snapToGrid w:val="0"/>
                    <w:jc w:val="center"/>
                    <w:rPr>
                      <w:rFonts w:eastAsia="宋体"/>
                      <w:bCs/>
                      <w:color w:val="000000"/>
                      <w:kern w:val="0"/>
                      <w:szCs w:val="21"/>
                      <w14:textFill>
                        <w14:solidFill>
                          <w14:srgbClr w14:val="000000"/>
                        </w14:solidFill>
                      </w14:textFill>
                      <w:lang w:val="en-US" w:eastAsia="zh-CN"/>
                      <w:highlight w:val="none"/>
                    </w:rPr>
                  </w:pPr>
                  <w:r>
                    <w:rPr>
                      <w:rFonts w:hint="eastAsia"/>
                      <w:bCs/>
                      <w:color w:val="000000"/>
                      <w:kern w:val="0"/>
                      <w:szCs w:val="21"/>
                      <w14:textFill>
                        <w14:solidFill>
                          <w14:srgbClr w14:val="000000"/>
                        </w14:solidFill>
                      </w14:textFill>
                      <w:lang w:val="en-US" w:eastAsia="zh-CN"/>
                      <w:highlight w:val="none"/>
                    </w:rPr>
                    <w:t>COD、SS</w:t>
                  </w:r>
                </w:p>
              </w:tc>
              <w:tc>
                <w:tcPr>
                  <w:tcW w:w="802" w:type="pct"/>
                  <w:gridSpan w:val="2"/>
                  <w:tcBorders>
                    <w:left w:val="single" w:sz="4" w:space="0" w:color="auto"/>
                  </w:tcBorders>
                  <w:vAlign w:val="center"/>
                </w:tcPr>
                <w:p>
                  <w:pPr>
                    <w:widowControl/>
                    <w:adjustRightInd w:val="0"/>
                    <w:snapToGrid w:val="0"/>
                    <w:jc w:val="center"/>
                    <w:rPr>
                      <w:rFonts w:eastAsia="宋体" w:hint="eastAsia"/>
                      <w:bCs/>
                      <w:color w:val="000000"/>
                      <w:kern w:val="0"/>
                      <w:szCs w:val="21"/>
                      <w14:textFill>
                        <w14:solidFill>
                          <w14:srgbClr w14:val="000000"/>
                        </w14:solidFill>
                      </w14:textFill>
                      <w:lang w:val="en-US" w:eastAsia="zh-CN"/>
                      <w:highlight w:val="none"/>
                    </w:rPr>
                  </w:pPr>
                  <w:r>
                    <w:rPr>
                      <w:rFonts w:hint="eastAsia"/>
                      <w:bCs/>
                      <w:color w:val="000000"/>
                      <w:kern w:val="0"/>
                      <w:szCs w:val="21"/>
                      <w14:textFill>
                        <w14:solidFill>
                          <w14:srgbClr w14:val="000000"/>
                        </w14:solidFill>
                      </w14:textFill>
                      <w:lang w:val="en-US" w:eastAsia="zh-CN"/>
                      <w:highlight w:val="none"/>
                    </w:rPr>
                    <w:t>/</w:t>
                  </w:r>
                </w:p>
              </w:tc>
              <w:tc>
                <w:tcPr>
                  <w:tcW w:w="800" w:type="pct"/>
                  <w:gridSpan w:val="2"/>
                  <w:tcBorders>
                    <w:left w:val="single" w:sz="4" w:space="0" w:color="auto"/>
                  </w:tcBorders>
                  <w:vAlign w:val="center"/>
                </w:tcPr>
                <w:p>
                  <w:pPr>
                    <w:widowControl/>
                    <w:autoSpaceDE w:val="0"/>
                    <w:adjustRightInd w:val="0"/>
                    <w:snapToGrid w:val="0"/>
                    <w:jc w:val="center"/>
                    <w:rPr>
                      <w:rFonts w:eastAsia="宋体" w:hint="eastAsia"/>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w:t>
                  </w:r>
                </w:p>
              </w:tc>
              <w:tc>
                <w:tcPr>
                  <w:tcW w:w="1278" w:type="pct"/>
                  <w:tcBorders>
                    <w:left w:val="single" w:sz="4" w:space="0" w:color="auto"/>
                  </w:tcBorders>
                  <w:vAlign w:val="center"/>
                </w:tcPr>
                <w:p>
                  <w:pPr>
                    <w:widowControl/>
                    <w:adjustRightInd w:val="0"/>
                    <w:snapToGrid w:val="0"/>
                    <w:jc w:val="center"/>
                    <w:rPr>
                      <w:rFonts w:eastAsia="宋体"/>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循环使用，不外排</w:t>
                  </w:r>
                </w:p>
              </w:tc>
              <w:tc>
                <w:tcPr>
                  <w:tcW w:w="336" w:type="pct"/>
                  <w:tcBorders>
                    <w:left w:val="single" w:sz="4" w:space="0" w:color="auto"/>
                  </w:tcBorders>
                  <w:vAlign w:val="center"/>
                </w:tcPr>
                <w:p>
                  <w:pPr>
                    <w:widowControl/>
                    <w:adjustRightInd w:val="0"/>
                    <w:snapToGrid w:val="0"/>
                    <w:jc w:val="center"/>
                    <w:rPr>
                      <w:rFonts w:eastAsia="宋体" w:hint="eastAsia"/>
                      <w:bCs/>
                      <w:color w:val="000000"/>
                      <w:kern w:val="0"/>
                      <w:szCs w:val="21"/>
                      <w14:textFill>
                        <w14:solidFill>
                          <w14:srgbClr w14:val="000000"/>
                        </w14:solidFill>
                      </w14:textFill>
                      <w:lang w:val="en-US" w:eastAsia="zh-CN"/>
                      <w:highlight w:val="none"/>
                    </w:rPr>
                  </w:pPr>
                  <w:r>
                    <w:rPr>
                      <w:rFonts w:hint="eastAsia"/>
                      <w:bCs/>
                      <w:color w:val="000000"/>
                      <w:kern w:val="0"/>
                      <w:szCs w:val="21"/>
                      <w14:textFill>
                        <w14:solidFill>
                          <w14:srgbClr w14:val="000000"/>
                        </w14:solidFill>
                      </w14:textFill>
                      <w:lang w:val="en-US" w:eastAsia="zh-CN"/>
                      <w:highlight w:val="none"/>
                    </w:rPr>
                    <w:t>/</w:t>
                  </w:r>
                </w:p>
              </w:tc>
            </w:tr>
            <w:tr>
              <w:trPr>
                <w:trHeight w:val="397"/>
              </w:trPr>
              <w:tc>
                <w:tcPr>
                  <w:tcW w:w="313" w:type="pct"/>
                  <w:vMerge/>
                  <w:vAlign w:val="center"/>
                </w:tcPr>
                <w:p/>
              </w:tc>
              <w:tc>
                <w:tcPr>
                  <w:tcW w:w="700" w:type="pct"/>
                  <w:gridSpan w:val="2"/>
                  <w:tcBorders>
                    <w:left w:val="single" w:sz="4" w:space="0" w:color="auto"/>
                  </w:tcBorders>
                  <w:vAlign w:val="center"/>
                </w:tcPr>
                <w:p>
                  <w:pPr>
                    <w:widowControl/>
                    <w:adjustRightInd w:val="0"/>
                    <w:snapToGrid w:val="0"/>
                    <w:jc w:val="center"/>
                    <w:rPr>
                      <w:rFonts w:eastAsia="宋体" w:hint="eastAsia"/>
                      <w:bCs/>
                      <w:color w:val="000000"/>
                      <w:kern w:val="0"/>
                      <w:szCs w:val="21"/>
                      <w14:textFill>
                        <w14:solidFill>
                          <w14:srgbClr w14:val="000000"/>
                        </w14:solidFill>
                      </w14:textFill>
                      <w:lang w:val="en-US" w:eastAsia="zh-CN"/>
                      <w:highlight w:val="none"/>
                    </w:rPr>
                  </w:pPr>
                  <w:r>
                    <w:rPr>
                      <w:rFonts w:hint="eastAsia"/>
                      <w:bCs/>
                      <w:color w:val="000000"/>
                      <w:kern w:val="0"/>
                      <w:szCs w:val="21"/>
                      <w14:textFill>
                        <w14:solidFill>
                          <w14:srgbClr w14:val="000000"/>
                        </w14:solidFill>
                      </w14:textFill>
                      <w:lang w:val="en-US" w:eastAsia="zh-CN"/>
                      <w:highlight w:val="none"/>
                    </w:rPr>
                    <w:t>生活污水</w:t>
                  </w:r>
                </w:p>
              </w:tc>
              <w:tc>
                <w:tcPr>
                  <w:tcW w:w="768" w:type="pct"/>
                  <w:tcBorders>
                    <w:left w:val="single" w:sz="4" w:space="0" w:color="auto"/>
                  </w:tcBorders>
                  <w:vAlign w:val="center"/>
                </w:tcPr>
                <w:p>
                  <w:pPr>
                    <w:widowControl/>
                    <w:adjustRightInd w:val="0"/>
                    <w:snapToGrid w:val="0"/>
                    <w:jc w:val="center"/>
                    <w:rPr>
                      <w:bCs/>
                      <w:color w:val="000000"/>
                      <w:kern w:val="0"/>
                      <w:szCs w:val="21"/>
                      <w14:textFill>
                        <w14:solidFill>
                          <w14:srgbClr w14:val="000000"/>
                        </w14:solidFill>
                      </w14:textFill>
                      <w:highlight w:val="none"/>
                    </w:rPr>
                  </w:pPr>
                  <w:r>
                    <w:rPr>
                      <w:rFonts w:hint="eastAsia"/>
                      <w:bCs/>
                      <w:color w:val="000000"/>
                      <w:kern w:val="0"/>
                      <w:szCs w:val="21"/>
                      <w14:textFill>
                        <w14:solidFill>
                          <w14:srgbClr w14:val="000000"/>
                        </w14:solidFill>
                      </w14:textFill>
                      <w:lang w:val="en-US" w:eastAsia="zh-CN"/>
                      <w:highlight w:val="none"/>
                    </w:rPr>
                    <w:t>COD、氨氮、SS</w:t>
                  </w:r>
                </w:p>
              </w:tc>
              <w:tc>
                <w:tcPr>
                  <w:tcW w:w="802" w:type="pct"/>
                  <w:gridSpan w:val="2"/>
                  <w:tcBorders>
                    <w:left w:val="single" w:sz="4" w:space="0" w:color="auto"/>
                  </w:tcBorders>
                  <w:vAlign w:val="center"/>
                </w:tcPr>
                <w:p>
                  <w:pPr>
                    <w:widowControl/>
                    <w:adjustRightInd w:val="0"/>
                    <w:snapToGrid w:val="0"/>
                    <w:jc w:val="center"/>
                    <w:rPr>
                      <w:rFonts w:eastAsia="宋体" w:hint="eastAsia"/>
                      <w:bCs/>
                      <w:color w:val="000000"/>
                      <w:kern w:val="0"/>
                      <w:szCs w:val="21"/>
                      <w14:textFill>
                        <w14:solidFill>
                          <w14:srgbClr w14:val="000000"/>
                        </w14:solidFill>
                      </w14:textFill>
                      <w:lang w:val="en-US" w:eastAsia="zh-CN"/>
                      <w:highlight w:val="none"/>
                    </w:rPr>
                  </w:pPr>
                  <w:r>
                    <w:rPr>
                      <w:rFonts w:hint="eastAsia"/>
                      <w:bCs/>
                      <w:color w:val="000000"/>
                      <w:kern w:val="0"/>
                      <w:szCs w:val="21"/>
                      <w14:textFill>
                        <w14:solidFill>
                          <w14:srgbClr w14:val="000000"/>
                        </w14:solidFill>
                      </w14:textFill>
                      <w:lang w:val="en-US" w:eastAsia="zh-CN"/>
                      <w:highlight w:val="none"/>
                    </w:rPr>
                    <w:t>/</w:t>
                  </w:r>
                </w:p>
              </w:tc>
              <w:tc>
                <w:tcPr>
                  <w:tcW w:w="800" w:type="pct"/>
                  <w:gridSpan w:val="2"/>
                  <w:tcBorders>
                    <w:left w:val="single" w:sz="4" w:space="0" w:color="auto"/>
                  </w:tcBorders>
                  <w:vAlign w:val="center"/>
                </w:tcPr>
                <w:p>
                  <w:pPr>
                    <w:widowControl/>
                    <w:autoSpaceDE w:val="0"/>
                    <w:adjustRightInd w:val="0"/>
                    <w:snapToGrid w:val="0"/>
                    <w:jc w:val="center"/>
                    <w:rPr>
                      <w:rFonts w:eastAsia="宋体" w:hint="eastAsia"/>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w:t>
                  </w:r>
                </w:p>
              </w:tc>
              <w:tc>
                <w:tcPr>
                  <w:tcW w:w="1278" w:type="pct"/>
                  <w:tcBorders>
                    <w:left w:val="single" w:sz="4" w:space="0" w:color="auto"/>
                  </w:tcBorders>
                  <w:vAlign w:val="center"/>
                </w:tcPr>
                <w:p>
                  <w:pPr>
                    <w:widowControl/>
                    <w:adjustRightInd w:val="0"/>
                    <w:snapToGrid w:val="0"/>
                    <w:jc w:val="center"/>
                    <w:rPr>
                      <w:rFonts w:eastAsia="宋体"/>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泼洒抑尘，不外排</w:t>
                  </w:r>
                </w:p>
              </w:tc>
              <w:tc>
                <w:tcPr>
                  <w:tcW w:w="336" w:type="pct"/>
                  <w:tcBorders>
                    <w:left w:val="single" w:sz="4" w:space="0" w:color="auto"/>
                  </w:tcBorders>
                  <w:vAlign w:val="center"/>
                </w:tcPr>
                <w:p>
                  <w:pPr>
                    <w:widowControl/>
                    <w:adjustRightInd w:val="0"/>
                    <w:snapToGrid w:val="0"/>
                    <w:jc w:val="center"/>
                    <w:rPr>
                      <w:rFonts w:eastAsia="宋体" w:hint="eastAsia"/>
                      <w:bCs/>
                      <w:color w:val="000000"/>
                      <w:kern w:val="0"/>
                      <w:szCs w:val="21"/>
                      <w14:textFill>
                        <w14:solidFill>
                          <w14:srgbClr w14:val="000000"/>
                        </w14:solidFill>
                      </w14:textFill>
                      <w:lang w:val="en-US" w:eastAsia="zh-CN"/>
                      <w:highlight w:val="none"/>
                    </w:rPr>
                  </w:pPr>
                  <w:r>
                    <w:rPr>
                      <w:rFonts w:hint="eastAsia"/>
                      <w:bCs/>
                      <w:color w:val="000000"/>
                      <w:kern w:val="0"/>
                      <w:szCs w:val="21"/>
                      <w14:textFill>
                        <w14:solidFill>
                          <w14:srgbClr w14:val="000000"/>
                        </w14:solidFill>
                      </w14:textFill>
                      <w:lang w:val="en-US" w:eastAsia="zh-CN"/>
                      <w:highlight w:val="none"/>
                    </w:rPr>
                    <w:t>/</w:t>
                  </w:r>
                </w:p>
              </w:tc>
            </w:tr>
            <w:tr>
              <w:trPr>
                <w:trHeight w:val="279"/>
              </w:trPr>
              <w:tc>
                <w:tcPr>
                  <w:tcW w:w="313" w:type="pct"/>
                  <w:vMerge w:val="restart"/>
                  <w:vAlign w:val="center"/>
                </w:tcPr>
                <w:p>
                  <w:pPr>
                    <w:jc w:val="center"/>
                    <w:rPr>
                      <w:color w:val="000000"/>
                      <w:kern w:val="0"/>
                      <w:szCs w:val="21"/>
                      <w14:textFill>
                        <w14:solidFill>
                          <w14:srgbClr w14:val="000000"/>
                        </w14:solidFill>
                      </w14:textFill>
                      <w:highlight w:val="none"/>
                    </w:rPr>
                  </w:pPr>
                  <w:r>
                    <w:rPr>
                      <w:color w:val="000000"/>
                      <w:kern w:val="0"/>
                      <w:szCs w:val="21"/>
                      <w14:textFill>
                        <w14:solidFill>
                          <w14:srgbClr w14:val="000000"/>
                        </w14:solidFill>
                      </w14:textFill>
                      <w:highlight w:val="none"/>
                    </w:rPr>
                    <w:t>类别</w:t>
                  </w:r>
                </w:p>
              </w:tc>
              <w:tc>
                <w:tcPr>
                  <w:tcW w:w="700" w:type="pct"/>
                  <w:gridSpan w:val="2"/>
                  <w:vMerge w:val="restart"/>
                  <w:tcBorders>
                    <w:left w:val="single" w:sz="4" w:space="0" w:color="auto"/>
                  </w:tcBorders>
                  <w:vAlign w:val="center"/>
                </w:tcPr>
                <w:p>
                  <w:pPr>
                    <w:snapToGrid w:val="0"/>
                    <w:jc w:val="center"/>
                    <w:rPr>
                      <w:bCs/>
                      <w:color w:val="000000"/>
                      <w:kern w:val="0"/>
                      <w:szCs w:val="21"/>
                      <w14:textFill>
                        <w14:solidFill>
                          <w14:srgbClr w14:val="000000"/>
                        </w14:solidFill>
                      </w14:textFill>
                      <w:highlight w:val="none"/>
                    </w:rPr>
                  </w:pPr>
                  <w:r>
                    <w:rPr>
                      <w:bCs/>
                      <w:color w:val="000000"/>
                      <w:kern w:val="0"/>
                      <w:szCs w:val="21"/>
                      <w14:textFill>
                        <w14:solidFill>
                          <w14:srgbClr w14:val="000000"/>
                        </w14:solidFill>
                      </w14:textFill>
                      <w:highlight w:val="none"/>
                    </w:rPr>
                    <w:t>产排污环节</w:t>
                  </w:r>
                </w:p>
              </w:tc>
              <w:tc>
                <w:tcPr>
                  <w:tcW w:w="768" w:type="pct"/>
                  <w:vMerge w:val="restart"/>
                  <w:tcBorders>
                    <w:left w:val="single" w:sz="4" w:space="0" w:color="auto"/>
                  </w:tcBorders>
                  <w:vAlign w:val="center"/>
                </w:tcPr>
                <w:p>
                  <w:pPr>
                    <w:widowControl/>
                    <w:autoSpaceDE w:val="0"/>
                    <w:adjustRightInd w:val="0"/>
                    <w:snapToGrid w:val="0"/>
                    <w:jc w:val="center"/>
                    <w:rPr>
                      <w:rFonts w:eastAsia="仿宋"/>
                      <w:color w:val="000000"/>
                      <w:kern w:val="0"/>
                      <w:szCs w:val="21"/>
                      <w14:textFill>
                        <w14:solidFill>
                          <w14:srgbClr w14:val="000000"/>
                        </w14:solidFill>
                      </w14:textFill>
                      <w:highlight w:val="none"/>
                    </w:rPr>
                  </w:pPr>
                  <w:r>
                    <w:rPr>
                      <w:color w:val="000000"/>
                      <w:kern w:val="0"/>
                      <w:szCs w:val="21"/>
                      <w14:textFill>
                        <w14:solidFill>
                          <w14:srgbClr w14:val="000000"/>
                        </w14:solidFill>
                      </w14:textFill>
                      <w:highlight w:val="none"/>
                    </w:rPr>
                    <w:t>方位</w:t>
                  </w:r>
                </w:p>
              </w:tc>
              <w:tc>
                <w:tcPr>
                  <w:tcW w:w="1602" w:type="pct"/>
                  <w:gridSpan w:val="4"/>
                  <w:tcBorders>
                    <w:left w:val="single" w:sz="4" w:space="0" w:color="auto"/>
                  </w:tcBorders>
                  <w:vAlign w:val="center"/>
                </w:tcPr>
                <w:p>
                  <w:pPr>
                    <w:widowControl/>
                    <w:autoSpaceDE w:val="0"/>
                    <w:adjustRightInd w:val="0"/>
                    <w:snapToGrid w:val="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检测限值</w:t>
                  </w:r>
                </w:p>
              </w:tc>
              <w:tc>
                <w:tcPr>
                  <w:tcW w:w="1278" w:type="pct"/>
                  <w:vMerge w:val="restart"/>
                  <w:tcBorders>
                    <w:left w:val="single" w:sz="4" w:space="0" w:color="auto"/>
                  </w:tcBorders>
                  <w:vAlign w:val="center"/>
                </w:tcPr>
                <w:p>
                  <w:pPr>
                    <w:widowControl/>
                    <w:adjustRightInd w:val="0"/>
                    <w:snapToGrid w:val="0"/>
                    <w:jc w:val="center"/>
                    <w:rPr>
                      <w:color w:val="000000"/>
                      <w:kern w:val="0"/>
                      <w:szCs w:val="21"/>
                      <w14:textFill>
                        <w14:solidFill>
                          <w14:srgbClr w14:val="000000"/>
                        </w14:solidFill>
                      </w14:textFill>
                      <w:highlight w:val="none"/>
                    </w:rPr>
                  </w:pPr>
                  <w:r>
                    <w:rPr>
                      <w:color w:val="000000"/>
                      <w:kern w:val="0"/>
                      <w:szCs w:val="21"/>
                      <w14:textFill>
                        <w14:solidFill>
                          <w14:srgbClr w14:val="000000"/>
                        </w14:solidFill>
                      </w14:textFill>
                      <w:highlight w:val="none"/>
                    </w:rPr>
                    <w:t>执行标准</w:t>
                  </w:r>
                </w:p>
              </w:tc>
              <w:tc>
                <w:tcPr>
                  <w:tcW w:w="336" w:type="pct"/>
                  <w:vMerge w:val="restart"/>
                  <w:tcBorders>
                    <w:left w:val="single" w:sz="4" w:space="0" w:color="auto"/>
                  </w:tcBorders>
                  <w:vAlign w:val="center"/>
                </w:tcPr>
                <w:p>
                  <w:pPr>
                    <w:widowControl/>
                    <w:adjustRightInd w:val="0"/>
                    <w:snapToGrid w:val="0"/>
                    <w:jc w:val="center"/>
                    <w:rPr>
                      <w:color w:val="000000"/>
                      <w:kern w:val="0"/>
                      <w:szCs w:val="21"/>
                      <w14:textFill>
                        <w14:solidFill>
                          <w14:srgbClr w14:val="000000"/>
                        </w14:solidFill>
                      </w14:textFill>
                      <w:highlight w:val="none"/>
                    </w:rPr>
                  </w:pPr>
                  <w:r>
                    <w:rPr>
                      <w:color w:val="000000"/>
                      <w:kern w:val="0"/>
                      <w:szCs w:val="21"/>
                      <w14:textFill>
                        <w14:solidFill>
                          <w14:srgbClr w14:val="000000"/>
                        </w14:solidFill>
                      </w14:textFill>
                      <w:highlight w:val="none"/>
                    </w:rPr>
                    <w:t>达标情况</w:t>
                  </w:r>
                </w:p>
              </w:tc>
            </w:tr>
            <w:tr>
              <w:trPr>
                <w:trHeight w:val="346"/>
              </w:trPr>
              <w:tc>
                <w:tcPr>
                  <w:tcW w:w="313" w:type="pct"/>
                  <w:vMerge/>
                  <w:vAlign w:val="center"/>
                </w:tcPr>
                <w:p/>
              </w:tc>
              <w:tc>
                <w:tcPr>
                  <w:tcW w:w="700" w:type="pct"/>
                  <w:gridSpan w:val="2"/>
                  <w:vMerge/>
                  <w:tcBorders>
                    <w:left w:val="single" w:sz="4" w:space="0" w:color="auto"/>
                  </w:tcBorders>
                  <w:vAlign w:val="center"/>
                </w:tcPr>
                <w:p/>
              </w:tc>
              <w:tc>
                <w:tcPr>
                  <w:tcW w:w="768" w:type="pct"/>
                  <w:vMerge/>
                  <w:tcBorders>
                    <w:left w:val="single" w:sz="4" w:space="0" w:color="auto"/>
                  </w:tcBorders>
                  <w:vAlign w:val="center"/>
                </w:tcPr>
                <w:p/>
              </w:tc>
              <w:tc>
                <w:tcPr>
                  <w:tcW w:w="802" w:type="pct"/>
                  <w:gridSpan w:val="2"/>
                  <w:tcBorders>
                    <w:left w:val="single" w:sz="4" w:space="0" w:color="auto"/>
                  </w:tcBorders>
                  <w:vAlign w:val="center"/>
                </w:tcPr>
                <w:p>
                  <w:pPr>
                    <w:widowControl/>
                    <w:autoSpaceDE w:val="0"/>
                    <w:adjustRightInd w:val="0"/>
                    <w:snapToGrid w:val="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昼间</w:t>
                  </w:r>
                </w:p>
              </w:tc>
              <w:tc>
                <w:tcPr>
                  <w:tcW w:w="800" w:type="pct"/>
                  <w:gridSpan w:val="2"/>
                  <w:tcBorders>
                    <w:left w:val="single" w:sz="4" w:space="0" w:color="auto"/>
                  </w:tcBorders>
                  <w:vAlign w:val="center"/>
                </w:tcPr>
                <w:p>
                  <w:pPr>
                    <w:widowControl/>
                    <w:autoSpaceDE w:val="0"/>
                    <w:adjustRightInd w:val="0"/>
                    <w:snapToGrid w:val="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夜间</w:t>
                  </w:r>
                </w:p>
              </w:tc>
              <w:tc>
                <w:tcPr>
                  <w:tcW w:w="1278" w:type="pct"/>
                  <w:vMerge/>
                  <w:tcBorders>
                    <w:left w:val="single" w:sz="4" w:space="0" w:color="auto"/>
                  </w:tcBorders>
                  <w:vAlign w:val="center"/>
                </w:tcPr>
                <w:p/>
              </w:tc>
              <w:tc>
                <w:tcPr>
                  <w:tcW w:w="336" w:type="pct"/>
                  <w:vMerge/>
                  <w:tcBorders>
                    <w:left w:val="single" w:sz="4" w:space="0" w:color="auto"/>
                  </w:tcBorders>
                  <w:vAlign w:val="center"/>
                </w:tcPr>
                <w:p/>
              </w:tc>
            </w:tr>
            <w:tr>
              <w:trPr>
                <w:trHeight w:val="397"/>
              </w:trPr>
              <w:tc>
                <w:tcPr>
                  <w:tcW w:w="313" w:type="pct"/>
                  <w:vMerge w:val="restart"/>
                  <w:vAlign w:val="center"/>
                </w:tcPr>
                <w:p>
                  <w:pPr>
                    <w:jc w:val="center"/>
                    <w:rPr>
                      <w:color w:val="000000"/>
                      <w:kern w:val="0"/>
                      <w:szCs w:val="21"/>
                      <w14:textFill>
                        <w14:solidFill>
                          <w14:srgbClr w14:val="000000"/>
                        </w14:solidFill>
                      </w14:textFill>
                      <w:highlight w:val="none"/>
                    </w:rPr>
                  </w:pPr>
                  <w:r>
                    <w:rPr>
                      <w:color w:val="000000"/>
                      <w:kern w:val="0"/>
                      <w:szCs w:val="21"/>
                      <w14:textFill>
                        <w14:solidFill>
                          <w14:srgbClr w14:val="000000"/>
                        </w14:solidFill>
                      </w14:textFill>
                      <w:highlight w:val="none"/>
                    </w:rPr>
                    <w:t>噪声</w:t>
                  </w:r>
                </w:p>
              </w:tc>
              <w:tc>
                <w:tcPr>
                  <w:tcW w:w="700" w:type="pct"/>
                  <w:gridSpan w:val="2"/>
                  <w:vMerge w:val="restart"/>
                  <w:tcBorders>
                    <w:left w:val="single" w:sz="4" w:space="0" w:color="auto"/>
                  </w:tcBorders>
                  <w:vAlign w:val="center"/>
                </w:tcPr>
                <w:p>
                  <w:pPr>
                    <w:snapToGrid w:val="0"/>
                    <w:jc w:val="center"/>
                    <w:rPr>
                      <w:bCs/>
                      <w:color w:val="000000"/>
                      <w:kern w:val="0"/>
                      <w:szCs w:val="21"/>
                      <w14:textFill>
                        <w14:solidFill>
                          <w14:srgbClr w14:val="000000"/>
                        </w14:solidFill>
                      </w14:textFill>
                      <w:highlight w:val="none"/>
                    </w:rPr>
                  </w:pPr>
                  <w:r>
                    <w:rPr>
                      <w:color w:val="000000"/>
                      <w:kern w:val="0"/>
                      <w:szCs w:val="21"/>
                      <w14:textFill>
                        <w14:solidFill>
                          <w14:srgbClr w14:val="000000"/>
                        </w14:solidFill>
                      </w14:textFill>
                      <w:highlight w:val="none"/>
                    </w:rPr>
                    <w:t>生产设备</w:t>
                  </w:r>
                </w:p>
              </w:tc>
              <w:tc>
                <w:tcPr>
                  <w:tcW w:w="768" w:type="pct"/>
                  <w:tcBorders>
                    <w:left w:val="single" w:sz="4" w:space="0" w:color="auto"/>
                  </w:tcBorders>
                  <w:vAlign w:val="center"/>
                </w:tcPr>
                <w:p>
                  <w:pPr>
                    <w:widowControl/>
                    <w:autoSpaceDE w:val="0"/>
                    <w:adjustRightInd w:val="0"/>
                    <w:snapToGrid w:val="0"/>
                    <w:jc w:val="center"/>
                    <w:rPr>
                      <w:color w:val="000000"/>
                      <w:szCs w:val="21"/>
                      <w14:textFill>
                        <w14:solidFill>
                          <w14:srgbClr w14:val="000000"/>
                        </w14:solidFill>
                      </w14:textFill>
                      <w:highlight w:val="none"/>
                    </w:rPr>
                  </w:pPr>
                  <w:r>
                    <w:rPr>
                      <w:color w:val="000000"/>
                      <w:kern w:val="0"/>
                      <w:szCs w:val="21"/>
                      <w14:textFill>
                        <w14:solidFill>
                          <w14:srgbClr w14:val="000000"/>
                        </w14:solidFill>
                      </w14:textFill>
                      <w:highlight w:val="none"/>
                    </w:rPr>
                    <w:t>东厂界</w:t>
                  </w:r>
                </w:p>
              </w:tc>
              <w:tc>
                <w:tcPr>
                  <w:tcW w:w="802" w:type="pct"/>
                  <w:gridSpan w:val="2"/>
                  <w:tcBorders>
                    <w:left w:val="single" w:sz="4" w:space="0" w:color="auto"/>
                  </w:tcBorders>
                  <w:vAlign w:val="center"/>
                </w:tcPr>
                <w:p>
                  <w:pPr>
                    <w:widowControl/>
                    <w:autoSpaceDE w:val="0"/>
                    <w:adjustRightInd w:val="0"/>
                    <w:snapToGrid w:val="0"/>
                    <w:jc w:val="center"/>
                    <w:rPr>
                      <w:rFonts w:eastAsia="宋体"/>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59.1</w:t>
                  </w:r>
                </w:p>
              </w:tc>
              <w:tc>
                <w:tcPr>
                  <w:tcW w:w="800" w:type="pct"/>
                  <w:gridSpan w:val="2"/>
                  <w:tcBorders>
                    <w:left w:val="single" w:sz="4" w:space="0" w:color="auto"/>
                  </w:tcBorders>
                  <w:vAlign w:val="center"/>
                </w:tcPr>
                <w:p>
                  <w:pPr>
                    <w:widowControl/>
                    <w:autoSpaceDE w:val="0"/>
                    <w:adjustRightInd w:val="0"/>
                    <w:snapToGrid w:val="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w:t>
                  </w:r>
                </w:p>
              </w:tc>
              <w:tc>
                <w:tcPr>
                  <w:tcW w:w="1278" w:type="pct"/>
                  <w:vMerge w:val="restart"/>
                  <w:tcBorders>
                    <w:left w:val="single" w:sz="4" w:space="0" w:color="auto"/>
                  </w:tcBorders>
                  <w:vAlign w:val="center"/>
                </w:tcPr>
                <w:p>
                  <w:pPr>
                    <w:widowControl/>
                    <w:adjustRightInd w:val="0"/>
                    <w:snapToGrid w:val="0"/>
                    <w:jc w:val="center"/>
                    <w:rPr>
                      <w:color w:val="000000"/>
                      <w:kern w:val="0"/>
                      <w:szCs w:val="21"/>
                      <w14:textFill>
                        <w14:solidFill>
                          <w14:srgbClr w14:val="000000"/>
                        </w14:solidFill>
                      </w14:textFill>
                      <w:highlight w:val="none"/>
                    </w:rPr>
                  </w:pPr>
                  <w:r>
                    <w:rPr>
                      <w:color w:val="000000"/>
                      <w:kern w:val="0"/>
                      <w:szCs w:val="21"/>
                      <w14:textFill>
                        <w14:solidFill>
                          <w14:srgbClr w14:val="000000"/>
                        </w14:solidFill>
                      </w14:textFill>
                      <w:highlight w:val="none"/>
                    </w:rPr>
                    <w:t>《工业企业厂界环境噪声排放标准》（GB12348-2008）</w:t>
                  </w:r>
                  <w:r>
                    <w:rPr>
                      <w:rFonts w:hint="eastAsia"/>
                      <w:color w:val="000000"/>
                      <w:kern w:val="0"/>
                      <w:szCs w:val="21"/>
                      <w14:textFill>
                        <w14:solidFill>
                          <w14:srgbClr w14:val="000000"/>
                        </w14:solidFill>
                      </w14:textFill>
                      <w:highlight w:val="none"/>
                    </w:rPr>
                    <w:t>2</w:t>
                  </w:r>
                  <w:r>
                    <w:rPr>
                      <w:color w:val="000000"/>
                      <w:kern w:val="0"/>
                      <w:szCs w:val="21"/>
                      <w14:textFill>
                        <w14:solidFill>
                          <w14:srgbClr w14:val="000000"/>
                        </w14:solidFill>
                      </w14:textFill>
                      <w:highlight w:val="none"/>
                    </w:rPr>
                    <w:t>类标准</w:t>
                  </w:r>
                </w:p>
              </w:tc>
              <w:tc>
                <w:tcPr>
                  <w:tcW w:w="336" w:type="pct"/>
                  <w:vMerge w:val="restart"/>
                  <w:tcBorders>
                    <w:left w:val="single" w:sz="4" w:space="0" w:color="auto"/>
                  </w:tcBorders>
                  <w:vAlign w:val="center"/>
                </w:tcPr>
                <w:p>
                  <w:pPr>
                    <w:widowControl/>
                    <w:adjustRightInd w:val="0"/>
                    <w:snapToGrid w:val="0"/>
                    <w:jc w:val="center"/>
                    <w:rPr>
                      <w:color w:val="000000"/>
                      <w:kern w:val="0"/>
                      <w:szCs w:val="21"/>
                      <w14:textFill>
                        <w14:solidFill>
                          <w14:srgbClr w14:val="000000"/>
                        </w14:solidFill>
                      </w14:textFill>
                      <w:highlight w:val="none"/>
                    </w:rPr>
                  </w:pPr>
                  <w:r>
                    <w:rPr>
                      <w:color w:val="000000"/>
                      <w:kern w:val="0"/>
                      <w:szCs w:val="21"/>
                      <w14:textFill>
                        <w14:solidFill>
                          <w14:srgbClr w14:val="000000"/>
                        </w14:solidFill>
                      </w14:textFill>
                      <w:highlight w:val="none"/>
                    </w:rPr>
                    <w:t>达标</w:t>
                  </w:r>
                </w:p>
              </w:tc>
            </w:tr>
            <w:tr>
              <w:trPr>
                <w:trHeight w:val="397"/>
              </w:trPr>
              <w:tc>
                <w:tcPr>
                  <w:tcW w:w="313" w:type="pct"/>
                  <w:vMerge/>
                  <w:vAlign w:val="center"/>
                </w:tcPr>
                <w:p/>
              </w:tc>
              <w:tc>
                <w:tcPr>
                  <w:tcW w:w="700" w:type="pct"/>
                  <w:gridSpan w:val="2"/>
                  <w:vMerge/>
                  <w:tcBorders>
                    <w:left w:val="single" w:sz="4" w:space="0" w:color="auto"/>
                  </w:tcBorders>
                  <w:vAlign w:val="center"/>
                </w:tcPr>
                <w:p/>
              </w:tc>
              <w:tc>
                <w:tcPr>
                  <w:tcW w:w="768" w:type="pct"/>
                  <w:tcBorders>
                    <w:left w:val="single" w:sz="4" w:space="0" w:color="auto"/>
                  </w:tcBorders>
                  <w:vAlign w:val="center"/>
                </w:tcPr>
                <w:p>
                  <w:pPr>
                    <w:widowControl/>
                    <w:autoSpaceDE w:val="0"/>
                    <w:adjustRightInd w:val="0"/>
                    <w:snapToGrid w:val="0"/>
                    <w:jc w:val="center"/>
                    <w:rPr>
                      <w:color w:val="000000"/>
                      <w:szCs w:val="21"/>
                      <w14:textFill>
                        <w14:solidFill>
                          <w14:srgbClr w14:val="000000"/>
                        </w14:solidFill>
                      </w14:textFill>
                      <w:highlight w:val="none"/>
                    </w:rPr>
                  </w:pPr>
                  <w:r>
                    <w:rPr>
                      <w:color w:val="000000"/>
                      <w:kern w:val="0"/>
                      <w:szCs w:val="21"/>
                      <w14:textFill>
                        <w14:solidFill>
                          <w14:srgbClr w14:val="000000"/>
                        </w14:solidFill>
                      </w14:textFill>
                      <w:highlight w:val="none"/>
                    </w:rPr>
                    <w:t>南厂界</w:t>
                  </w:r>
                </w:p>
              </w:tc>
              <w:tc>
                <w:tcPr>
                  <w:tcW w:w="802" w:type="pct"/>
                  <w:gridSpan w:val="2"/>
                  <w:tcBorders>
                    <w:left w:val="single" w:sz="4" w:space="0" w:color="auto"/>
                  </w:tcBorders>
                  <w:vAlign w:val="center"/>
                </w:tcPr>
                <w:p>
                  <w:pPr>
                    <w:widowControl/>
                    <w:autoSpaceDE w:val="0"/>
                    <w:adjustRightInd w:val="0"/>
                    <w:snapToGrid w:val="0"/>
                    <w:jc w:val="center"/>
                    <w:rPr>
                      <w:rFonts w:eastAsia="宋体"/>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55.6</w:t>
                  </w:r>
                </w:p>
              </w:tc>
              <w:tc>
                <w:tcPr>
                  <w:tcW w:w="800" w:type="pct"/>
                  <w:gridSpan w:val="2"/>
                  <w:tcBorders>
                    <w:left w:val="single" w:sz="4" w:space="0" w:color="auto"/>
                  </w:tcBorders>
                  <w:vAlign w:val="center"/>
                </w:tcPr>
                <w:p>
                  <w:pPr>
                    <w:widowControl/>
                    <w:autoSpaceDE w:val="0"/>
                    <w:adjustRightInd w:val="0"/>
                    <w:snapToGrid w:val="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w:t>
                  </w:r>
                </w:p>
              </w:tc>
              <w:tc>
                <w:tcPr>
                  <w:tcW w:w="1278" w:type="pct"/>
                  <w:vMerge/>
                  <w:tcBorders>
                    <w:left w:val="single" w:sz="4" w:space="0" w:color="auto"/>
                  </w:tcBorders>
                  <w:vAlign w:val="center"/>
                </w:tcPr>
                <w:p/>
              </w:tc>
              <w:tc>
                <w:tcPr>
                  <w:tcW w:w="336" w:type="pct"/>
                  <w:vMerge/>
                  <w:tcBorders>
                    <w:left w:val="single" w:sz="4" w:space="0" w:color="auto"/>
                  </w:tcBorders>
                  <w:vAlign w:val="center"/>
                </w:tcPr>
                <w:p/>
              </w:tc>
            </w:tr>
            <w:tr>
              <w:trPr>
                <w:trHeight w:val="397"/>
              </w:trPr>
              <w:tc>
                <w:tcPr>
                  <w:tcW w:w="313" w:type="pct"/>
                  <w:vMerge/>
                  <w:vAlign w:val="center"/>
                </w:tcPr>
                <w:p/>
              </w:tc>
              <w:tc>
                <w:tcPr>
                  <w:tcW w:w="700" w:type="pct"/>
                  <w:gridSpan w:val="2"/>
                  <w:vMerge/>
                  <w:tcBorders>
                    <w:left w:val="single" w:sz="4" w:space="0" w:color="auto"/>
                  </w:tcBorders>
                  <w:vAlign w:val="center"/>
                </w:tcPr>
                <w:p/>
              </w:tc>
              <w:tc>
                <w:tcPr>
                  <w:tcW w:w="768" w:type="pct"/>
                  <w:tcBorders>
                    <w:left w:val="single" w:sz="4" w:space="0" w:color="auto"/>
                  </w:tcBorders>
                  <w:vAlign w:val="center"/>
                </w:tcPr>
                <w:p>
                  <w:pPr>
                    <w:widowControl/>
                    <w:autoSpaceDE w:val="0"/>
                    <w:adjustRightInd w:val="0"/>
                    <w:snapToGrid w:val="0"/>
                    <w:jc w:val="center"/>
                    <w:rPr>
                      <w:color w:val="000000"/>
                      <w:szCs w:val="21"/>
                      <w14:textFill>
                        <w14:solidFill>
                          <w14:srgbClr w14:val="000000"/>
                        </w14:solidFill>
                      </w14:textFill>
                      <w:highlight w:val="none"/>
                    </w:rPr>
                  </w:pPr>
                  <w:r>
                    <w:rPr>
                      <w:color w:val="000000"/>
                      <w:kern w:val="0"/>
                      <w:szCs w:val="21"/>
                      <w14:textFill>
                        <w14:solidFill>
                          <w14:srgbClr w14:val="000000"/>
                        </w14:solidFill>
                      </w14:textFill>
                      <w:highlight w:val="none"/>
                    </w:rPr>
                    <w:t>西厂界</w:t>
                  </w:r>
                </w:p>
              </w:tc>
              <w:tc>
                <w:tcPr>
                  <w:tcW w:w="802" w:type="pct"/>
                  <w:gridSpan w:val="2"/>
                  <w:tcBorders>
                    <w:left w:val="single" w:sz="4" w:space="0" w:color="auto"/>
                  </w:tcBorders>
                  <w:vAlign w:val="center"/>
                </w:tcPr>
                <w:p>
                  <w:pPr>
                    <w:widowControl/>
                    <w:autoSpaceDE w:val="0"/>
                    <w:adjustRightInd w:val="0"/>
                    <w:snapToGrid w:val="0"/>
                    <w:jc w:val="center"/>
                    <w:rPr>
                      <w:rFonts w:eastAsia="宋体"/>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55.5</w:t>
                  </w:r>
                </w:p>
              </w:tc>
              <w:tc>
                <w:tcPr>
                  <w:tcW w:w="800" w:type="pct"/>
                  <w:gridSpan w:val="2"/>
                  <w:tcBorders>
                    <w:left w:val="single" w:sz="4" w:space="0" w:color="auto"/>
                  </w:tcBorders>
                  <w:vAlign w:val="center"/>
                </w:tcPr>
                <w:p>
                  <w:pPr>
                    <w:widowControl/>
                    <w:autoSpaceDE w:val="0"/>
                    <w:adjustRightInd w:val="0"/>
                    <w:snapToGrid w:val="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w:t>
                  </w:r>
                </w:p>
              </w:tc>
              <w:tc>
                <w:tcPr>
                  <w:tcW w:w="1278" w:type="pct"/>
                  <w:vMerge/>
                  <w:tcBorders>
                    <w:left w:val="single" w:sz="4" w:space="0" w:color="auto"/>
                  </w:tcBorders>
                  <w:vAlign w:val="center"/>
                </w:tcPr>
                <w:p/>
              </w:tc>
              <w:tc>
                <w:tcPr>
                  <w:tcW w:w="336" w:type="pct"/>
                  <w:vMerge/>
                  <w:tcBorders>
                    <w:left w:val="single" w:sz="4" w:space="0" w:color="auto"/>
                  </w:tcBorders>
                  <w:vAlign w:val="center"/>
                </w:tcPr>
                <w:p/>
              </w:tc>
            </w:tr>
            <w:tr>
              <w:trPr>
                <w:trHeight w:val="397"/>
              </w:trPr>
              <w:tc>
                <w:tcPr>
                  <w:tcW w:w="313" w:type="pct"/>
                  <w:vMerge/>
                  <w:vAlign w:val="center"/>
                </w:tcPr>
                <w:p/>
              </w:tc>
              <w:tc>
                <w:tcPr>
                  <w:tcW w:w="700" w:type="pct"/>
                  <w:gridSpan w:val="2"/>
                  <w:vMerge/>
                  <w:tcBorders>
                    <w:left w:val="single" w:sz="4" w:space="0" w:color="auto"/>
                  </w:tcBorders>
                  <w:vAlign w:val="center"/>
                </w:tcPr>
                <w:p/>
              </w:tc>
              <w:tc>
                <w:tcPr>
                  <w:tcW w:w="768" w:type="pct"/>
                  <w:tcBorders>
                    <w:left w:val="single" w:sz="4" w:space="0" w:color="auto"/>
                  </w:tcBorders>
                  <w:vAlign w:val="center"/>
                </w:tcPr>
                <w:p>
                  <w:pPr>
                    <w:widowControl/>
                    <w:autoSpaceDE w:val="0"/>
                    <w:adjustRightInd w:val="0"/>
                    <w:snapToGrid w:val="0"/>
                    <w:jc w:val="center"/>
                    <w:rPr>
                      <w:color w:val="000000"/>
                      <w:kern w:val="0"/>
                      <w:szCs w:val="21"/>
                      <w14:textFill>
                        <w14:solidFill>
                          <w14:srgbClr w14:val="000000"/>
                        </w14:solidFill>
                      </w14:textFill>
                      <w:highlight w:val="none"/>
                    </w:rPr>
                  </w:pPr>
                  <w:r>
                    <w:rPr>
                      <w:color w:val="000000"/>
                      <w:kern w:val="0"/>
                      <w:szCs w:val="21"/>
                      <w14:textFill>
                        <w14:solidFill>
                          <w14:srgbClr w14:val="000000"/>
                        </w14:solidFill>
                      </w14:textFill>
                      <w:highlight w:val="none"/>
                    </w:rPr>
                    <w:t>北厂界</w:t>
                  </w:r>
                </w:p>
              </w:tc>
              <w:tc>
                <w:tcPr>
                  <w:tcW w:w="802" w:type="pct"/>
                  <w:gridSpan w:val="2"/>
                  <w:tcBorders>
                    <w:left w:val="single" w:sz="4" w:space="0" w:color="auto"/>
                  </w:tcBorders>
                  <w:vAlign w:val="center"/>
                </w:tcPr>
                <w:p>
                  <w:pPr>
                    <w:widowControl/>
                    <w:autoSpaceDE w:val="0"/>
                    <w:adjustRightInd w:val="0"/>
                    <w:snapToGrid w:val="0"/>
                    <w:jc w:val="center"/>
                    <w:rPr>
                      <w:rFonts w:eastAsia="宋体" w:hint="eastAsia"/>
                      <w:color w:val="000000"/>
                      <w:szCs w:val="21"/>
                      <w14:textFill>
                        <w14:solidFill>
                          <w14:srgbClr w14:val="000000"/>
                        </w14:solidFill>
                      </w14:textFill>
                      <w:lang w:eastAsia="zh-CN"/>
                      <w:highlight w:val="none"/>
                    </w:rPr>
                  </w:pPr>
                  <w:r>
                    <w:rPr>
                      <w:rFonts w:hint="eastAsia"/>
                      <w:color w:val="000000"/>
                      <w:szCs w:val="21"/>
                      <w14:textFill>
                        <w14:solidFill>
                          <w14:srgbClr w14:val="000000"/>
                        </w14:solidFill>
                      </w14:textFill>
                      <w:lang w:val="en-US" w:eastAsia="zh-CN"/>
                      <w:highlight w:val="none"/>
                    </w:rPr>
                    <w:t>/</w:t>
                  </w:r>
                </w:p>
              </w:tc>
              <w:tc>
                <w:tcPr>
                  <w:tcW w:w="800" w:type="pct"/>
                  <w:gridSpan w:val="2"/>
                  <w:tcBorders>
                    <w:left w:val="single" w:sz="4" w:space="0" w:color="auto"/>
                  </w:tcBorders>
                  <w:vAlign w:val="center"/>
                </w:tcPr>
                <w:p>
                  <w:pPr>
                    <w:widowControl/>
                    <w:autoSpaceDE w:val="0"/>
                    <w:adjustRightInd w:val="0"/>
                    <w:snapToGrid w:val="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w:t>
                  </w:r>
                </w:p>
              </w:tc>
              <w:tc>
                <w:tcPr>
                  <w:tcW w:w="1278" w:type="pct"/>
                  <w:vMerge/>
                  <w:tcBorders>
                    <w:left w:val="single" w:sz="4" w:space="0" w:color="auto"/>
                  </w:tcBorders>
                  <w:vAlign w:val="center"/>
                </w:tcPr>
                <w:p/>
              </w:tc>
              <w:tc>
                <w:tcPr>
                  <w:tcW w:w="336" w:type="pct"/>
                  <w:vMerge/>
                  <w:tcBorders>
                    <w:left w:val="single" w:sz="4" w:space="0" w:color="auto"/>
                  </w:tcBorders>
                  <w:vAlign w:val="center"/>
                </w:tcPr>
                <w:p/>
              </w:tc>
            </w:tr>
            <w:tr>
              <w:trPr>
                <w:trHeight w:val="400"/>
              </w:trPr>
              <w:tc>
                <w:tcPr>
                  <w:tcW w:w="313" w:type="pct"/>
                  <w:vAlign w:val="center"/>
                </w:tcPr>
                <w:p>
                  <w:pPr>
                    <w:jc w:val="center"/>
                    <w:rPr>
                      <w:color w:val="000000"/>
                      <w:kern w:val="0"/>
                      <w:szCs w:val="21"/>
                      <w14:textFill>
                        <w14:solidFill>
                          <w14:srgbClr w14:val="000000"/>
                        </w14:solidFill>
                      </w14:textFill>
                      <w:highlight w:val="none"/>
                    </w:rPr>
                  </w:pPr>
                  <w:r>
                    <w:rPr>
                      <w:color w:val="000000"/>
                      <w:kern w:val="0"/>
                      <w:szCs w:val="21"/>
                      <w14:textFill>
                        <w14:solidFill>
                          <w14:srgbClr w14:val="000000"/>
                        </w14:solidFill>
                      </w14:textFill>
                      <w:highlight w:val="none"/>
                    </w:rPr>
                    <w:t>类别</w:t>
                  </w:r>
                </w:p>
              </w:tc>
              <w:tc>
                <w:tcPr>
                  <w:tcW w:w="700" w:type="pct"/>
                  <w:gridSpan w:val="2"/>
                  <w:tcBorders>
                    <w:left w:val="single" w:sz="4" w:space="0" w:color="auto"/>
                  </w:tcBorders>
                  <w:vAlign w:val="center"/>
                </w:tcPr>
                <w:p>
                  <w:pPr>
                    <w:snapToGrid w:val="0"/>
                    <w:jc w:val="center"/>
                    <w:rPr>
                      <w:bCs/>
                      <w:color w:val="000000"/>
                      <w:kern w:val="0"/>
                      <w:szCs w:val="21"/>
                      <w14:textFill>
                        <w14:solidFill>
                          <w14:srgbClr w14:val="000000"/>
                        </w14:solidFill>
                      </w14:textFill>
                      <w:highlight w:val="none"/>
                    </w:rPr>
                  </w:pPr>
                  <w:r>
                    <w:rPr>
                      <w:bCs/>
                      <w:color w:val="000000"/>
                      <w:kern w:val="0"/>
                      <w:szCs w:val="21"/>
                      <w14:textFill>
                        <w14:solidFill>
                          <w14:srgbClr w14:val="000000"/>
                        </w14:solidFill>
                      </w14:textFill>
                      <w:highlight w:val="none"/>
                    </w:rPr>
                    <w:t>产排污环节</w:t>
                  </w:r>
                </w:p>
              </w:tc>
              <w:tc>
                <w:tcPr>
                  <w:tcW w:w="768" w:type="pct"/>
                  <w:tcBorders>
                    <w:left w:val="single" w:sz="4" w:space="0" w:color="auto"/>
                  </w:tcBorders>
                  <w:vAlign w:val="center"/>
                </w:tcPr>
                <w:p>
                  <w:pPr>
                    <w:widowControl/>
                    <w:autoSpaceDE w:val="0"/>
                    <w:adjustRightInd w:val="0"/>
                    <w:snapToGrid w:val="0"/>
                    <w:jc w:val="center"/>
                    <w:rPr>
                      <w:color w:val="000000"/>
                      <w:kern w:val="0"/>
                      <w:szCs w:val="21"/>
                      <w14:textFill>
                        <w14:solidFill>
                          <w14:srgbClr w14:val="000000"/>
                        </w14:solidFill>
                      </w14:textFill>
                      <w:highlight w:val="none"/>
                    </w:rPr>
                  </w:pPr>
                  <w:r>
                    <w:rPr>
                      <w:color w:val="000000"/>
                      <w:kern w:val="0"/>
                      <w:szCs w:val="21"/>
                      <w14:textFill>
                        <w14:solidFill>
                          <w14:srgbClr w14:val="000000"/>
                        </w14:solidFill>
                      </w14:textFill>
                      <w:highlight w:val="none"/>
                    </w:rPr>
                    <w:t>名称</w:t>
                  </w:r>
                </w:p>
              </w:tc>
              <w:tc>
                <w:tcPr>
                  <w:tcW w:w="802" w:type="pct"/>
                  <w:gridSpan w:val="2"/>
                  <w:tcBorders>
                    <w:left w:val="single" w:sz="4" w:space="0" w:color="auto"/>
                  </w:tcBorders>
                  <w:vAlign w:val="center"/>
                </w:tcPr>
                <w:p>
                  <w:pPr>
                    <w:widowControl/>
                    <w:autoSpaceDE w:val="0"/>
                    <w:adjustRightInd w:val="0"/>
                    <w:snapToGrid w:val="0"/>
                    <w:jc w:val="center"/>
                    <w:rPr>
                      <w:color w:val="000000"/>
                      <w:szCs w:val="21"/>
                      <w14:textFill>
                        <w14:solidFill>
                          <w14:srgbClr w14:val="000000"/>
                        </w14:solidFill>
                      </w14:textFill>
                      <w:highlight w:val="none"/>
                    </w:rPr>
                  </w:pPr>
                  <w:r>
                    <w:rPr>
                      <w:color w:val="000000"/>
                      <w:kern w:val="0"/>
                      <w:szCs w:val="21"/>
                      <w14:textFill>
                        <w14:solidFill>
                          <w14:srgbClr w14:val="000000"/>
                        </w14:solidFill>
                      </w14:textFill>
                      <w:highlight w:val="none"/>
                    </w:rPr>
                    <w:t>产生量</w:t>
                  </w:r>
                </w:p>
              </w:tc>
              <w:tc>
                <w:tcPr>
                  <w:tcW w:w="800" w:type="pct"/>
                  <w:gridSpan w:val="2"/>
                  <w:tcBorders>
                    <w:left w:val="single" w:sz="4" w:space="0" w:color="auto"/>
                  </w:tcBorders>
                  <w:vAlign w:val="center"/>
                </w:tcPr>
                <w:p>
                  <w:pPr>
                    <w:widowControl/>
                    <w:autoSpaceDE w:val="0"/>
                    <w:adjustRightInd w:val="0"/>
                    <w:snapToGrid w:val="0"/>
                    <w:jc w:val="center"/>
                    <w:rPr>
                      <w:color w:val="000000"/>
                      <w:szCs w:val="21"/>
                      <w14:textFill>
                        <w14:solidFill>
                          <w14:srgbClr w14:val="000000"/>
                        </w14:solidFill>
                      </w14:textFill>
                      <w:highlight w:val="none"/>
                    </w:rPr>
                  </w:pPr>
                  <w:r>
                    <w:rPr>
                      <w:color w:val="000000"/>
                      <w:kern w:val="0"/>
                      <w:szCs w:val="21"/>
                      <w14:textFill>
                        <w14:solidFill>
                          <w14:srgbClr w14:val="000000"/>
                        </w14:solidFill>
                      </w14:textFill>
                      <w:highlight w:val="none"/>
                    </w:rPr>
                    <w:t>去向</w:t>
                  </w:r>
                </w:p>
              </w:tc>
              <w:tc>
                <w:tcPr>
                  <w:tcW w:w="1278" w:type="pct"/>
                  <w:tcBorders>
                    <w:left w:val="single" w:sz="4" w:space="0" w:color="auto"/>
                  </w:tcBorders>
                  <w:vAlign w:val="center"/>
                </w:tcPr>
                <w:p>
                  <w:pPr>
                    <w:widowControl/>
                    <w:adjustRightInd w:val="0"/>
                    <w:snapToGrid w:val="0"/>
                    <w:jc w:val="center"/>
                    <w:rPr>
                      <w:color w:val="000000"/>
                      <w:kern w:val="0"/>
                      <w:szCs w:val="21"/>
                      <w14:textFill>
                        <w14:solidFill>
                          <w14:srgbClr w14:val="000000"/>
                        </w14:solidFill>
                      </w14:textFill>
                      <w:highlight w:val="none"/>
                    </w:rPr>
                  </w:pPr>
                  <w:r>
                    <w:rPr>
                      <w:color w:val="000000"/>
                      <w:kern w:val="0"/>
                      <w:szCs w:val="21"/>
                      <w14:textFill>
                        <w14:solidFill>
                          <w14:srgbClr w14:val="000000"/>
                        </w14:solidFill>
                      </w14:textFill>
                      <w:highlight w:val="none"/>
                    </w:rPr>
                    <w:t>执行标准</w:t>
                  </w:r>
                </w:p>
              </w:tc>
              <w:tc>
                <w:tcPr>
                  <w:tcW w:w="336" w:type="pct"/>
                  <w:tcBorders>
                    <w:left w:val="single" w:sz="4" w:space="0" w:color="auto"/>
                  </w:tcBorders>
                  <w:vAlign w:val="center"/>
                </w:tcPr>
                <w:p>
                  <w:pPr>
                    <w:widowControl/>
                    <w:adjustRightInd w:val="0"/>
                    <w:snapToGrid w:val="0"/>
                    <w:jc w:val="center"/>
                    <w:rPr>
                      <w:color w:val="000000"/>
                      <w:szCs w:val="21"/>
                      <w14:textFill>
                        <w14:solidFill>
                          <w14:srgbClr w14:val="000000"/>
                        </w14:solidFill>
                      </w14:textFill>
                      <w:highlight w:val="none"/>
                    </w:rPr>
                  </w:pPr>
                  <w:r>
                    <w:rPr>
                      <w:color w:val="000000"/>
                      <w:kern w:val="0"/>
                      <w:szCs w:val="21"/>
                      <w14:textFill>
                        <w14:solidFill>
                          <w14:srgbClr w14:val="000000"/>
                        </w14:solidFill>
                      </w14:textFill>
                      <w:highlight w:val="none"/>
                    </w:rPr>
                    <w:t>达标情况</w:t>
                  </w:r>
                </w:p>
              </w:tc>
            </w:tr>
            <w:tr>
              <w:trPr>
                <w:trHeight w:val="397"/>
              </w:trPr>
              <w:tc>
                <w:tcPr>
                  <w:tcW w:w="313" w:type="pct"/>
                  <w:vMerge w:val="restart"/>
                  <w:vAlign w:val="center"/>
                </w:tcPr>
                <w:p>
                  <w:pPr>
                    <w:jc w:val="center"/>
                    <w:rPr>
                      <w:color w:val="000000"/>
                      <w:kern w:val="0"/>
                      <w:szCs w:val="21"/>
                      <w14:textFill>
                        <w14:solidFill>
                          <w14:srgbClr w14:val="000000"/>
                        </w14:solidFill>
                      </w14:textFill>
                      <w:highlight w:val="none"/>
                    </w:rPr>
                  </w:pPr>
                  <w:r>
                    <w:rPr>
                      <w:color w:val="000000"/>
                      <w:kern w:val="0"/>
                      <w:szCs w:val="21"/>
                      <w14:textFill>
                        <w14:solidFill>
                          <w14:srgbClr w14:val="000000"/>
                        </w14:solidFill>
                      </w14:textFill>
                      <w:highlight w:val="none"/>
                    </w:rPr>
                    <w:t>固体废物</w:t>
                  </w:r>
                </w:p>
              </w:tc>
              <w:tc>
                <w:tcPr>
                  <w:tcW w:w="700" w:type="pct"/>
                  <w:gridSpan w:val="2"/>
                  <w:tcBorders>
                    <w:left w:val="single" w:sz="4" w:space="0" w:color="auto"/>
                  </w:tcBorders>
                  <w:vAlign w:val="center"/>
                </w:tcPr>
                <w:p>
                  <w:pPr>
                    <w:snapToGrid w:val="0"/>
                    <w:jc w:val="center"/>
                    <w:rPr>
                      <w:bCs/>
                      <w:color w:val="000000"/>
                      <w:kern w:val="0"/>
                      <w:szCs w:val="21"/>
                      <w14:textFill>
                        <w14:solidFill>
                          <w14:srgbClr w14:val="000000"/>
                        </w14:solidFill>
                      </w14:textFill>
                      <w:highlight w:val="none"/>
                    </w:rPr>
                  </w:pPr>
                  <w:r>
                    <w:rPr>
                      <w:bCs/>
                      <w:color w:val="000000"/>
                      <w:kern w:val="0"/>
                      <w:szCs w:val="21"/>
                      <w14:textFill>
                        <w14:solidFill>
                          <w14:srgbClr w14:val="000000"/>
                        </w14:solidFill>
                      </w14:textFill>
                      <w:highlight w:val="none"/>
                    </w:rPr>
                    <w:t>一般固废</w:t>
                  </w:r>
                </w:p>
              </w:tc>
              <w:tc>
                <w:tcPr>
                  <w:tcW w:w="768" w:type="pct"/>
                  <w:tcBorders>
                    <w:left w:val="single" w:sz="4" w:space="0" w:color="auto"/>
                  </w:tcBorders>
                  <w:vAlign w:val="center"/>
                </w:tcPr>
                <w:p>
                  <w:pPr>
                    <w:widowControl/>
                    <w:autoSpaceDE w:val="0"/>
                    <w:adjustRightInd w:val="0"/>
                    <w:snapToGrid w:val="0"/>
                    <w:jc w:val="center"/>
                    <w:rPr>
                      <w:rFonts w:eastAsia="宋体" w:hint="eastAsia"/>
                      <w:color w:val="000000"/>
                      <w:kern w:val="0"/>
                      <w:szCs w:val="21"/>
                      <w14:textFill>
                        <w14:solidFill>
                          <w14:srgbClr w14:val="000000"/>
                        </w14:solidFill>
                      </w14:textFill>
                      <w:lang w:eastAsia="zh-CN"/>
                      <w:highlight w:val="none"/>
                    </w:rPr>
                  </w:pPr>
                  <w:r>
                    <w:rPr>
                      <w:rFonts w:hint="eastAsia"/>
                      <w:color w:val="000000"/>
                      <w:szCs w:val="21"/>
                      <w14:textFill>
                        <w14:solidFill>
                          <w14:srgbClr w14:val="000000"/>
                        </w14:solidFill>
                      </w14:textFill>
                      <w:highlight w:val="none"/>
                    </w:rPr>
                    <w:t>废边角料</w:t>
                  </w:r>
                  <w:r>
                    <w:rPr>
                      <w:rFonts w:ascii="Times New Roman" w:eastAsia="宋体" w:cs="Times New Roman" w:hAnsi="Times New Roman" w:hint="eastAsia"/>
                      <w:color w:val="000000"/>
                      <w:kern w:val="0"/>
                      <w:szCs w:val="21"/>
                      <w14:textFill>
                        <w14:solidFill>
                          <w14:srgbClr w14:val="000000"/>
                        </w14:solidFill>
                      </w14:textFill>
                      <w:lang w:eastAsia="zh-CN"/>
                      <w:highlight w:val="none"/>
                    </w:rPr>
                    <w:t>（</w:t>
                  </w:r>
                  <w:r>
                    <w:rPr>
                      <w:rFonts w:ascii="Times New Roman" w:eastAsia="宋体" w:cs="Times New Roman" w:hAnsi="Times New Roman" w:hint="eastAsia"/>
                      <w:color w:val="000000"/>
                      <w:kern w:val="0"/>
                      <w:szCs w:val="21"/>
                      <w14:textFill>
                        <w14:solidFill>
                          <w14:srgbClr w14:val="000000"/>
                        </w14:solidFill>
                      </w14:textFill>
                      <w:lang w:val="en-US" w:eastAsia="zh-CN"/>
                      <w:highlight w:val="none"/>
                    </w:rPr>
                    <w:t>包含废玻璃边角料、切割沉淀池沉渣、磨边沉淀池沉渣、清洗沉淀池沉渣、破裂的</w:t>
                  </w:r>
                  <w:r>
                    <w:rPr>
                      <w:rFonts w:ascii="Times New Roman" w:eastAsia="宋体" w:cs="Times New Roman" w:hAnsi="Times New Roman"/>
                      <w:color w:val="000000"/>
                      <w:kern w:val="0"/>
                      <w:szCs w:val="21"/>
                      <w14:textFill>
                        <w14:solidFill>
                          <w14:srgbClr w14:val="000000"/>
                        </w14:solidFill>
                      </w14:textFill>
                      <w:lang w:val="en-US" w:eastAsia="zh-CN"/>
                      <w:highlight w:val="none"/>
                    </w:rPr>
                    <w:t>废钢化玻璃</w:t>
                  </w:r>
                  <w:r>
                    <w:rPr>
                      <w:rFonts w:ascii="Times New Roman" w:eastAsia="宋体" w:cs="Times New Roman" w:hAnsi="Times New Roman" w:hint="eastAsia"/>
                      <w:color w:val="000000"/>
                      <w:kern w:val="0"/>
                      <w:szCs w:val="21"/>
                      <w14:textFill>
                        <w14:solidFill>
                          <w14:srgbClr w14:val="000000"/>
                        </w14:solidFill>
                      </w14:textFill>
                      <w:lang w:val="en-US" w:eastAsia="zh-CN"/>
                      <w:highlight w:val="none"/>
                    </w:rPr>
                    <w:t>、不合格品</w:t>
                  </w:r>
                  <w:r>
                    <w:rPr>
                      <w:rFonts w:ascii="Times New Roman" w:eastAsia="宋体" w:cs="Times New Roman" w:hAnsi="Times New Roman" w:hint="eastAsia"/>
                      <w:color w:val="000000"/>
                      <w:kern w:val="0"/>
                      <w:szCs w:val="21"/>
                      <w14:textFill>
                        <w14:solidFill>
                          <w14:srgbClr w14:val="000000"/>
                        </w14:solidFill>
                      </w14:textFill>
                      <w:lang w:eastAsia="zh-CN"/>
                      <w:highlight w:val="none"/>
                    </w:rPr>
                    <w:t>）</w:t>
                  </w:r>
                </w:p>
              </w:tc>
              <w:tc>
                <w:tcPr>
                  <w:tcW w:w="802" w:type="pct"/>
                  <w:gridSpan w:val="2"/>
                  <w:tcBorders>
                    <w:left w:val="single" w:sz="4" w:space="0" w:color="auto"/>
                  </w:tcBorders>
                  <w:vAlign w:val="center"/>
                </w:tcPr>
                <w:p>
                  <w:pPr>
                    <w:widowControl/>
                    <w:autoSpaceDE w:val="0"/>
                    <w:adjustRightInd w:val="0"/>
                    <w:snapToGrid w:val="0"/>
                    <w:jc w:val="center"/>
                    <w:rPr>
                      <w:rFonts w:hint="eastAsia"/>
                      <w:color w:val="000000"/>
                      <w:szCs w:val="21"/>
                      <w:vertAlign w:val="superscript"/>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30000m</w:t>
                  </w:r>
                  <w:r>
                    <w:rPr>
                      <w:rFonts w:hint="eastAsia"/>
                      <w:color w:val="000000"/>
                      <w:szCs w:val="21"/>
                      <w:vertAlign w:val="superscript"/>
                      <w14:textFill>
                        <w14:solidFill>
                          <w14:srgbClr w14:val="000000"/>
                        </w14:solidFill>
                      </w14:textFill>
                      <w:lang w:val="en-US" w:eastAsia="zh-CN"/>
                      <w:highlight w:val="none"/>
                    </w:rPr>
                    <w:t>2</w:t>
                  </w:r>
                </w:p>
                <w:p>
                  <w:pPr>
                    <w:widowControl/>
                    <w:autoSpaceDE w:val="0"/>
                    <w:adjustRightInd w:val="0"/>
                    <w:snapToGrid w:val="0"/>
                    <w:jc w:val="center"/>
                    <w:rPr>
                      <w:rFonts w:eastAsia="宋体"/>
                      <w:color w:val="000000"/>
                      <w:szCs w:val="21"/>
                      <w14:textFill>
                        <w14:solidFill>
                          <w14:srgbClr w14:val="000000"/>
                        </w14:solidFill>
                      </w14:textFill>
                      <w:lang w:val="en-US" w:eastAsia="zh-CN"/>
                      <w:highlight w:val="none"/>
                    </w:rPr>
                  </w:pPr>
                  <w:r>
                    <w:rPr>
                      <w:rFonts w:hint="eastAsia"/>
                      <w:color w:val="000000"/>
                      <w:szCs w:val="21"/>
                      <w:vertAlign w:val="baseline"/>
                      <w14:textFill>
                        <w14:solidFill>
                          <w14:srgbClr w14:val="000000"/>
                        </w14:solidFill>
                      </w14:textFill>
                      <w:lang w:val="en-US" w:eastAsia="zh-CN"/>
                      <w:highlight w:val="none"/>
                    </w:rPr>
                    <w:t>（900t）</w:t>
                  </w:r>
                </w:p>
              </w:tc>
              <w:tc>
                <w:tcPr>
                  <w:tcW w:w="800" w:type="pct"/>
                  <w:gridSpan w:val="2"/>
                  <w:tcBorders>
                    <w:left w:val="single" w:sz="4" w:space="0" w:color="auto"/>
                  </w:tcBorders>
                  <w:vAlign w:val="center"/>
                </w:tcPr>
                <w:p>
                  <w:pPr>
                    <w:widowControl/>
                    <w:autoSpaceDE w:val="0"/>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集中收集后外售</w:t>
                  </w:r>
                </w:p>
              </w:tc>
              <w:tc>
                <w:tcPr>
                  <w:tcW w:w="1278" w:type="pct"/>
                  <w:tcBorders>
                    <w:left w:val="single" w:sz="4" w:space="0" w:color="auto"/>
                  </w:tcBorders>
                  <w:vAlign w:val="center"/>
                </w:tcPr>
                <w:p>
                  <w:pPr>
                    <w:widowControl/>
                    <w:adjustRightInd w:val="0"/>
                    <w:snapToGrid w:val="0"/>
                    <w:jc w:val="center"/>
                    <w:rPr>
                      <w:color w:val="000000"/>
                      <w:szCs w:val="21"/>
                      <w14:textFill>
                        <w14:solidFill>
                          <w14:srgbClr w14:val="000000"/>
                        </w14:solidFill>
                      </w14:textFill>
                      <w:highlight w:val="none"/>
                    </w:rPr>
                  </w:pPr>
                  <w:r>
                    <w:rPr>
                      <w:color w:val="000000"/>
                      <w:szCs w:val="21"/>
                      <w14:textFill>
                        <w14:solidFill>
                          <w14:srgbClr w14:val="000000"/>
                        </w14:solidFill>
                      </w14:textFill>
                      <w:lang w:val="zh-CN"/>
                      <w:highlight w:val="none"/>
                    </w:rPr>
                    <w:t>《一般工业固体废物贮存和填埋污染控制标准》（GB18599-2020）</w:t>
                  </w:r>
                </w:p>
              </w:tc>
              <w:tc>
                <w:tcPr>
                  <w:tcW w:w="336" w:type="pct"/>
                  <w:vMerge w:val="restart"/>
                  <w:tcBorders>
                    <w:left w:val="single" w:sz="4" w:space="0" w:color="auto"/>
                  </w:tcBorders>
                  <w:vAlign w:val="center"/>
                </w:tcPr>
                <w:p>
                  <w:pPr>
                    <w:widowControl/>
                    <w:adjustRightInd w:val="0"/>
                    <w:snapToGrid w:val="0"/>
                    <w:jc w:val="center"/>
                    <w:rPr>
                      <w:color w:val="000000"/>
                      <w:kern w:val="0"/>
                      <w:szCs w:val="21"/>
                      <w14:textFill>
                        <w14:solidFill>
                          <w14:srgbClr w14:val="000000"/>
                        </w14:solidFill>
                      </w14:textFill>
                      <w:highlight w:val="none"/>
                    </w:rPr>
                  </w:pPr>
                  <w:r>
                    <w:rPr>
                      <w:color w:val="000000"/>
                      <w:kern w:val="0"/>
                      <w:szCs w:val="21"/>
                      <w14:textFill>
                        <w14:solidFill>
                          <w14:srgbClr w14:val="000000"/>
                        </w14:solidFill>
                      </w14:textFill>
                      <w:highlight w:val="none"/>
                    </w:rPr>
                    <w:t>合理处置</w:t>
                  </w:r>
                </w:p>
              </w:tc>
            </w:tr>
            <w:tr>
              <w:trPr>
                <w:trHeight w:val="397"/>
              </w:trPr>
              <w:tc>
                <w:tcPr>
                  <w:tcW w:w="313" w:type="pct"/>
                  <w:vMerge/>
                  <w:vAlign w:val="center"/>
                </w:tcPr>
                <w:p/>
              </w:tc>
              <w:tc>
                <w:tcPr>
                  <w:tcW w:w="700" w:type="pct"/>
                  <w:gridSpan w:val="2"/>
                  <w:tcBorders>
                    <w:left w:val="single" w:sz="4" w:space="0" w:color="auto"/>
                  </w:tcBorders>
                  <w:vAlign w:val="center"/>
                </w:tcPr>
                <w:p>
                  <w:pPr>
                    <w:snapToGrid w:val="0"/>
                    <w:jc w:val="center"/>
                    <w:rPr>
                      <w:bCs/>
                      <w:color w:val="000000"/>
                      <w:kern w:val="0"/>
                      <w:szCs w:val="21"/>
                      <w14:textFill>
                        <w14:solidFill>
                          <w14:srgbClr w14:val="000000"/>
                        </w14:solidFill>
                      </w14:textFill>
                      <w:highlight w:val="none"/>
                    </w:rPr>
                  </w:pPr>
                  <w:r>
                    <w:rPr>
                      <w:bCs/>
                      <w:color w:val="000000"/>
                      <w:kern w:val="0"/>
                      <w:szCs w:val="21"/>
                      <w14:textFill>
                        <w14:solidFill>
                          <w14:srgbClr w14:val="000000"/>
                        </w14:solidFill>
                      </w14:textFill>
                      <w:highlight w:val="none"/>
                    </w:rPr>
                    <w:t>职工生活</w:t>
                  </w:r>
                </w:p>
              </w:tc>
              <w:tc>
                <w:tcPr>
                  <w:tcW w:w="768" w:type="pct"/>
                  <w:tcBorders>
                    <w:left w:val="single" w:sz="4" w:space="0" w:color="auto"/>
                  </w:tcBorders>
                  <w:vAlign w:val="center"/>
                </w:tcPr>
                <w:p>
                  <w:pPr>
                    <w:widowControl/>
                    <w:autoSpaceDE w:val="0"/>
                    <w:adjustRightInd w:val="0"/>
                    <w:snapToGrid w:val="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生活垃圾</w:t>
                  </w:r>
                </w:p>
              </w:tc>
              <w:tc>
                <w:tcPr>
                  <w:tcW w:w="802" w:type="pct"/>
                  <w:gridSpan w:val="2"/>
                  <w:tcBorders>
                    <w:left w:val="single" w:sz="4" w:space="0" w:color="auto"/>
                  </w:tcBorders>
                  <w:vAlign w:val="center"/>
                </w:tcPr>
                <w:p>
                  <w:pPr>
                    <w:widowControl/>
                    <w:autoSpaceDE w:val="0"/>
                    <w:adjustRightInd w:val="0"/>
                    <w:snapToGrid w:val="0"/>
                    <w:jc w:val="center"/>
                    <w:rPr>
                      <w:rFonts w:eastAsia="宋体"/>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2.25</w:t>
                  </w:r>
                </w:p>
              </w:tc>
              <w:tc>
                <w:tcPr>
                  <w:tcW w:w="800" w:type="pct"/>
                  <w:gridSpan w:val="2"/>
                  <w:tcBorders>
                    <w:left w:val="single" w:sz="4" w:space="0" w:color="auto"/>
                  </w:tcBorders>
                  <w:vAlign w:val="center"/>
                </w:tcPr>
                <w:p>
                  <w:pPr>
                    <w:widowControl/>
                    <w:autoSpaceDE w:val="0"/>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由环卫部门统一定期清运</w:t>
                  </w:r>
                </w:p>
              </w:tc>
              <w:tc>
                <w:tcPr>
                  <w:tcW w:w="1278" w:type="pct"/>
                  <w:tcBorders>
                    <w:left w:val="single" w:sz="4" w:space="0" w:color="auto"/>
                  </w:tcBorders>
                  <w:vAlign w:val="center"/>
                </w:tcPr>
                <w:p>
                  <w:pPr>
                    <w:widowControl/>
                    <w:adjustRightInd w:val="0"/>
                    <w:snapToGrid w:val="0"/>
                    <w:jc w:val="center"/>
                    <w:rPr>
                      <w:color w:val="000000"/>
                      <w:kern w:val="0"/>
                      <w:szCs w:val="21"/>
                      <w14:textFill>
                        <w14:solidFill>
                          <w14:srgbClr w14:val="000000"/>
                        </w14:solidFill>
                      </w14:textFill>
                      <w:highlight w:val="none"/>
                    </w:rPr>
                  </w:pPr>
                  <w:r>
                    <w:rPr>
                      <w:color w:val="000000"/>
                      <w:szCs w:val="21"/>
                      <w14:textFill>
                        <w14:solidFill>
                          <w14:srgbClr w14:val="000000"/>
                        </w14:solidFill>
                      </w14:textFill>
                      <w:highlight w:val="none"/>
                    </w:rPr>
                    <w:t>《河北省固体废气污染环境防治条例》</w:t>
                  </w:r>
                  <w:r>
                    <w:rPr>
                      <w:rFonts w:hint="eastAsia"/>
                      <w:color w:val="000000"/>
                      <w:szCs w:val="21"/>
                      <w14:textFill>
                        <w14:solidFill>
                          <w14:srgbClr w14:val="000000"/>
                        </w14:solidFill>
                      </w14:textFill>
                      <w:lang w:eastAsia="zh-CN"/>
                      <w:highlight w:val="none"/>
                    </w:rPr>
                    <w:t>“</w:t>
                  </w:r>
                  <w:r>
                    <w:rPr>
                      <w:color w:val="000000"/>
                      <w:szCs w:val="21"/>
                      <w14:textFill>
                        <w14:solidFill>
                          <w14:srgbClr w14:val="000000"/>
                        </w14:solidFill>
                      </w14:textFill>
                      <w:highlight w:val="none"/>
                    </w:rPr>
                    <w:t>第四章生活垃圾</w:t>
                  </w:r>
                  <w:r>
                    <w:rPr>
                      <w:rFonts w:hint="eastAsia"/>
                      <w:color w:val="000000"/>
                      <w:szCs w:val="21"/>
                      <w14:textFill>
                        <w14:solidFill>
                          <w14:srgbClr w14:val="000000"/>
                        </w14:solidFill>
                      </w14:textFill>
                      <w:lang w:eastAsia="zh-CN"/>
                      <w:highlight w:val="none"/>
                    </w:rPr>
                    <w:t>”</w:t>
                  </w:r>
                  <w:r>
                    <w:rPr>
                      <w:color w:val="000000"/>
                      <w:szCs w:val="21"/>
                      <w14:textFill>
                        <w14:solidFill>
                          <w14:srgbClr w14:val="000000"/>
                        </w14:solidFill>
                      </w14:textFill>
                      <w:highlight w:val="none"/>
                    </w:rPr>
                    <w:t>中相关要求</w:t>
                  </w:r>
                </w:p>
              </w:tc>
              <w:tc>
                <w:tcPr>
                  <w:tcW w:w="336" w:type="pct"/>
                  <w:vMerge/>
                  <w:tcBorders>
                    <w:left w:val="single" w:sz="4" w:space="0" w:color="auto"/>
                  </w:tcBorders>
                  <w:vAlign w:val="center"/>
                </w:tcPr>
                <w:p/>
              </w:tc>
            </w:tr>
          </w:tbl>
          <w:p>
            <w:pPr>
              <w:jc w:val="center"/>
              <w:rPr>
                <w:rFonts w:hint="eastAsia"/>
                <w:b/>
                <w:bCs/>
                <w:color w:val="000000"/>
                <w:sz w:val="24"/>
                <w14:textFill>
                  <w14:solidFill>
                    <w14:srgbClr w14:val="000000"/>
                  </w14:solidFill>
                </w14:textFill>
                <w:highlight w:val="none"/>
              </w:rPr>
            </w:pPr>
            <w:r>
              <w:rPr>
                <w:rFonts w:hint="eastAsia"/>
                <w:b/>
                <w:bCs/>
                <w:color w:val="000000"/>
                <w:sz w:val="24"/>
                <w14:textFill>
                  <w14:solidFill>
                    <w14:srgbClr w14:val="000000"/>
                  </w14:solidFill>
                </w14:textFill>
                <w:highlight w:val="none"/>
              </w:rPr>
              <w:t>表2-1</w:t>
            </w:r>
            <w:r>
              <w:rPr>
                <w:rFonts w:hint="eastAsia"/>
                <w:b/>
                <w:bCs/>
                <w:color w:val="000000"/>
                <w:sz w:val="24"/>
                <w14:textFill>
                  <w14:solidFill>
                    <w14:srgbClr w14:val="000000"/>
                  </w14:solidFill>
                </w14:textFill>
                <w:lang w:val="en-US" w:eastAsia="zh-CN"/>
                <w:highlight w:val="none"/>
              </w:rPr>
              <w:t>2</w:t>
            </w:r>
            <w:r>
              <w:rPr>
                <w:rFonts w:hint="eastAsia"/>
                <w:b/>
                <w:bCs/>
                <w:color w:val="000000"/>
                <w:sz w:val="24"/>
                <w14:textFill>
                  <w14:solidFill>
                    <w14:srgbClr w14:val="000000"/>
                  </w14:solidFill>
                </w14:textFill>
                <w:highlight w:val="none"/>
              </w:rPr>
              <w:t xml:space="preserve"> 现有主要污染物排放一览表      单位t/a</w:t>
            </w:r>
          </w:p>
          <w:tbl>
            <w:tblPr>
              <w:jc w:val="center"/>
              <w:tblW w:w="49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1582"/>
              <w:gridCol w:w="4131"/>
              <w:gridCol w:w="2894"/>
            </w:tblGrid>
            <w:tr>
              <w:trPr>
                <w:trHeight w:val="397"/>
              </w:trPr>
              <w:tc>
                <w:tcPr>
                  <w:tcW w:w="919" w:type="pct"/>
                  <w:vAlign w:val="center"/>
                </w:tcPr>
                <w:p>
                  <w:pPr>
                    <w:jc w:val="center"/>
                    <w:rPr>
                      <w:color w:val="000000"/>
                      <w:kern w:val="0"/>
                      <w:szCs w:val="21"/>
                      <w14:textFill>
                        <w14:solidFill>
                          <w14:srgbClr w14:val="000000"/>
                        </w14:solidFill>
                      </w14:textFill>
                      <w:lang w:val="zh-CN"/>
                      <w:highlight w:val="none"/>
                    </w:rPr>
                  </w:pPr>
                  <w:r>
                    <w:rPr>
                      <w:color w:val="000000"/>
                      <w:kern w:val="0"/>
                      <w:szCs w:val="21"/>
                      <w14:textFill>
                        <w14:solidFill>
                          <w14:srgbClr w14:val="000000"/>
                        </w14:solidFill>
                      </w14:textFill>
                      <w:lang w:val="zh-CN"/>
                      <w:highlight w:val="none"/>
                    </w:rPr>
                    <w:t>类别</w:t>
                  </w:r>
                </w:p>
              </w:tc>
              <w:tc>
                <w:tcPr>
                  <w:tcW w:w="2399" w:type="pct"/>
                  <w:vAlign w:val="center"/>
                </w:tcPr>
                <w:p>
                  <w:pPr>
                    <w:jc w:val="center"/>
                    <w:rPr>
                      <w:color w:val="000000"/>
                      <w:kern w:val="0"/>
                      <w:szCs w:val="21"/>
                      <w14:textFill>
                        <w14:solidFill>
                          <w14:srgbClr w14:val="000000"/>
                        </w14:solidFill>
                      </w14:textFill>
                      <w:lang w:val="zh-CN"/>
                      <w:highlight w:val="none"/>
                    </w:rPr>
                  </w:pPr>
                  <w:r>
                    <w:rPr>
                      <w:color w:val="000000"/>
                      <w:kern w:val="0"/>
                      <w:szCs w:val="21"/>
                      <w14:textFill>
                        <w14:solidFill>
                          <w14:srgbClr w14:val="000000"/>
                        </w14:solidFill>
                      </w14:textFill>
                      <w:lang w:val="zh-CN"/>
                      <w:highlight w:val="none"/>
                    </w:rPr>
                    <w:t>污染物</w:t>
                  </w:r>
                </w:p>
              </w:tc>
              <w:tc>
                <w:tcPr>
                  <w:tcW w:w="1681" w:type="pct"/>
                  <w:vAlign w:val="center"/>
                </w:tcPr>
                <w:p>
                  <w:pPr>
                    <w:jc w:val="center"/>
                    <w:rPr>
                      <w:color w:val="000000"/>
                      <w:kern w:val="0"/>
                      <w:szCs w:val="21"/>
                      <w14:textFill>
                        <w14:solidFill>
                          <w14:srgbClr w14:val="000000"/>
                        </w14:solidFill>
                      </w14:textFill>
                      <w:lang w:val="zh-CN"/>
                      <w:highlight w:val="none"/>
                    </w:rPr>
                  </w:pPr>
                  <w:r>
                    <w:rPr>
                      <w:color w:val="000000"/>
                      <w:kern w:val="0"/>
                      <w:szCs w:val="21"/>
                      <w14:textFill>
                        <w14:solidFill>
                          <w14:srgbClr w14:val="000000"/>
                        </w14:solidFill>
                      </w14:textFill>
                      <w:lang w:val="zh-CN"/>
                      <w:highlight w:val="none"/>
                    </w:rPr>
                    <w:t>排放量</w:t>
                  </w:r>
                </w:p>
              </w:tc>
            </w:tr>
            <w:tr>
              <w:trPr>
                <w:trHeight w:val="397"/>
              </w:trPr>
              <w:tc>
                <w:tcPr>
                  <w:tcW w:w="919" w:type="pct"/>
                  <w:vMerge w:val="restart"/>
                  <w:vAlign w:val="center"/>
                </w:tcPr>
                <w:p>
                  <w:pPr>
                    <w:jc w:val="center"/>
                    <w:rPr>
                      <w:color w:val="000000"/>
                      <w:kern w:val="0"/>
                      <w:szCs w:val="21"/>
                      <w14:textFill>
                        <w14:solidFill>
                          <w14:srgbClr w14:val="000000"/>
                        </w14:solidFill>
                      </w14:textFill>
                      <w:lang w:val="zh-CN"/>
                      <w:highlight w:val="none"/>
                    </w:rPr>
                  </w:pPr>
                  <w:r>
                    <w:rPr>
                      <w:color w:val="000000"/>
                      <w:kern w:val="0"/>
                      <w:szCs w:val="21"/>
                      <w14:textFill>
                        <w14:solidFill>
                          <w14:srgbClr w14:val="000000"/>
                        </w14:solidFill>
                      </w14:textFill>
                      <w:lang w:val="zh-CN"/>
                      <w:highlight w:val="none"/>
                    </w:rPr>
                    <w:t>废气</w:t>
                  </w:r>
                </w:p>
              </w:tc>
              <w:tc>
                <w:tcPr>
                  <w:tcW w:w="2399" w:type="pct"/>
                  <w:tcBorders>
                    <w:left w:val="single" w:sz="4" w:space="0" w:color="auto"/>
                  </w:tcBorders>
                  <w:vAlign w:val="center"/>
                </w:tcPr>
                <w:p>
                  <w:pPr>
                    <w:jc w:val="center"/>
                    <w:rPr>
                      <w:color w:val="000000"/>
                      <w:kern w:val="0"/>
                      <w:szCs w:val="21"/>
                      <w14:textFill>
                        <w14:solidFill>
                          <w14:srgbClr w14:val="000000"/>
                        </w14:solidFill>
                      </w14:textFill>
                      <w:lang w:val="zh-CN"/>
                      <w:highlight w:val="none"/>
                    </w:rPr>
                  </w:pPr>
                  <w:r>
                    <w:rPr>
                      <w:color w:val="000000"/>
                      <w:kern w:val="0"/>
                      <w:szCs w:val="21"/>
                      <w14:textFill>
                        <w14:solidFill>
                          <w14:srgbClr w14:val="000000"/>
                        </w14:solidFill>
                      </w14:textFill>
                      <w:lang w:val="zh-CN"/>
                      <w:highlight w:val="none"/>
                    </w:rPr>
                    <w:t>SO</w:t>
                  </w:r>
                  <w:r>
                    <w:rPr>
                      <w:color w:val="000000"/>
                      <w:kern w:val="0"/>
                      <w:szCs w:val="21"/>
                      <w:vertAlign w:val="subscript"/>
                      <w14:textFill>
                        <w14:solidFill>
                          <w14:srgbClr w14:val="000000"/>
                        </w14:solidFill>
                      </w14:textFill>
                      <w:lang w:val="zh-CN"/>
                      <w:highlight w:val="none"/>
                    </w:rPr>
                    <w:t>2</w:t>
                  </w:r>
                </w:p>
              </w:tc>
              <w:tc>
                <w:tcPr>
                  <w:tcW w:w="1681" w:type="pct"/>
                  <w:tcBorders>
                    <w:left w:val="single" w:sz="4" w:space="0" w:color="auto"/>
                  </w:tcBorders>
                  <w:vAlign w:val="center"/>
                </w:tcPr>
                <w:p>
                  <w:pPr>
                    <w:jc w:val="center"/>
                    <w:rPr>
                      <w:rFonts w:hint="eastAsia"/>
                      <w:color w:val="000000"/>
                      <w:kern w:val="0"/>
                      <w:szCs w:val="21"/>
                      <w14:textFill>
                        <w14:solidFill>
                          <w14:srgbClr w14:val="000000"/>
                        </w14:solidFill>
                      </w14:textFill>
                      <w:lang w:val="zh-CN"/>
                      <w:highlight w:val="none"/>
                    </w:rPr>
                  </w:pPr>
                  <w:r>
                    <w:rPr>
                      <w:rFonts w:hint="eastAsia"/>
                      <w:color w:val="000000"/>
                      <w:kern w:val="0"/>
                      <w:szCs w:val="21"/>
                      <w14:textFill>
                        <w14:solidFill>
                          <w14:srgbClr w14:val="000000"/>
                        </w14:solidFill>
                      </w14:textFill>
                      <w:lang w:val="zh-CN"/>
                      <w:highlight w:val="none"/>
                    </w:rPr>
                    <w:t>0</w:t>
                  </w:r>
                </w:p>
              </w:tc>
            </w:tr>
            <w:tr>
              <w:trPr>
                <w:trHeight w:val="397"/>
              </w:trPr>
              <w:tc>
                <w:tcPr>
                  <w:tcW w:w="919" w:type="pct"/>
                  <w:vMerge/>
                  <w:vAlign w:val="center"/>
                </w:tcPr>
                <w:p/>
              </w:tc>
              <w:tc>
                <w:tcPr>
                  <w:tcW w:w="2399" w:type="pct"/>
                  <w:tcBorders>
                    <w:left w:val="single" w:sz="4" w:space="0" w:color="auto"/>
                  </w:tcBorders>
                  <w:vAlign w:val="center"/>
                </w:tcPr>
                <w:p>
                  <w:pPr>
                    <w:jc w:val="center"/>
                    <w:rPr>
                      <w:color w:val="000000"/>
                      <w:kern w:val="0"/>
                      <w:szCs w:val="21"/>
                      <w14:textFill>
                        <w14:solidFill>
                          <w14:srgbClr w14:val="000000"/>
                        </w14:solidFill>
                      </w14:textFill>
                      <w:lang w:val="zh-CN"/>
                      <w:highlight w:val="none"/>
                    </w:rPr>
                  </w:pPr>
                  <w:r>
                    <w:rPr>
                      <w:color w:val="000000"/>
                      <w:kern w:val="0"/>
                      <w:szCs w:val="21"/>
                      <w14:textFill>
                        <w14:solidFill>
                          <w14:srgbClr w14:val="000000"/>
                        </w14:solidFill>
                      </w14:textFill>
                      <w:lang w:val="zh-CN"/>
                      <w:highlight w:val="none"/>
                    </w:rPr>
                    <w:t>NOx</w:t>
                  </w:r>
                </w:p>
              </w:tc>
              <w:tc>
                <w:tcPr>
                  <w:tcW w:w="1681" w:type="pct"/>
                  <w:tcBorders>
                    <w:left w:val="single" w:sz="4" w:space="0" w:color="auto"/>
                  </w:tcBorders>
                  <w:vAlign w:val="center"/>
                </w:tcPr>
                <w:p>
                  <w:pPr>
                    <w:jc w:val="center"/>
                    <w:rPr>
                      <w:color w:val="000000"/>
                      <w:kern w:val="0"/>
                      <w:szCs w:val="21"/>
                      <w14:textFill>
                        <w14:solidFill>
                          <w14:srgbClr w14:val="000000"/>
                        </w14:solidFill>
                      </w14:textFill>
                      <w:lang w:val="zh-CN"/>
                      <w:highlight w:val="none"/>
                    </w:rPr>
                  </w:pPr>
                  <w:r>
                    <w:rPr>
                      <w:rFonts w:hint="eastAsia"/>
                      <w:color w:val="000000"/>
                      <w:kern w:val="0"/>
                      <w:szCs w:val="21"/>
                      <w14:textFill>
                        <w14:solidFill>
                          <w14:srgbClr w14:val="000000"/>
                        </w14:solidFill>
                      </w14:textFill>
                      <w:lang w:val="zh-CN"/>
                      <w:highlight w:val="none"/>
                    </w:rPr>
                    <w:t>0</w:t>
                  </w:r>
                </w:p>
              </w:tc>
            </w:tr>
            <w:tr>
              <w:trPr>
                <w:trHeight w:val="397"/>
              </w:trPr>
              <w:tc>
                <w:tcPr>
                  <w:tcW w:w="919" w:type="pct"/>
                  <w:vMerge w:val="restart"/>
                  <w:vAlign w:val="center"/>
                </w:tcPr>
                <w:p>
                  <w:pPr>
                    <w:jc w:val="center"/>
                    <w:rPr>
                      <w:color w:val="000000"/>
                      <w:kern w:val="0"/>
                      <w:szCs w:val="21"/>
                      <w14:textFill>
                        <w14:solidFill>
                          <w14:srgbClr w14:val="000000"/>
                        </w14:solidFill>
                      </w14:textFill>
                      <w:lang w:val="zh-CN"/>
                      <w:highlight w:val="none"/>
                    </w:rPr>
                  </w:pPr>
                  <w:r>
                    <w:rPr>
                      <w:color w:val="000000"/>
                      <w:kern w:val="0"/>
                      <w:szCs w:val="21"/>
                      <w14:textFill>
                        <w14:solidFill>
                          <w14:srgbClr w14:val="000000"/>
                        </w14:solidFill>
                      </w14:textFill>
                      <w:lang w:val="zh-CN"/>
                      <w:highlight w:val="none"/>
                    </w:rPr>
                    <w:t>废水</w:t>
                  </w:r>
                </w:p>
              </w:tc>
              <w:tc>
                <w:tcPr>
                  <w:tcW w:w="2399" w:type="pct"/>
                  <w:tcBorders>
                    <w:left w:val="single" w:sz="4" w:space="0" w:color="auto"/>
                  </w:tcBorders>
                  <w:vAlign w:val="center"/>
                </w:tcPr>
                <w:p>
                  <w:pPr>
                    <w:jc w:val="center"/>
                    <w:rPr>
                      <w:rFonts w:hint="eastAsia"/>
                      <w:color w:val="000000"/>
                      <w:kern w:val="0"/>
                      <w:szCs w:val="21"/>
                      <w14:textFill>
                        <w14:solidFill>
                          <w14:srgbClr w14:val="000000"/>
                        </w14:solidFill>
                      </w14:textFill>
                      <w:lang w:val="zh-CN"/>
                      <w:highlight w:val="none"/>
                    </w:rPr>
                  </w:pPr>
                  <w:r>
                    <w:rPr>
                      <w:color w:val="000000"/>
                      <w:kern w:val="0"/>
                      <w:szCs w:val="21"/>
                      <w14:textFill>
                        <w14:solidFill>
                          <w14:srgbClr w14:val="000000"/>
                        </w14:solidFill>
                      </w14:textFill>
                      <w:lang w:val="zh-CN"/>
                      <w:highlight w:val="none"/>
                    </w:rPr>
                    <w:t>COD</w:t>
                  </w:r>
                </w:p>
              </w:tc>
              <w:tc>
                <w:tcPr>
                  <w:tcW w:w="1681" w:type="pct"/>
                  <w:tcBorders>
                    <w:left w:val="single" w:sz="4" w:space="0" w:color="auto"/>
                  </w:tcBorders>
                  <w:vAlign w:val="center"/>
                </w:tcPr>
                <w:p>
                  <w:pPr>
                    <w:jc w:val="center"/>
                    <w:rPr>
                      <w:color w:val="000000"/>
                      <w:kern w:val="0"/>
                      <w:szCs w:val="21"/>
                      <w14:textFill>
                        <w14:solidFill>
                          <w14:srgbClr w14:val="000000"/>
                        </w14:solidFill>
                      </w14:textFill>
                      <w:highlight w:val="none"/>
                    </w:rPr>
                  </w:pPr>
                  <w:r>
                    <w:rPr>
                      <w:rFonts w:hint="eastAsia"/>
                      <w:color w:val="000000"/>
                      <w:kern w:val="0"/>
                      <w:szCs w:val="21"/>
                      <w14:textFill>
                        <w14:solidFill>
                          <w14:srgbClr w14:val="000000"/>
                        </w14:solidFill>
                      </w14:textFill>
                      <w:lang w:val="zh-CN"/>
                      <w:highlight w:val="none"/>
                    </w:rPr>
                    <w:t>0</w:t>
                  </w:r>
                </w:p>
              </w:tc>
            </w:tr>
            <w:tr>
              <w:trPr>
                <w:trHeight w:val="397"/>
              </w:trPr>
              <w:tc>
                <w:tcPr>
                  <w:tcW w:w="919" w:type="pct"/>
                  <w:vMerge/>
                  <w:vAlign w:val="center"/>
                </w:tcPr>
                <w:p/>
              </w:tc>
              <w:tc>
                <w:tcPr>
                  <w:tcW w:w="2399" w:type="pct"/>
                  <w:tcBorders>
                    <w:left w:val="single" w:sz="4" w:space="0" w:color="auto"/>
                  </w:tcBorders>
                  <w:vAlign w:val="center"/>
                </w:tcPr>
                <w:p>
                  <w:pPr>
                    <w:jc w:val="center"/>
                    <w:rPr>
                      <w:color w:val="000000"/>
                      <w:kern w:val="0"/>
                      <w:szCs w:val="21"/>
                      <w14:textFill>
                        <w14:solidFill>
                          <w14:srgbClr w14:val="000000"/>
                        </w14:solidFill>
                      </w14:textFill>
                      <w:highlight w:val="none"/>
                    </w:rPr>
                  </w:pPr>
                  <w:r>
                    <w:rPr>
                      <w:rFonts w:hint="eastAsia"/>
                      <w:color w:val="000000"/>
                      <w:kern w:val="0"/>
                      <w:szCs w:val="21"/>
                      <w14:textFill>
                        <w14:solidFill>
                          <w14:srgbClr w14:val="000000"/>
                        </w14:solidFill>
                      </w14:textFill>
                      <w:highlight w:val="none"/>
                    </w:rPr>
                    <w:t>氨氮</w:t>
                  </w:r>
                </w:p>
              </w:tc>
              <w:tc>
                <w:tcPr>
                  <w:tcW w:w="1681" w:type="pct"/>
                  <w:tcBorders>
                    <w:left w:val="single" w:sz="4" w:space="0" w:color="auto"/>
                  </w:tcBorders>
                  <w:vAlign w:val="center"/>
                </w:tcPr>
                <w:p>
                  <w:pPr>
                    <w:jc w:val="center"/>
                    <w:rPr>
                      <w:color w:val="000000"/>
                      <w:kern w:val="0"/>
                      <w:szCs w:val="21"/>
                      <w14:textFill>
                        <w14:solidFill>
                          <w14:srgbClr w14:val="000000"/>
                        </w14:solidFill>
                      </w14:textFill>
                      <w:highlight w:val="none"/>
                    </w:rPr>
                  </w:pPr>
                  <w:r>
                    <w:rPr>
                      <w:rFonts w:hint="eastAsia"/>
                      <w:color w:val="000000"/>
                      <w:kern w:val="0"/>
                      <w:szCs w:val="21"/>
                      <w14:textFill>
                        <w14:solidFill>
                          <w14:srgbClr w14:val="000000"/>
                        </w14:solidFill>
                      </w14:textFill>
                      <w:lang w:val="zh-CN"/>
                      <w:highlight w:val="none"/>
                    </w:rPr>
                    <w:t>0</w:t>
                  </w:r>
                </w:p>
              </w:tc>
            </w:tr>
          </w:tbl>
          <w:p>
            <w:pPr>
              <w:adjustRightInd w:val="0"/>
              <w:snapToGrid w:val="0"/>
              <w:spacing w:line="440" w:lineRule="exact"/>
              <w:ind w:firstLineChars="200" w:firstLine="480"/>
              <w:rPr>
                <w:rFonts w:hint="eastAsia"/>
                <w:color w:val="000000"/>
                <w:kern w:val="0"/>
                <w:sz w:val="24"/>
                <w14:textFill>
                  <w14:solidFill>
                    <w14:srgbClr w14:val="000000"/>
                  </w14:solidFill>
                </w14:textFill>
                <w:highlight w:val="none"/>
              </w:rPr>
            </w:pPr>
            <w:r>
              <w:rPr>
                <w:rFonts w:hint="eastAsia"/>
                <w:b/>
                <w:bCs/>
                <w:color w:val="000000"/>
                <w:sz w:val="24"/>
                <w14:textFill>
                  <w14:solidFill>
                    <w14:srgbClr w14:val="000000"/>
                  </w14:solidFill>
                </w14:textFill>
                <w:highlight w:val="none"/>
              </w:rPr>
              <w:t>三、现有工程存在的环保问题及整改措施</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pPr>
            <w:r>
              <w:rPr>
                <w:rFonts w:ascii="Times New Roman" w:eastAsia="宋体" w:cs="Times New Roman" w:hAnsi="Times New Roman"/>
                <w:color w:val="000000"/>
                <w:sz w:val="24"/>
                <w14:textFill>
                  <w14:solidFill>
                    <w14:srgbClr w14:val="000000"/>
                  </w14:solidFill>
                </w14:textFill>
                <w:lang w:eastAsia="zh-CN"/>
                <w:highlight w:val="none"/>
              </w:rPr>
              <w:t>现有工程均已按照相应规定履行了环保手续，取得了相应的</w:t>
            </w:r>
            <w:r>
              <w:rPr>
                <w:rFonts w:ascii="Times New Roman" w:eastAsia="宋体" w:cs="Times New Roman" w:hAnsi="Times New Roman" w:hint="eastAsia"/>
                <w:color w:val="000000"/>
                <w:sz w:val="24"/>
                <w14:textFill>
                  <w14:solidFill>
                    <w14:srgbClr w14:val="000000"/>
                  </w14:solidFill>
                </w14:textFill>
                <w:lang w:val="en-US" w:eastAsia="zh-CN"/>
                <w:highlight w:val="none"/>
              </w:rPr>
              <w:t>环保</w:t>
            </w:r>
            <w:r>
              <w:rPr>
                <w:rFonts w:ascii="Times New Roman" w:eastAsia="宋体" w:cs="Times New Roman" w:hAnsi="Times New Roman"/>
                <w:color w:val="000000"/>
                <w:sz w:val="24"/>
                <w14:textFill>
                  <w14:solidFill>
                    <w14:srgbClr w14:val="000000"/>
                  </w14:solidFill>
                </w14:textFill>
                <w:lang w:eastAsia="zh-CN"/>
                <w:highlight w:val="none"/>
              </w:rPr>
              <w:t>文件</w:t>
            </w:r>
            <w:r>
              <w:rPr>
                <w:rFonts w:ascii="Times New Roman" w:eastAsia="宋体" w:cs="Times New Roman" w:hAnsi="Times New Roman" w:hint="eastAsia"/>
                <w:color w:val="000000"/>
                <w:sz w:val="24"/>
                <w14:textFill>
                  <w14:solidFill>
                    <w14:srgbClr w14:val="000000"/>
                  </w14:solidFill>
                </w14:textFill>
                <w:lang w:eastAsia="zh-CN"/>
                <w:highlight w:val="none"/>
              </w:rPr>
              <w:t>。</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因</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原厂址</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租赁到期，企业</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进行搬迁，2025年6月</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租赁石家庄圣弘粮食机械有限责任公司现有闲置厂房</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进行</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建设，租赁</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厂地</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位于石家庄市栾城区楼底镇段同村装备制造产业园和谐街63号院内1A号。该厂房</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为</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已建成的标准工业厂房，企业通过租赁方式获得其使用权，主要构筑物即所租赁的整个生产车间</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与原有厂址（栾城区榆底村）已完全分离，无任何延续或依托关系。项目生产及运营所需的各类设施均在本租赁厂房内独立</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建设</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，不依托园区外或其他企业的现有设施。项目所需供电、供水</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均由</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园区</w:t>
            </w: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提供</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hint="eastAsia"/>
                <w:color w:val="000000"/>
                <w:sz w:val="24"/>
                <w14:textFill>
                  <w14:solidFill>
                    <w14:srgbClr w14:val="000000"/>
                  </w14:solidFill>
                </w14:textFill>
                <w:lang w:eastAsia="zh-CN"/>
                <w:highlight w:val="none"/>
              </w:rPr>
            </w:pPr>
            <w:r>
              <w:rPr>
                <w:rFonts w:ascii="Times New Roman" w:cs="Times New Roman" w:hAnsi="Times New Roman" w:hint="eastAsia"/>
                <w:color w:val="000000"/>
                <w:kern w:val="2"/>
                <w:sz w:val="24"/>
                <w:szCs w:val="24"/>
                <w14:textFill>
                  <w14:solidFill>
                    <w14:srgbClr w14:val="000000"/>
                  </w14:solidFill>
                </w14:textFill>
                <w:lang w:val="en-US" w:eastAsia="zh-CN" w:bidi="ar-SA"/>
                <w:highlight w:val="none"/>
              </w:rPr>
              <w:t>2025年10月9日，企业进行工商变更由原</w:t>
            </w:r>
            <w:r>
              <w:rPr>
                <w:rFonts w:eastAsia="宋体" w:cs="Times New Roman" w:hint="eastAsia"/>
                <w:color w:val="000000"/>
                <w:sz w:val="24"/>
                <w14:textFill>
                  <w14:solidFill>
                    <w14:srgbClr w14:val="000000"/>
                  </w14:solidFill>
                </w14:textFill>
                <w:lang w:val="en-US" w:eastAsia="zh-CN"/>
                <w:highlight w:val="none"/>
              </w:rPr>
              <w:t>“栾城区老牛钢化玻璃厂”</w:t>
            </w:r>
            <w:r>
              <w:rPr>
                <w:rFonts w:cs="Times New Roman" w:hint="eastAsia"/>
                <w:color w:val="000000"/>
                <w:sz w:val="24"/>
                <w14:textFill>
                  <w14:solidFill>
                    <w14:srgbClr w14:val="000000"/>
                  </w14:solidFill>
                </w14:textFill>
                <w:lang w:val="en-US" w:eastAsia="zh-CN"/>
                <w:highlight w:val="none"/>
              </w:rPr>
              <w:t>更名为</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“石家庄犇辉钢化玻璃有限公司”</w:t>
            </w:r>
            <w:r>
              <w:rPr>
                <w:rFonts w:ascii="Times New Roman" w:eastAsia="宋体" w:cs="Times New Roman" w:hAnsi="Times New Roman" w:hint="eastAsia"/>
                <w:color w:val="000000"/>
                <w:sz w:val="24"/>
                <w14:textFill>
                  <w14:solidFill>
                    <w14:srgbClr w14:val="000000"/>
                  </w14:solidFill>
                </w14:textFill>
                <w:lang w:eastAsia="zh-CN"/>
                <w:highlight w:val="none"/>
              </w:rPr>
              <w:t>，不存在与项目有关的原有环境污染问题。</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ascii="Times New Roman" w:eastAsia="宋体" w:cs="Times New Roman" w:hAnsi="Times New Roman" w:hint="eastAsia"/>
                <w:color w:val="000000"/>
                <w:sz w:val="24"/>
                <w14:textFill>
                  <w14:solidFill>
                    <w14:srgbClr w14:val="000000"/>
                  </w14:solidFill>
                </w14:textFill>
                <w:lang w:eastAsia="zh-CN"/>
                <w:highlight w:val="none"/>
              </w:rPr>
            </w:pPr>
          </w:p>
          <w:p>
            <w:pPr>
              <w:pStyle w:val="15"/>
              <w:rPr>
                <w:rFonts w:ascii="Times New Roman" w:eastAsia="宋体" w:cs="Times New Roman" w:hAnsi="Times New Roman" w:hint="eastAsia"/>
                <w:color w:val="000000"/>
                <w:sz w:val="24"/>
                <w14:textFill>
                  <w14:solidFill>
                    <w14:srgbClr w14:val="000000"/>
                  </w14:solidFill>
                </w14:textFill>
                <w:lang w:eastAsia="zh-CN"/>
                <w:highlight w:val="none"/>
              </w:rPr>
            </w:pPr>
          </w:p>
          <w:p>
            <w:pPr>
              <w:pStyle w:val="15"/>
              <w:rPr>
                <w:rFonts w:ascii="Times New Roman" w:eastAsia="宋体" w:cs="Times New Roman" w:hAnsi="Times New Roman" w:hint="eastAsia"/>
                <w:color w:val="000000"/>
                <w:sz w:val="24"/>
                <w14:textFill>
                  <w14:solidFill>
                    <w14:srgbClr w14:val="000000"/>
                  </w14:solidFill>
                </w14:textFill>
                <w:lang w:eastAsia="zh-CN"/>
                <w:highlight w:val="none"/>
              </w:rPr>
            </w:pPr>
          </w:p>
          <w:p>
            <w:pPr>
              <w:pStyle w:val="15"/>
              <w:rPr>
                <w:rFonts w:ascii="Times New Roman" w:eastAsia="宋体" w:cs="Times New Roman" w:hAnsi="Times New Roman" w:hint="eastAsia"/>
                <w:color w:val="000000"/>
                <w:sz w:val="24"/>
                <w14:textFill>
                  <w14:solidFill>
                    <w14:srgbClr w14:val="000000"/>
                  </w14:solidFill>
                </w14:textFill>
                <w:lang w:eastAsia="zh-CN"/>
                <w:highlight w:val="none"/>
              </w:rPr>
            </w:pPr>
          </w:p>
          <w:p>
            <w:pPr>
              <w:pStyle w:val="15"/>
              <w:rPr>
                <w:rFonts w:ascii="Times New Roman" w:eastAsia="宋体" w:cs="Times New Roman" w:hAnsi="Times New Roman" w:hint="eastAsia"/>
                <w:color w:val="000000"/>
                <w:sz w:val="24"/>
                <w14:textFill>
                  <w14:solidFill>
                    <w14:srgbClr w14:val="000000"/>
                  </w14:solidFill>
                </w14:textFill>
                <w:lang w:eastAsia="zh-CN"/>
                <w:highlight w:val="none"/>
              </w:rPr>
            </w:pPr>
          </w:p>
          <w:p>
            <w:pPr>
              <w:pStyle w:val="15"/>
              <w:rPr>
                <w:rFonts w:ascii="Times New Roman" w:eastAsia="宋体" w:cs="Times New Roman" w:hAnsi="Times New Roman" w:hint="eastAsia"/>
                <w:color w:val="000000"/>
                <w:sz w:val="24"/>
                <w14:textFill>
                  <w14:solidFill>
                    <w14:srgbClr w14:val="000000"/>
                  </w14:solidFill>
                </w14:textFill>
                <w:lang w:eastAsia="zh-CN"/>
                <w:highlight w:val="none"/>
              </w:rPr>
            </w:pPr>
          </w:p>
          <w:p>
            <w:pPr>
              <w:pStyle w:val="15"/>
              <w:rPr>
                <w:rFonts w:ascii="Times New Roman" w:eastAsia="宋体" w:cs="Times New Roman" w:hAnsi="Times New Roman" w:hint="eastAsia"/>
                <w:color w:val="000000"/>
                <w:sz w:val="24"/>
                <w14:textFill>
                  <w14:solidFill>
                    <w14:srgbClr w14:val="000000"/>
                  </w14:solidFill>
                </w14:textFill>
                <w:lang w:eastAsia="zh-CN"/>
                <w:highlight w:val="none"/>
              </w:rPr>
            </w:pPr>
          </w:p>
          <w:p>
            <w:pPr>
              <w:pStyle w:val="15"/>
              <w:rPr>
                <w:rFonts w:ascii="Times New Roman" w:eastAsia="宋体" w:cs="Times New Roman" w:hAnsi="Times New Roman" w:hint="eastAsia"/>
                <w:color w:val="000000"/>
                <w:sz w:val="24"/>
                <w14:textFill>
                  <w14:solidFill>
                    <w14:srgbClr w14:val="000000"/>
                  </w14:solidFill>
                </w14:textFill>
                <w:lang w:eastAsia="zh-CN"/>
                <w:highlight w:val="none"/>
              </w:rPr>
            </w:pPr>
          </w:p>
          <w:p>
            <w:pPr>
              <w:pStyle w:val="15"/>
              <w:ind w:left="0" w:firstLineChars="0" w:firstLine="0"/>
              <w:rPr>
                <w:rFonts w:ascii="Times New Roman" w:eastAsia="宋体" w:cs="Times New Roman" w:hAnsi="Times New Roman" w:hint="eastAsia"/>
                <w:color w:val="000000"/>
                <w:sz w:val="24"/>
                <w14:textFill>
                  <w14:solidFill>
                    <w14:srgbClr w14:val="000000"/>
                  </w14:solidFill>
                </w14:textFill>
                <w:lang w:eastAsia="zh-CN"/>
                <w:highlight w:val="none"/>
              </w:rPr>
            </w:pPr>
          </w:p>
        </w:tc>
      </w:tr>
    </w:tbl>
    <w:p>
      <w:pPr>
        <w:rPr>
          <w:color w:val="000000"/>
          <w14:textFill>
            <w14:solidFill>
              <w14:srgbClr w14:val="000000"/>
            </w14:solidFill>
          </w14:textFill>
          <w:lang w:val="fr-FR"/>
          <w:highlight w:val="none"/>
        </w:rPr>
        <w:sectPr>
          <w:pgSz w:w="11906" w:h="16838"/>
          <w:pgMar w:top="1134" w:right="1134" w:bottom="1134" w:left="1134" w:header="851" w:footer="851" w:gutter="0"/>
          <w:pgNumType/>
          <w:cols w:num="1" w:space="720"/>
          <w:docGrid w:linePitch="312" w:charSpace="0"/>
        </w:sectPr>
      </w:pPr>
    </w:p>
    <w:p>
      <w:pPr>
        <w:pStyle w:val="35"/>
        <w:jc w:val="center"/>
        <w:outlineLvl w:val="0"/>
        <w:rPr>
          <w:rFonts w:ascii="黑体" w:eastAsia="黑体" w:hAnsi="黑体" w:hint="eastAsia"/>
          <w:snapToGrid w:val="0"/>
          <w:color w:val="000000"/>
          <w:sz w:val="30"/>
          <w:szCs w:val="30"/>
          <w14:textFill>
            <w14:solidFill>
              <w14:srgbClr w14:val="000000"/>
            </w14:solidFill>
          </w14:textFill>
          <w:highlight w:val="none"/>
        </w:rPr>
      </w:pPr>
      <w:bookmarkStart w:id="69" w:name="_Toc18193"/>
      <w:bookmarkStart w:id="70" w:name="_Toc22167"/>
      <w:bookmarkStart w:id="71" w:name="_Toc17609"/>
      <w:bookmarkStart w:id="72" w:name="_Toc18464"/>
      <w:bookmarkStart w:id="73" w:name="_Toc11956"/>
      <w:r>
        <w:rPr>
          <w:rFonts w:ascii="黑体" w:eastAsia="黑体" w:hAnsi="黑体" w:hint="eastAsia"/>
          <w:snapToGrid w:val="0"/>
          <w:color w:val="000000"/>
          <w:sz w:val="30"/>
          <w:szCs w:val="30"/>
          <w14:textFill>
            <w14:solidFill>
              <w14:srgbClr w14:val="000000"/>
            </w14:solidFill>
          </w14:textFill>
          <w:highlight w:val="none"/>
        </w:rPr>
        <w:t>三、区域环境质量现状、环境保护目标及评价标准</w:t>
      </w:r>
      <w:bookmarkEnd w:id="69"/>
      <w:bookmarkEnd w:id="70"/>
      <w:bookmarkEnd w:id="71"/>
      <w:bookmarkEnd w:id="72"/>
      <w:bookmarkEnd w:id="73"/>
    </w:p>
    <w:tbl>
      <w:tblPr>
        <w:jc w:val="center"/>
        <w:tblW w:w="4999"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864"/>
        <w:gridCol w:w="8751"/>
      </w:tblGrid>
      <w:tr>
        <w:trPr>
          <w:trHeight w:val="300"/>
        </w:trPr>
        <w:tc>
          <w:tcPr>
            <w:tcW w:w="449" w:type="pct"/>
            <w:vAlign w:val="center"/>
          </w:tcPr>
          <w:p>
            <w:pPr>
              <w:adjustRightInd w:val="0"/>
              <w:snapToGrid w:val="0"/>
              <w:jc w:val="center"/>
              <w:rPr>
                <w:rFonts w:ascii="宋体" w:cs="宋体" w:hAnsi="宋体" w:hint="eastAsia"/>
                <w:color w:val="000000"/>
                <w:kern w:val="0"/>
                <w:sz w:val="24"/>
                <w14:textFill>
                  <w14:solidFill>
                    <w14:srgbClr w14:val="000000"/>
                  </w14:solidFill>
                </w14:textFill>
                <w:highlight w:val="none"/>
              </w:rPr>
            </w:pPr>
            <w:r>
              <w:rPr>
                <w:rFonts w:ascii="宋体" w:cs="宋体" w:hAnsi="宋体" w:hint="eastAsia"/>
                <w:color w:val="000000"/>
                <w:kern w:val="0"/>
                <w:sz w:val="24"/>
                <w14:textFill>
                  <w14:solidFill>
                    <w14:srgbClr w14:val="000000"/>
                  </w14:solidFill>
                </w14:textFill>
                <w:highlight w:val="none"/>
              </w:rPr>
              <w:t>区域</w:t>
            </w:r>
          </w:p>
          <w:p>
            <w:pPr>
              <w:adjustRightInd w:val="0"/>
              <w:snapToGrid w:val="0"/>
              <w:jc w:val="center"/>
              <w:rPr>
                <w:rFonts w:ascii="宋体" w:cs="宋体" w:hAnsi="宋体" w:hint="eastAsia"/>
                <w:color w:val="000000"/>
                <w:kern w:val="0"/>
                <w:sz w:val="24"/>
                <w14:textFill>
                  <w14:solidFill>
                    <w14:srgbClr w14:val="000000"/>
                  </w14:solidFill>
                </w14:textFill>
                <w:highlight w:val="none"/>
              </w:rPr>
            </w:pPr>
            <w:r>
              <w:rPr>
                <w:rFonts w:ascii="宋体" w:cs="宋体" w:hAnsi="宋体" w:hint="eastAsia"/>
                <w:color w:val="000000"/>
                <w:kern w:val="0"/>
                <w:sz w:val="24"/>
                <w14:textFill>
                  <w14:solidFill>
                    <w14:srgbClr w14:val="000000"/>
                  </w14:solidFill>
                </w14:textFill>
                <w:highlight w:val="none"/>
              </w:rPr>
              <w:t>环境</w:t>
            </w:r>
          </w:p>
          <w:p>
            <w:pPr>
              <w:adjustRightInd w:val="0"/>
              <w:snapToGrid w:val="0"/>
              <w:jc w:val="center"/>
              <w:rPr>
                <w:rFonts w:ascii="宋体" w:cs="宋体" w:hAnsi="宋体" w:hint="eastAsia"/>
                <w:color w:val="000000"/>
                <w:kern w:val="0"/>
                <w:sz w:val="24"/>
                <w14:textFill>
                  <w14:solidFill>
                    <w14:srgbClr w14:val="000000"/>
                  </w14:solidFill>
                </w14:textFill>
                <w:highlight w:val="none"/>
              </w:rPr>
            </w:pPr>
            <w:r>
              <w:rPr>
                <w:rFonts w:ascii="宋体" w:cs="宋体" w:hAnsi="宋体" w:hint="eastAsia"/>
                <w:color w:val="000000"/>
                <w:kern w:val="0"/>
                <w:sz w:val="24"/>
                <w14:textFill>
                  <w14:solidFill>
                    <w14:srgbClr w14:val="000000"/>
                  </w14:solidFill>
                </w14:textFill>
                <w:highlight w:val="none"/>
              </w:rPr>
              <w:t>质量</w:t>
            </w:r>
          </w:p>
          <w:p>
            <w:pPr>
              <w:adjustRightInd w:val="0"/>
              <w:snapToGrid w:val="0"/>
              <w:jc w:val="center"/>
              <w:rPr>
                <w:rFonts w:ascii="宋体" w:cs="宋体" w:hAnsi="宋体" w:hint="eastAsia"/>
                <w:color w:val="000000"/>
                <w:kern w:val="0"/>
                <w:sz w:val="24"/>
                <w14:textFill>
                  <w14:solidFill>
                    <w14:srgbClr w14:val="000000"/>
                  </w14:solidFill>
                </w14:textFill>
                <w:highlight w:val="none"/>
              </w:rPr>
            </w:pPr>
            <w:r>
              <w:rPr>
                <w:rFonts w:ascii="宋体" w:cs="宋体" w:hAnsi="宋体" w:hint="eastAsia"/>
                <w:color w:val="000000"/>
                <w:kern w:val="0"/>
                <w:sz w:val="24"/>
                <w14:textFill>
                  <w14:solidFill>
                    <w14:srgbClr w14:val="000000"/>
                  </w14:solidFill>
                </w14:textFill>
                <w:highlight w:val="none"/>
              </w:rPr>
              <w:t>现状</w:t>
            </w:r>
          </w:p>
        </w:tc>
        <w:tc>
          <w:tcPr>
            <w:tcW w:w="4550" w:type="pct"/>
            <w:vAlign w:val="center"/>
          </w:tcPr>
          <w:p>
            <w:pPr>
              <w:snapToGrid w:val="0"/>
              <w:spacing w:line="460" w:lineRule="exact"/>
              <w:ind w:firstLineChars="200" w:firstLine="480"/>
              <w:rPr>
                <w:b/>
                <w:bCs/>
                <w:color w:val="000000"/>
                <w:sz w:val="24"/>
                <w14:textFill>
                  <w14:solidFill>
                    <w14:srgbClr w14:val="000000"/>
                  </w14:solidFill>
                </w14:textFill>
                <w:highlight w:val="none"/>
              </w:rPr>
            </w:pPr>
            <w:r>
              <w:rPr>
                <w:rFonts w:hint="eastAsia"/>
                <w:b/>
                <w:bCs/>
                <w:color w:val="000000"/>
                <w:sz w:val="24"/>
                <w14:textFill>
                  <w14:solidFill>
                    <w14:srgbClr w14:val="000000"/>
                  </w14:solidFill>
                </w14:textFill>
                <w:highlight w:val="none"/>
              </w:rPr>
              <w:t>1、大气环境</w:t>
            </w:r>
          </w:p>
          <w:p>
            <w:pPr>
              <w:spacing w:line="460" w:lineRule="exact"/>
              <w:ind w:firstLineChars="200" w:firstLine="480"/>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（1）环境空气质量达标区判定</w:t>
            </w:r>
          </w:p>
          <w:p>
            <w:pPr>
              <w:spacing w:line="460" w:lineRule="exact"/>
              <w:ind w:firstLineChars="200" w:firstLine="480"/>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1）基本污染物环境质量现状监测数据</w:t>
            </w:r>
          </w:p>
          <w:p>
            <w:pPr>
              <w:keepNext w:val="0"/>
              <w:keepLines w:val="0"/>
              <w:pageBreakBefore w:val="0"/>
              <w:widowControl w:val="0"/>
              <w:kinsoku/>
              <w:wordWrap/>
              <w:overflowPunct/>
              <w:topLinePunct w:val="0"/>
              <w:autoSpaceDE/>
              <w:autoSpaceDN/>
              <w:bidi w:val="0"/>
              <w:adjustRightInd/>
              <w:spacing w:line="500" w:lineRule="exact"/>
              <w:ind w:firstLineChars="200" w:firstLine="480"/>
              <w:textAlignment w:val="auto"/>
              <w:rPr>
                <w:color w:val="000000"/>
                <w:sz w:val="24"/>
                <w14:textFill>
                  <w14:solidFill>
                    <w14:srgbClr w14:val="000000"/>
                  </w14:solidFill>
                </w14:textFill>
                <w:highlight w:val="none"/>
              </w:rPr>
            </w:pPr>
            <w:r>
              <w:rPr>
                <w:color w:val="000000"/>
                <w:sz w:val="24"/>
                <w14:textFill>
                  <w14:solidFill>
                    <w14:srgbClr w14:val="000000"/>
                  </w14:solidFill>
                </w14:textFill>
                <w:highlight w:val="none"/>
              </w:rPr>
              <w:t>根据石家庄市生态环境局</w:t>
            </w:r>
            <w:r>
              <w:rPr>
                <w:rFonts w:hint="eastAsia"/>
                <w:color w:val="000000"/>
                <w:sz w:val="24"/>
                <w14:textFill>
                  <w14:solidFill>
                    <w14:srgbClr w14:val="000000"/>
                  </w14:solidFill>
                </w14:textFill>
                <w:highlight w:val="none"/>
              </w:rPr>
              <w:t>202</w:t>
            </w:r>
            <w:r>
              <w:rPr>
                <w:rFonts w:hint="eastAsia"/>
                <w:color w:val="000000"/>
                <w:sz w:val="24"/>
                <w14:textFill>
                  <w14:solidFill>
                    <w14:srgbClr w14:val="000000"/>
                  </w14:solidFill>
                </w14:textFill>
                <w:lang w:val="en-US" w:eastAsia="zh-CN"/>
                <w:highlight w:val="none"/>
              </w:rPr>
              <w:t>5</w:t>
            </w:r>
            <w:r>
              <w:rPr>
                <w:rFonts w:hint="eastAsia"/>
                <w:color w:val="000000"/>
                <w:sz w:val="24"/>
                <w14:textFill>
                  <w14:solidFill>
                    <w14:srgbClr w14:val="000000"/>
                  </w14:solidFill>
                </w14:textFill>
                <w:highlight w:val="none"/>
              </w:rPr>
              <w:t>年6月</w:t>
            </w:r>
            <w:r>
              <w:rPr>
                <w:color w:val="000000"/>
                <w:sz w:val="24"/>
                <w14:textFill>
                  <w14:solidFill>
                    <w14:srgbClr w14:val="000000"/>
                  </w14:solidFill>
                </w14:textFill>
                <w:highlight w:val="none"/>
              </w:rPr>
              <w:t>发布的《202</w:t>
            </w:r>
            <w:r>
              <w:rPr>
                <w:rFonts w:hint="eastAsia"/>
                <w:color w:val="000000"/>
                <w:sz w:val="24"/>
                <w14:textFill>
                  <w14:solidFill>
                    <w14:srgbClr w14:val="000000"/>
                  </w14:solidFill>
                </w14:textFill>
                <w:lang w:val="en-US" w:eastAsia="zh-CN"/>
                <w:highlight w:val="none"/>
              </w:rPr>
              <w:t>4</w:t>
            </w:r>
            <w:r>
              <w:rPr>
                <w:color w:val="000000"/>
                <w:sz w:val="24"/>
                <w14:textFill>
                  <w14:solidFill>
                    <w14:srgbClr w14:val="000000"/>
                  </w14:solidFill>
                </w14:textFill>
                <w:highlight w:val="none"/>
              </w:rPr>
              <w:t>年石家庄市生态环境</w:t>
            </w:r>
            <w:r>
              <w:rPr>
                <w:rFonts w:hint="eastAsia"/>
                <w:color w:val="000000"/>
                <w:sz w:val="24"/>
                <w14:textFill>
                  <w14:solidFill>
                    <w14:srgbClr w14:val="000000"/>
                  </w14:solidFill>
                </w14:textFill>
                <w:highlight w:val="none"/>
              </w:rPr>
              <w:t>状况</w:t>
            </w:r>
            <w:r>
              <w:rPr>
                <w:color w:val="000000"/>
                <w:sz w:val="24"/>
                <w14:textFill>
                  <w14:solidFill>
                    <w14:srgbClr w14:val="000000"/>
                  </w14:solidFill>
                </w14:textFill>
                <w:highlight w:val="none"/>
              </w:rPr>
              <w:t>公报》相关数据进行判定。</w:t>
            </w:r>
          </w:p>
          <w:p>
            <w:pPr>
              <w:jc w:val="center"/>
              <w:rPr>
                <w:b/>
                <w:color w:val="000000"/>
                <w:sz w:val="24"/>
                <w14:textFill>
                  <w14:solidFill>
                    <w14:srgbClr w14:val="000000"/>
                  </w14:solidFill>
                </w14:textFill>
                <w:highlight w:val="none"/>
              </w:rPr>
            </w:pPr>
            <w:r>
              <w:rPr>
                <w:b/>
                <w:color w:val="000000"/>
                <w:sz w:val="24"/>
                <w14:textFill>
                  <w14:solidFill>
                    <w14:srgbClr w14:val="000000"/>
                  </w14:solidFill>
                </w14:textFill>
                <w:highlight w:val="none"/>
              </w:rPr>
              <w:t>表3-1  区域环境空气质量现状判定表</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3747"/>
              <w:gridCol w:w="3910"/>
              <w:gridCol w:w="216"/>
              <w:gridCol w:w="216"/>
              <w:gridCol w:w="216"/>
              <w:gridCol w:w="216"/>
            </w:tblGrid>
            <w:tr>
              <w:trPr>
                <w:trHeight w:val="397"/>
              </w:trPr>
              <w:tc>
                <w:tcPr>
                  <w:tcW w:w="560" w:type="pct"/>
                  <w:vAlign w:val="center"/>
                </w:tcPr>
                <w:p>
                  <w:pPr>
                    <w:widowControl/>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污染物</w:t>
                  </w:r>
                </w:p>
              </w:tc>
              <w:tc>
                <w:tcPr>
                  <w:tcW w:w="1851" w:type="pct"/>
                  <w:vAlign w:val="center"/>
                </w:tcPr>
                <w:p>
                  <w:pPr>
                    <w:widowControl/>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年评价指标</w:t>
                  </w:r>
                </w:p>
              </w:tc>
              <w:tc>
                <w:tcPr>
                  <w:tcW w:w="752" w:type="pct"/>
                  <w:vAlign w:val="center"/>
                </w:tcPr>
                <w:p>
                  <w:pPr>
                    <w:widowControl/>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现状浓度</w:t>
                  </w:r>
                </w:p>
                <w:p>
                  <w:pPr>
                    <w:widowControl/>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μg/m</w:t>
                  </w:r>
                  <w:r>
                    <w:rPr>
                      <w:rFonts w:hint="eastAsia"/>
                      <w:color w:val="000000"/>
                      <w:szCs w:val="21"/>
                      <w:vertAlign w:val="superscript"/>
                      <w14:textFill>
                        <w14:solidFill>
                          <w14:srgbClr w14:val="000000"/>
                        </w14:solidFill>
                      </w14:textFill>
                      <w:highlight w:val="none"/>
                    </w:rPr>
                    <w:t>3</w:t>
                  </w:r>
                </w:p>
              </w:tc>
              <w:tc>
                <w:tcPr>
                  <w:tcW w:w="625" w:type="pct"/>
                  <w:vAlign w:val="center"/>
                </w:tcPr>
                <w:p>
                  <w:pPr>
                    <w:widowControl/>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标准值</w:t>
                  </w:r>
                </w:p>
                <w:p>
                  <w:pPr>
                    <w:widowControl/>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μg/m</w:t>
                  </w:r>
                  <w:r>
                    <w:rPr>
                      <w:rFonts w:hint="eastAsia"/>
                      <w:color w:val="000000"/>
                      <w:szCs w:val="21"/>
                      <w:vertAlign w:val="superscript"/>
                      <w14:textFill>
                        <w14:solidFill>
                          <w14:srgbClr w14:val="000000"/>
                        </w14:solidFill>
                      </w14:textFill>
                      <w:highlight w:val="none"/>
                    </w:rPr>
                    <w:t>3</w:t>
                  </w:r>
                </w:p>
              </w:tc>
              <w:tc>
                <w:tcPr>
                  <w:tcW w:w="562" w:type="pct"/>
                  <w:vAlign w:val="center"/>
                </w:tcPr>
                <w:p>
                  <w:pPr>
                    <w:widowControl/>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占标率</w:t>
                  </w:r>
                </w:p>
                <w:p>
                  <w:pPr>
                    <w:widowControl/>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w:t>
                  </w:r>
                </w:p>
              </w:tc>
              <w:tc>
                <w:tcPr>
                  <w:tcW w:w="649" w:type="pct"/>
                  <w:vAlign w:val="center"/>
                </w:tcPr>
                <w:p>
                  <w:pPr>
                    <w:widowControl/>
                    <w:adjustRightInd w:val="0"/>
                    <w:snapToGri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达标情况</w:t>
                  </w:r>
                </w:p>
              </w:tc>
            </w:tr>
            <w:tr>
              <w:trPr>
                <w:trHeight w:val="397"/>
              </w:trPr>
              <w:tc>
                <w:tcPr>
                  <w:tcW w:w="2447" w:type="pct"/>
                  <w:vAlign w:val="center"/>
                </w:tcPr>
                <w:p>
                  <w:pPr>
                    <w:pStyle w:val="85"/>
                    <w:adjustRightInd w:val="0"/>
                    <w:snapToGrid/>
                    <w:spacing w:line="300" w:lineRule="exact"/>
                    <w:jc w:val="center"/>
                    <w:textAlignment w:val="auto"/>
                    <w:rPr>
                      <w:color w:val="000000"/>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highlight w:val="none"/>
                    </w:rPr>
                    <w:t>PM</w:t>
                  </w:r>
                  <w:r>
                    <w:rPr>
                      <w:rFonts w:ascii="Times New Roman" w:eastAsia="宋体" w:cs="Times New Roman" w:hAnsi="Times New Roman"/>
                      <w:color w:val="000000"/>
                      <w:sz w:val="21"/>
                      <w:szCs w:val="21"/>
                      <w:vertAlign w:val="subscript"/>
                      <w14:textFill>
                        <w14:solidFill>
                          <w14:srgbClr w14:val="000000"/>
                        </w14:solidFill>
                      </w14:textFill>
                      <w:highlight w:val="none"/>
                    </w:rPr>
                    <w:t>10</w:t>
                  </w:r>
                </w:p>
              </w:tc>
              <w:tc>
                <w:tcPr>
                  <w:tcW w:w="5000" w:type="pct"/>
                  <w:tcBorders>
                    <w:left w:val="single" w:sz="4" w:space="0" w:color="auto"/>
                  </w:tcBorders>
                  <w:vAlign w:val="center"/>
                </w:tcPr>
                <w:p>
                  <w:pPr>
                    <w:pStyle w:val="85"/>
                    <w:adjustRightInd w:val="0"/>
                    <w:snapToGrid/>
                    <w:spacing w:line="300" w:lineRule="exact"/>
                    <w:jc w:val="center"/>
                    <w:textAlignment w:val="auto"/>
                    <w:rPr>
                      <w:color w:val="000000"/>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highlight w:val="none"/>
                    </w:rPr>
                    <w:t>年平均质量浓度</w:t>
                  </w:r>
                </w:p>
              </w:tc>
              <w:tc>
                <w:tcPr>
                  <w:tcW w:w="3285"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rFonts w:hint="eastAsia"/>
                      <w:color w:val="000000"/>
                      <w:spacing w:val="-6"/>
                      <w:szCs w:val="21"/>
                      <w14:textFill>
                        <w14:solidFill>
                          <w14:srgbClr w14:val="000000"/>
                        </w14:solidFill>
                      </w14:textFill>
                      <w:lang w:val="en-US" w:eastAsia="zh-CN"/>
                      <w:highlight w:val="none"/>
                    </w:rPr>
                    <w:t>78</w:t>
                  </w:r>
                </w:p>
              </w:tc>
              <w:tc>
                <w:tcPr>
                  <w:tcW w:w="2732"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en-US" w:eastAsia="zh-CN"/>
                      <w:highlight w:val="none"/>
                    </w:rPr>
                    <w:t>70</w:t>
                  </w:r>
                </w:p>
              </w:tc>
              <w:tc>
                <w:tcPr>
                  <w:tcW w:w="2455"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en-US" w:eastAsia="zh-CN"/>
                      <w:highlight w:val="none"/>
                    </w:rPr>
                    <w:t>111.43</w:t>
                  </w:r>
                </w:p>
              </w:tc>
              <w:tc>
                <w:tcPr>
                  <w:tcW w:w="2835"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color w:val="000000"/>
                      <w:spacing w:val="-6"/>
                      <w:szCs w:val="21"/>
                      <w14:textFill>
                        <w14:solidFill>
                          <w14:srgbClr w14:val="000000"/>
                        </w14:solidFill>
                      </w14:textFill>
                      <w:highlight w:val="none"/>
                    </w:rPr>
                    <w:t>不达标</w:t>
                  </w:r>
                </w:p>
              </w:tc>
            </w:tr>
            <w:tr>
              <w:trPr>
                <w:trHeight w:val="397"/>
              </w:trPr>
              <w:tc>
                <w:tcPr>
                  <w:tcW w:w="2447" w:type="pct"/>
                  <w:vAlign w:val="center"/>
                </w:tcPr>
                <w:p>
                  <w:pPr>
                    <w:pStyle w:val="85"/>
                    <w:adjustRightInd w:val="0"/>
                    <w:snapToGrid/>
                    <w:spacing w:line="300" w:lineRule="exact"/>
                    <w:jc w:val="center"/>
                    <w:textAlignment w:val="auto"/>
                    <w:rPr>
                      <w:color w:val="000000"/>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highlight w:val="none"/>
                    </w:rPr>
                    <w:t>PM</w:t>
                  </w:r>
                  <w:r>
                    <w:rPr>
                      <w:rFonts w:ascii="Times New Roman" w:eastAsia="宋体" w:cs="Times New Roman" w:hAnsi="Times New Roman"/>
                      <w:color w:val="000000"/>
                      <w:sz w:val="21"/>
                      <w:szCs w:val="21"/>
                      <w:vertAlign w:val="subscript"/>
                      <w14:textFill>
                        <w14:solidFill>
                          <w14:srgbClr w14:val="000000"/>
                        </w14:solidFill>
                      </w14:textFill>
                      <w:highlight w:val="none"/>
                    </w:rPr>
                    <w:t>2.5</w:t>
                  </w:r>
                </w:p>
              </w:tc>
              <w:tc>
                <w:tcPr>
                  <w:tcW w:w="5000" w:type="pct"/>
                  <w:tcBorders>
                    <w:left w:val="single" w:sz="4" w:space="0" w:color="auto"/>
                  </w:tcBorders>
                  <w:vAlign w:val="center"/>
                </w:tcPr>
                <w:p>
                  <w:pPr>
                    <w:pStyle w:val="85"/>
                    <w:adjustRightInd w:val="0"/>
                    <w:snapToGrid/>
                    <w:spacing w:line="300" w:lineRule="exact"/>
                    <w:jc w:val="center"/>
                    <w:textAlignment w:val="auto"/>
                    <w:rPr>
                      <w:color w:val="000000"/>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highlight w:val="none"/>
                    </w:rPr>
                    <w:t>年平均质量浓度</w:t>
                  </w:r>
                </w:p>
              </w:tc>
              <w:tc>
                <w:tcPr>
                  <w:tcW w:w="3285"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rFonts w:hint="eastAsia"/>
                      <w:color w:val="000000"/>
                      <w:spacing w:val="-6"/>
                      <w:szCs w:val="21"/>
                      <w14:textFill>
                        <w14:solidFill>
                          <w14:srgbClr w14:val="000000"/>
                        </w14:solidFill>
                      </w14:textFill>
                      <w:lang w:val="en-US" w:eastAsia="zh-CN"/>
                      <w:highlight w:val="none"/>
                    </w:rPr>
                    <w:t>45</w:t>
                  </w:r>
                </w:p>
              </w:tc>
              <w:tc>
                <w:tcPr>
                  <w:tcW w:w="2732"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en-US" w:eastAsia="zh-CN"/>
                      <w:highlight w:val="none"/>
                    </w:rPr>
                    <w:t>35</w:t>
                  </w:r>
                </w:p>
              </w:tc>
              <w:tc>
                <w:tcPr>
                  <w:tcW w:w="2455"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en-US" w:eastAsia="zh-CN"/>
                      <w:highlight w:val="none"/>
                    </w:rPr>
                    <w:t>128.57</w:t>
                  </w:r>
                </w:p>
              </w:tc>
              <w:tc>
                <w:tcPr>
                  <w:tcW w:w="2835"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color w:val="000000"/>
                      <w:spacing w:val="-6"/>
                      <w:szCs w:val="21"/>
                      <w14:textFill>
                        <w14:solidFill>
                          <w14:srgbClr w14:val="000000"/>
                        </w14:solidFill>
                      </w14:textFill>
                      <w:highlight w:val="none"/>
                    </w:rPr>
                    <w:t>不达标</w:t>
                  </w:r>
                </w:p>
              </w:tc>
            </w:tr>
            <w:tr>
              <w:trPr>
                <w:trHeight w:val="397"/>
              </w:trPr>
              <w:tc>
                <w:tcPr>
                  <w:tcW w:w="2447" w:type="pct"/>
                  <w:vAlign w:val="center"/>
                </w:tcPr>
                <w:p>
                  <w:pPr>
                    <w:pStyle w:val="85"/>
                    <w:adjustRightInd w:val="0"/>
                    <w:snapToGrid/>
                    <w:spacing w:line="300" w:lineRule="exact"/>
                    <w:jc w:val="center"/>
                    <w:textAlignment w:val="auto"/>
                    <w:rPr>
                      <w:color w:val="000000"/>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highlight w:val="none"/>
                    </w:rPr>
                    <w:t>SO</w:t>
                  </w:r>
                  <w:r>
                    <w:rPr>
                      <w:rFonts w:ascii="Times New Roman" w:eastAsia="宋体" w:cs="Times New Roman" w:hAnsi="Times New Roman"/>
                      <w:color w:val="000000"/>
                      <w:sz w:val="21"/>
                      <w:szCs w:val="21"/>
                      <w:vertAlign w:val="subscript"/>
                      <w14:textFill>
                        <w14:solidFill>
                          <w14:srgbClr w14:val="000000"/>
                        </w14:solidFill>
                      </w14:textFill>
                      <w:highlight w:val="none"/>
                    </w:rPr>
                    <w:t>2</w:t>
                  </w:r>
                </w:p>
              </w:tc>
              <w:tc>
                <w:tcPr>
                  <w:tcW w:w="5000" w:type="pct"/>
                  <w:tcBorders>
                    <w:left w:val="single" w:sz="4" w:space="0" w:color="auto"/>
                  </w:tcBorders>
                  <w:vAlign w:val="center"/>
                </w:tcPr>
                <w:p>
                  <w:pPr>
                    <w:pStyle w:val="85"/>
                    <w:adjustRightInd w:val="0"/>
                    <w:snapToGrid/>
                    <w:spacing w:line="300" w:lineRule="exact"/>
                    <w:jc w:val="center"/>
                    <w:textAlignment w:val="auto"/>
                    <w:rPr>
                      <w:color w:val="000000"/>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highlight w:val="none"/>
                    </w:rPr>
                    <w:t>年平均质量浓度</w:t>
                  </w:r>
                </w:p>
              </w:tc>
              <w:tc>
                <w:tcPr>
                  <w:tcW w:w="3285"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rFonts w:hint="eastAsia"/>
                      <w:color w:val="000000"/>
                      <w:spacing w:val="-6"/>
                      <w:szCs w:val="21"/>
                      <w14:textFill>
                        <w14:solidFill>
                          <w14:srgbClr w14:val="000000"/>
                        </w14:solidFill>
                      </w14:textFill>
                      <w:lang w:val="en-US" w:eastAsia="zh-CN"/>
                      <w:highlight w:val="none"/>
                    </w:rPr>
                    <w:t>5</w:t>
                  </w:r>
                </w:p>
              </w:tc>
              <w:tc>
                <w:tcPr>
                  <w:tcW w:w="2732"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en-US" w:eastAsia="zh-CN"/>
                      <w:highlight w:val="none"/>
                    </w:rPr>
                    <w:t>60</w:t>
                  </w:r>
                </w:p>
              </w:tc>
              <w:tc>
                <w:tcPr>
                  <w:tcW w:w="2455"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en-US" w:eastAsia="zh-CN"/>
                      <w:highlight w:val="none"/>
                    </w:rPr>
                    <w:t>8.33</w:t>
                  </w:r>
                </w:p>
              </w:tc>
              <w:tc>
                <w:tcPr>
                  <w:tcW w:w="2835"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color w:val="000000"/>
                      <w:spacing w:val="-6"/>
                      <w:szCs w:val="21"/>
                      <w14:textFill>
                        <w14:solidFill>
                          <w14:srgbClr w14:val="000000"/>
                        </w14:solidFill>
                      </w14:textFill>
                      <w:highlight w:val="none"/>
                    </w:rPr>
                    <w:t>达标</w:t>
                  </w:r>
                </w:p>
              </w:tc>
            </w:tr>
            <w:tr>
              <w:trPr>
                <w:trHeight w:val="397"/>
              </w:trPr>
              <w:tc>
                <w:tcPr>
                  <w:tcW w:w="2447" w:type="pct"/>
                  <w:vAlign w:val="center"/>
                </w:tcPr>
                <w:p>
                  <w:pPr>
                    <w:pStyle w:val="85"/>
                    <w:adjustRightInd w:val="0"/>
                    <w:snapToGrid/>
                    <w:spacing w:line="300" w:lineRule="exact"/>
                    <w:jc w:val="center"/>
                    <w:textAlignment w:val="auto"/>
                    <w:rPr>
                      <w:color w:val="000000"/>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highlight w:val="none"/>
                    </w:rPr>
                    <w:t>NO</w:t>
                  </w:r>
                  <w:r>
                    <w:rPr>
                      <w:rFonts w:ascii="Times New Roman" w:eastAsia="宋体" w:cs="Times New Roman" w:hAnsi="Times New Roman"/>
                      <w:color w:val="000000"/>
                      <w:sz w:val="21"/>
                      <w:szCs w:val="21"/>
                      <w:vertAlign w:val="subscript"/>
                      <w14:textFill>
                        <w14:solidFill>
                          <w14:srgbClr w14:val="000000"/>
                        </w14:solidFill>
                      </w14:textFill>
                      <w:highlight w:val="none"/>
                    </w:rPr>
                    <w:t>2</w:t>
                  </w:r>
                </w:p>
              </w:tc>
              <w:tc>
                <w:tcPr>
                  <w:tcW w:w="5000" w:type="pct"/>
                  <w:tcBorders>
                    <w:left w:val="single" w:sz="4" w:space="0" w:color="auto"/>
                  </w:tcBorders>
                  <w:vAlign w:val="center"/>
                </w:tcPr>
                <w:p>
                  <w:pPr>
                    <w:pStyle w:val="85"/>
                    <w:adjustRightInd w:val="0"/>
                    <w:snapToGrid/>
                    <w:spacing w:line="300" w:lineRule="exact"/>
                    <w:jc w:val="center"/>
                    <w:textAlignment w:val="auto"/>
                    <w:rPr>
                      <w:color w:val="000000"/>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highlight w:val="none"/>
                    </w:rPr>
                    <w:t>年平均质量浓度</w:t>
                  </w:r>
                </w:p>
              </w:tc>
              <w:tc>
                <w:tcPr>
                  <w:tcW w:w="3285"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rFonts w:hint="eastAsia"/>
                      <w:color w:val="000000"/>
                      <w:spacing w:val="-6"/>
                      <w:szCs w:val="21"/>
                      <w14:textFill>
                        <w14:solidFill>
                          <w14:srgbClr w14:val="000000"/>
                        </w14:solidFill>
                      </w14:textFill>
                      <w:lang w:val="en-US" w:eastAsia="zh-CN"/>
                      <w:highlight w:val="none"/>
                    </w:rPr>
                    <w:t>27</w:t>
                  </w:r>
                </w:p>
              </w:tc>
              <w:tc>
                <w:tcPr>
                  <w:tcW w:w="2732"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en-US" w:eastAsia="zh-CN"/>
                      <w:highlight w:val="none"/>
                    </w:rPr>
                    <w:t>40</w:t>
                  </w:r>
                </w:p>
              </w:tc>
              <w:tc>
                <w:tcPr>
                  <w:tcW w:w="2455"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en-US" w:eastAsia="zh-CN"/>
                      <w:highlight w:val="none"/>
                    </w:rPr>
                    <w:t>67.50</w:t>
                  </w:r>
                </w:p>
              </w:tc>
              <w:tc>
                <w:tcPr>
                  <w:tcW w:w="2835"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color w:val="000000"/>
                      <w:spacing w:val="-6"/>
                      <w:szCs w:val="21"/>
                      <w14:textFill>
                        <w14:solidFill>
                          <w14:srgbClr w14:val="000000"/>
                        </w14:solidFill>
                      </w14:textFill>
                      <w:highlight w:val="none"/>
                    </w:rPr>
                    <w:t>达标</w:t>
                  </w:r>
                </w:p>
              </w:tc>
            </w:tr>
            <w:tr>
              <w:trPr>
                <w:trHeight w:val="397"/>
              </w:trPr>
              <w:tc>
                <w:tcPr>
                  <w:tcW w:w="2447" w:type="pct"/>
                  <w:vAlign w:val="center"/>
                </w:tcPr>
                <w:p>
                  <w:pPr>
                    <w:pStyle w:val="85"/>
                    <w:adjustRightInd w:val="0"/>
                    <w:snapToGrid/>
                    <w:spacing w:line="300" w:lineRule="exact"/>
                    <w:jc w:val="center"/>
                    <w:textAlignment w:val="auto"/>
                    <w:rPr>
                      <w:color w:val="000000"/>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highlight w:val="none"/>
                    </w:rPr>
                    <w:t>CO</w:t>
                  </w:r>
                </w:p>
              </w:tc>
              <w:tc>
                <w:tcPr>
                  <w:tcW w:w="5000" w:type="pct"/>
                  <w:tcBorders>
                    <w:left w:val="single" w:sz="4" w:space="0" w:color="auto"/>
                  </w:tcBorders>
                  <w:vAlign w:val="center"/>
                </w:tcPr>
                <w:p>
                  <w:pPr>
                    <w:pStyle w:val="85"/>
                    <w:adjustRightInd w:val="0"/>
                    <w:snapToGrid/>
                    <w:spacing w:line="300" w:lineRule="exact"/>
                    <w:jc w:val="center"/>
                    <w:textAlignment w:val="auto"/>
                    <w:rPr>
                      <w:color w:val="000000"/>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highlight w:val="none"/>
                    </w:rPr>
                    <w:t>24小时平均第95位百分位数</w:t>
                  </w:r>
                </w:p>
              </w:tc>
              <w:tc>
                <w:tcPr>
                  <w:tcW w:w="3285"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rFonts w:hint="eastAsia"/>
                      <w:color w:val="000000"/>
                      <w:spacing w:val="-6"/>
                      <w:szCs w:val="21"/>
                      <w14:textFill>
                        <w14:solidFill>
                          <w14:srgbClr w14:val="000000"/>
                        </w14:solidFill>
                      </w14:textFill>
                      <w:lang w:val="en-US" w:eastAsia="zh-CN"/>
                      <w:highlight w:val="none"/>
                    </w:rPr>
                    <w:t>1200</w:t>
                  </w:r>
                </w:p>
              </w:tc>
              <w:tc>
                <w:tcPr>
                  <w:tcW w:w="2732"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en-US" w:eastAsia="zh-CN"/>
                      <w:highlight w:val="none"/>
                    </w:rPr>
                    <w:t>4000</w:t>
                  </w:r>
                </w:p>
              </w:tc>
              <w:tc>
                <w:tcPr>
                  <w:tcW w:w="2455"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en-US" w:eastAsia="zh-CN"/>
                      <w:highlight w:val="none"/>
                    </w:rPr>
                    <w:t>30.00</w:t>
                  </w:r>
                </w:p>
              </w:tc>
              <w:tc>
                <w:tcPr>
                  <w:tcW w:w="2835"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color w:val="000000"/>
                      <w:spacing w:val="-6"/>
                      <w:szCs w:val="21"/>
                      <w14:textFill>
                        <w14:solidFill>
                          <w14:srgbClr w14:val="000000"/>
                        </w14:solidFill>
                      </w14:textFill>
                      <w:highlight w:val="none"/>
                    </w:rPr>
                    <w:t>达标</w:t>
                  </w:r>
                </w:p>
              </w:tc>
            </w:tr>
            <w:tr>
              <w:trPr>
                <w:trHeight w:val="397"/>
              </w:trPr>
              <w:tc>
                <w:tcPr>
                  <w:tcW w:w="2447" w:type="pct"/>
                  <w:vAlign w:val="center"/>
                </w:tcPr>
                <w:p>
                  <w:pPr>
                    <w:pStyle w:val="85"/>
                    <w:adjustRightInd w:val="0"/>
                    <w:snapToGrid/>
                    <w:spacing w:line="300" w:lineRule="exact"/>
                    <w:jc w:val="center"/>
                    <w:textAlignment w:val="auto"/>
                    <w:rPr>
                      <w:color w:val="000000"/>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highlight w:val="none"/>
                    </w:rPr>
                    <w:t>O</w:t>
                  </w:r>
                  <w:r>
                    <w:rPr>
                      <w:rFonts w:ascii="Times New Roman" w:eastAsia="宋体" w:cs="Times New Roman" w:hAnsi="Times New Roman"/>
                      <w:color w:val="000000"/>
                      <w:sz w:val="21"/>
                      <w:szCs w:val="21"/>
                      <w:vertAlign w:val="subscript"/>
                      <w14:textFill>
                        <w14:solidFill>
                          <w14:srgbClr w14:val="000000"/>
                        </w14:solidFill>
                      </w14:textFill>
                      <w:highlight w:val="none"/>
                    </w:rPr>
                    <w:t>3</w:t>
                  </w:r>
                </w:p>
              </w:tc>
              <w:tc>
                <w:tcPr>
                  <w:tcW w:w="5000" w:type="pct"/>
                  <w:tcBorders>
                    <w:left w:val="single" w:sz="4" w:space="0" w:color="auto"/>
                  </w:tcBorders>
                  <w:vAlign w:val="center"/>
                </w:tcPr>
                <w:p>
                  <w:pPr>
                    <w:pStyle w:val="85"/>
                    <w:adjustRightInd w:val="0"/>
                    <w:snapToGrid/>
                    <w:spacing w:line="300" w:lineRule="exact"/>
                    <w:jc w:val="center"/>
                    <w:textAlignment w:val="auto"/>
                    <w:rPr>
                      <w:color w:val="000000"/>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highlight w:val="none"/>
                    </w:rPr>
                    <w:t>8小时平均第90位百分位数</w:t>
                  </w:r>
                </w:p>
              </w:tc>
              <w:tc>
                <w:tcPr>
                  <w:tcW w:w="3285"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rFonts w:hint="eastAsia"/>
                      <w:color w:val="000000"/>
                      <w:spacing w:val="-6"/>
                      <w:szCs w:val="21"/>
                      <w14:textFill>
                        <w14:solidFill>
                          <w14:srgbClr w14:val="000000"/>
                        </w14:solidFill>
                      </w14:textFill>
                      <w:lang w:val="en-US" w:eastAsia="zh-CN"/>
                      <w:highlight w:val="none"/>
                    </w:rPr>
                    <w:t>182</w:t>
                  </w:r>
                </w:p>
              </w:tc>
              <w:tc>
                <w:tcPr>
                  <w:tcW w:w="2732"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en-US" w:eastAsia="zh-CN"/>
                      <w:highlight w:val="none"/>
                    </w:rPr>
                    <w:t>160</w:t>
                  </w:r>
                </w:p>
              </w:tc>
              <w:tc>
                <w:tcPr>
                  <w:tcW w:w="2455"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en-US" w:eastAsia="zh-CN"/>
                      <w:highlight w:val="none"/>
                    </w:rPr>
                    <w:t>113.75</w:t>
                  </w:r>
                </w:p>
              </w:tc>
              <w:tc>
                <w:tcPr>
                  <w:tcW w:w="2835" w:type="pct"/>
                  <w:tcBorders>
                    <w:left w:val="single" w:sz="4" w:space="0" w:color="auto"/>
                  </w:tcBorders>
                  <w:vAlign w:val="center"/>
                </w:tcPr>
                <w:p>
                  <w:pPr>
                    <w:autoSpaceDE w:val="0"/>
                    <w:autoSpaceDN w:val="0"/>
                    <w:spacing w:line="300" w:lineRule="exact"/>
                    <w:jc w:val="center"/>
                    <w:rPr>
                      <w:color w:val="000000"/>
                      <w:szCs w:val="21"/>
                      <w14:textFill>
                        <w14:solidFill>
                          <w14:srgbClr w14:val="000000"/>
                        </w14:solidFill>
                      </w14:textFill>
                      <w:highlight w:val="none"/>
                    </w:rPr>
                  </w:pPr>
                  <w:r>
                    <w:rPr>
                      <w:color w:val="000000"/>
                      <w:spacing w:val="-6"/>
                      <w:szCs w:val="21"/>
                      <w14:textFill>
                        <w14:solidFill>
                          <w14:srgbClr w14:val="000000"/>
                        </w14:solidFill>
                      </w14:textFill>
                      <w:highlight w:val="none"/>
                    </w:rPr>
                    <w:t>不达标</w:t>
                  </w:r>
                </w:p>
              </w:tc>
            </w:tr>
          </w:tbl>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color w:val="000000"/>
                <w:sz w:val="24"/>
                <w14:textFill>
                  <w14:solidFill>
                    <w14:srgbClr w14:val="000000"/>
                  </w14:solidFill>
                </w14:textFill>
                <w:highlight w:val="none"/>
              </w:rPr>
            </w:pPr>
            <w:r>
              <w:rPr>
                <w:snapToGrid w:val="0"/>
                <w:color w:val="000000"/>
                <w:kern w:val="0"/>
                <w:sz w:val="24"/>
                <w14:textFill>
                  <w14:solidFill>
                    <w14:srgbClr w14:val="000000"/>
                  </w14:solidFill>
                </w14:textFill>
                <w:highlight w:val="none"/>
              </w:rPr>
              <w:t>根据环境公报的结果，项目所在区域中</w:t>
            </w:r>
            <w:r>
              <w:rPr>
                <w:color w:val="000000"/>
                <w:sz w:val="24"/>
                <w14:textFill>
                  <w14:solidFill>
                    <w14:srgbClr w14:val="000000"/>
                  </w14:solidFill>
                </w14:textFill>
                <w:highlight w:val="none"/>
              </w:rPr>
              <w:t>PM</w:t>
            </w:r>
            <w:r>
              <w:rPr>
                <w:color w:val="000000"/>
                <w:sz w:val="24"/>
                <w:vertAlign w:val="subscript"/>
                <w14:textFill>
                  <w14:solidFill>
                    <w14:srgbClr w14:val="000000"/>
                  </w14:solidFill>
                </w14:textFill>
                <w:highlight w:val="none"/>
              </w:rPr>
              <w:t>10</w:t>
            </w:r>
            <w:r>
              <w:rPr>
                <w:color w:val="000000"/>
                <w:sz w:val="24"/>
                <w14:textFill>
                  <w14:solidFill>
                    <w14:srgbClr w14:val="000000"/>
                  </w14:solidFill>
                </w14:textFill>
                <w:highlight w:val="none"/>
              </w:rPr>
              <w:t>，PM</w:t>
            </w:r>
            <w:r>
              <w:rPr>
                <w:color w:val="000000"/>
                <w:sz w:val="24"/>
                <w:vertAlign w:val="subscript"/>
                <w14:textFill>
                  <w14:solidFill>
                    <w14:srgbClr w14:val="000000"/>
                  </w14:solidFill>
                </w14:textFill>
                <w:highlight w:val="none"/>
              </w:rPr>
              <w:t>2.5</w:t>
            </w:r>
            <w:r>
              <w:rPr>
                <w:color w:val="000000"/>
                <w:sz w:val="24"/>
                <w14:textFill>
                  <w14:solidFill>
                    <w14:srgbClr w14:val="000000"/>
                  </w14:solidFill>
                </w14:textFill>
                <w:highlight w:val="none"/>
              </w:rPr>
              <w:t>，O</w:t>
            </w:r>
            <w:r>
              <w:rPr>
                <w:color w:val="000000"/>
                <w:sz w:val="24"/>
                <w:vertAlign w:val="subscript"/>
                <w14:textFill>
                  <w14:solidFill>
                    <w14:srgbClr w14:val="000000"/>
                  </w14:solidFill>
                </w14:textFill>
                <w:highlight w:val="none"/>
              </w:rPr>
              <w:t>3</w:t>
            </w:r>
            <w:r>
              <w:rPr>
                <w:color w:val="000000"/>
                <w:sz w:val="24"/>
                <w14:textFill>
                  <w14:solidFill>
                    <w14:srgbClr w14:val="000000"/>
                  </w14:solidFill>
                </w14:textFill>
                <w:highlight w:val="none"/>
              </w:rPr>
              <w:t>不达标，SO</w:t>
            </w:r>
            <w:r>
              <w:rPr>
                <w:color w:val="000000"/>
                <w:sz w:val="24"/>
                <w:vertAlign w:val="subscript"/>
                <w14:textFill>
                  <w14:solidFill>
                    <w14:srgbClr w14:val="000000"/>
                  </w14:solidFill>
                </w14:textFill>
                <w:highlight w:val="none"/>
              </w:rPr>
              <w:t>2</w:t>
            </w:r>
            <w:r>
              <w:rPr>
                <w:snapToGrid w:val="0"/>
                <w:color w:val="000000"/>
                <w:kern w:val="0"/>
                <w:sz w:val="24"/>
                <w14:textFill>
                  <w14:solidFill>
                    <w14:srgbClr w14:val="000000"/>
                  </w14:solidFill>
                </w14:textFill>
                <w:highlight w:val="none"/>
              </w:rPr>
              <w:t>、</w:t>
            </w:r>
            <w:r>
              <w:rPr>
                <w:color w:val="000000"/>
                <w:sz w:val="24"/>
                <w14:textFill>
                  <w14:solidFill>
                    <w14:srgbClr w14:val="000000"/>
                  </w14:solidFill>
                </w14:textFill>
                <w:highlight w:val="none"/>
              </w:rPr>
              <w:t>NO</w:t>
            </w:r>
            <w:r>
              <w:rPr>
                <w:color w:val="000000"/>
                <w:sz w:val="24"/>
                <w:vertAlign w:val="subscript"/>
                <w14:textFill>
                  <w14:solidFill>
                    <w14:srgbClr w14:val="000000"/>
                  </w14:solidFill>
                </w14:textFill>
                <w:highlight w:val="none"/>
              </w:rPr>
              <w:t>2</w:t>
            </w:r>
            <w:r>
              <w:rPr>
                <w:color w:val="000000"/>
                <w:sz w:val="24"/>
                <w14:textFill>
                  <w14:solidFill>
                    <w14:srgbClr w14:val="000000"/>
                  </w14:solidFill>
                </w14:textFill>
                <w:highlight w:val="none"/>
              </w:rPr>
              <w:t>、</w:t>
            </w:r>
            <w:r>
              <w:rPr>
                <w:snapToGrid w:val="0"/>
                <w:color w:val="000000"/>
                <w:kern w:val="0"/>
                <w:sz w:val="24"/>
                <w14:textFill>
                  <w14:solidFill>
                    <w14:srgbClr w14:val="000000"/>
                  </w14:solidFill>
                </w14:textFill>
                <w:highlight w:val="none"/>
              </w:rPr>
              <w:t>CO达标且满足</w:t>
            </w:r>
            <w:r>
              <w:rPr>
                <w:color w:val="000000"/>
                <w:sz w:val="24"/>
                <w14:textFill>
                  <w14:solidFill>
                    <w14:srgbClr w14:val="000000"/>
                  </w14:solidFill>
                </w14:textFill>
                <w:highlight w:val="none"/>
              </w:rPr>
              <w:t>《环境空气质量标准》（GB</w:t>
            </w:r>
            <w:r>
              <w:rPr>
                <w:rFonts w:hint="eastAsia"/>
                <w:color w:val="000000"/>
                <w:sz w:val="24"/>
                <w14:textFill>
                  <w14:solidFill>
                    <w14:srgbClr w14:val="000000"/>
                  </w14:solidFill>
                </w14:textFill>
                <w:highlight w:val="none"/>
              </w:rPr>
              <w:t xml:space="preserve"> </w:t>
            </w:r>
            <w:r>
              <w:rPr>
                <w:color w:val="000000"/>
                <w:sz w:val="24"/>
                <w14:textFill>
                  <w14:solidFill>
                    <w14:srgbClr w14:val="000000"/>
                  </w14:solidFill>
                </w14:textFill>
                <w:highlight w:val="none"/>
              </w:rPr>
              <w:t>3095-2012）中表1二级标准及修改单标准</w:t>
            </w:r>
            <w:r>
              <w:rPr>
                <w:rFonts w:ascii="Times New Roman" w:eastAsia="宋体" w:cs="Times New Roman" w:hAnsi="Times New Roman"/>
                <w:color w:val="000000"/>
                <w:sz w:val="24"/>
                <w14:textFill>
                  <w14:solidFill>
                    <w14:srgbClr w14:val="000000"/>
                  </w14:solidFill>
                </w14:textFill>
                <w:highlight w:val="none"/>
              </w:rPr>
              <w:t>要求。因此本项目所在区</w:t>
            </w:r>
            <w:r>
              <w:rPr>
                <w:rFonts w:ascii="Times New Roman" w:eastAsia="宋体" w:cs="Times New Roman" w:hAnsi="Times New Roman" w:hint="eastAsia"/>
                <w:color w:val="000000"/>
                <w:sz w:val="24"/>
                <w14:textFill>
                  <w14:solidFill>
                    <w14:srgbClr w14:val="000000"/>
                  </w14:solidFill>
                </w14:textFill>
                <w:highlight w:val="none"/>
              </w:rPr>
              <w:t>域</w:t>
            </w:r>
            <w:r>
              <w:rPr>
                <w:rFonts w:ascii="Times New Roman" w:eastAsia="宋体" w:cs="Times New Roman" w:hAnsi="Times New Roman"/>
                <w:color w:val="000000"/>
                <w:sz w:val="24"/>
                <w14:textFill>
                  <w14:solidFill>
                    <w14:srgbClr w14:val="000000"/>
                  </w14:solidFill>
                </w14:textFill>
                <w:highlight w:val="none"/>
              </w:rPr>
              <w:t>为不达标区。</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color w:val="000000"/>
                <w:sz w:val="24"/>
                <w14:textFill>
                  <w14:solidFill>
                    <w14:srgbClr w14:val="000000"/>
                  </w14:solidFill>
                </w14:textFill>
                <w:highlight w:val="none"/>
              </w:rPr>
            </w:pPr>
            <w:r>
              <w:rPr>
                <w:rFonts w:ascii="Times New Roman" w:eastAsia="宋体" w:cs="Times New Roman" w:hAnsi="Times New Roman" w:hint="eastAsia"/>
                <w:color w:val="000000"/>
                <w:sz w:val="24"/>
                <w14:textFill>
                  <w14:solidFill>
                    <w14:srgbClr w14:val="000000"/>
                  </w14:solidFill>
                </w14:textFill>
                <w:lang w:val="en-US" w:eastAsia="zh-CN"/>
                <w:highlight w:val="none"/>
              </w:rPr>
              <w:t>2）</w:t>
            </w:r>
            <w:r>
              <w:rPr>
                <w:rFonts w:ascii="Times New Roman" w:eastAsia="宋体" w:cs="Times New Roman" w:hAnsi="Times New Roman"/>
                <w:color w:val="000000"/>
                <w:sz w:val="24"/>
                <w14:textFill>
                  <w14:solidFill>
                    <w14:srgbClr w14:val="000000"/>
                  </w14:solidFill>
                </w14:textFill>
                <w:highlight w:val="none"/>
              </w:rPr>
              <w:t>其它污染物环境空气质量现状监测</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color w:val="000000"/>
                <w:sz w:val="24"/>
                <w14:textFill>
                  <w14:solidFill>
                    <w14:srgbClr w14:val="000000"/>
                  </w14:solidFill>
                </w14:textFill>
                <w:highlight w:val="none"/>
              </w:rPr>
            </w:pPr>
            <w:r>
              <w:rPr>
                <w:rFonts w:ascii="Times New Roman" w:eastAsia="宋体" w:cs="Times New Roman" w:hAnsi="Times New Roman"/>
                <w:color w:val="000000"/>
                <w:sz w:val="24"/>
                <w14:textFill>
                  <w14:solidFill>
                    <w14:srgbClr w14:val="000000"/>
                  </w14:solidFill>
                </w14:textFill>
                <w:highlight w:val="none"/>
              </w:rPr>
              <w:t>根据《建设项目环境影响报告表编制技术指南 污染影响类（试行）》：</w:t>
            </w:r>
            <w:r>
              <w:rPr>
                <w:rFonts w:ascii="Times New Roman" w:eastAsia="宋体" w:cs="Times New Roman" w:hAnsi="Times New Roman" w:hint="eastAsia"/>
                <w:color w:val="000000"/>
                <w:sz w:val="24"/>
                <w14:textFill>
                  <w14:solidFill>
                    <w14:srgbClr w14:val="000000"/>
                  </w14:solidFill>
                </w14:textFill>
                <w:highlight w:val="none"/>
              </w:rPr>
              <w:t>“</w:t>
            </w:r>
            <w:r>
              <w:rPr>
                <w:rFonts w:ascii="Times New Roman" w:eastAsia="宋体" w:cs="Times New Roman" w:hAnsi="Times New Roman"/>
                <w:color w:val="000000"/>
                <w:sz w:val="24"/>
                <w14:textFill>
                  <w14:solidFill>
                    <w14:srgbClr w14:val="000000"/>
                  </w14:solidFill>
                </w14:textFill>
                <w:highlight w:val="none"/>
              </w:rPr>
              <w:t>排放国家、地方环境空气质量标准中有标准限值要求的特征污染物时，引用建设项目周边5千米范围内近3年的现有监测数据</w:t>
            </w:r>
            <w:r>
              <w:rPr>
                <w:rFonts w:ascii="Times New Roman" w:eastAsia="宋体" w:cs="Times New Roman" w:hAnsi="Times New Roman" w:hint="eastAsia"/>
                <w:color w:val="000000"/>
                <w:sz w:val="24"/>
                <w14:textFill>
                  <w14:solidFill>
                    <w14:srgbClr w14:val="000000"/>
                  </w14:solidFill>
                </w14:textFill>
                <w:highlight w:val="none"/>
              </w:rPr>
              <w:t>”</w:t>
            </w:r>
            <w:r>
              <w:rPr>
                <w:rFonts w:ascii="Times New Roman" w:eastAsia="宋体" w:cs="Times New Roman" w:hAnsi="Times New Roman"/>
                <w:color w:val="000000"/>
                <w:sz w:val="24"/>
                <w14:textFill>
                  <w14:solidFill>
                    <w14:srgbClr w14:val="000000"/>
                  </w14:solidFill>
                </w14:textFill>
                <w:highlight w:val="none"/>
              </w:rPr>
              <w:t>，无相关数据的选择当季主导风向下风向1个点位补充不少于3天的监测数据。</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color w:val="000000"/>
                <w:sz w:val="24"/>
                <w14:textFill>
                  <w14:solidFill>
                    <w14:srgbClr w14:val="000000"/>
                  </w14:solidFill>
                </w14:textFill>
                <w:highlight w:val="none"/>
              </w:rPr>
            </w:pPr>
            <w:r>
              <w:rPr>
                <w:rFonts w:ascii="Times New Roman" w:eastAsia="宋体" w:cs="Times New Roman" w:hAnsi="Times New Roman" w:hint="eastAsia"/>
                <w:color w:val="000000"/>
                <w:sz w:val="24"/>
                <w14:textFill>
                  <w14:solidFill>
                    <w14:srgbClr w14:val="000000"/>
                  </w14:solidFill>
                </w14:textFill>
                <w:highlight w:val="none"/>
              </w:rPr>
              <w:t>本次评价非甲烷总烃环境质量现状数据引用河北新宝丰科技有限公司2023年11月7日出具的《河北欣蓝环境科技有限公司检测中心项目检测报告》（报告编号：HBXBF2310X001），监测点位为汪家庄村，位于本项目</w:t>
            </w:r>
            <w:r>
              <w:rPr>
                <w:rFonts w:ascii="Times New Roman" w:eastAsia="宋体" w:cs="Times New Roman" w:hAnsi="Times New Roman" w:hint="eastAsia"/>
                <w:color w:val="000000"/>
                <w:sz w:val="24"/>
                <w14:textFill>
                  <w14:solidFill>
                    <w14:srgbClr w14:val="000000"/>
                  </w14:solidFill>
                </w14:textFill>
                <w:lang w:val="en-US" w:eastAsia="zh-CN"/>
                <w:highlight w:val="none"/>
              </w:rPr>
              <w:t>南侧2650</w:t>
            </w:r>
            <w:r>
              <w:rPr>
                <w:rFonts w:ascii="Times New Roman" w:eastAsia="宋体" w:cs="Times New Roman" w:hAnsi="Times New Roman" w:hint="eastAsia"/>
                <w:color w:val="000000"/>
                <w:sz w:val="24"/>
                <w14:textFill>
                  <w14:solidFill>
                    <w14:srgbClr w14:val="000000"/>
                  </w14:solidFill>
                </w14:textFill>
                <w:highlight w:val="none"/>
              </w:rPr>
              <w:t>m处，监测时间2023年10月27日-2023年10月30日，引用监测点位和时间符合技术指南要求。</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color w:val="000000"/>
                <w:sz w:val="24"/>
                <w14:textFill>
                  <w14:solidFill>
                    <w14:srgbClr w14:val="000000"/>
                  </w14:solidFill>
                </w14:textFill>
                <w:highlight w:val="none"/>
              </w:rPr>
            </w:pPr>
            <w:r>
              <w:rPr>
                <w:rFonts w:ascii="Times New Roman" w:eastAsia="宋体" w:cs="Times New Roman" w:hAnsi="Times New Roman"/>
                <w:color w:val="000000"/>
                <w:sz w:val="24"/>
                <w14:textFill>
                  <w14:solidFill>
                    <w14:srgbClr w14:val="000000"/>
                  </w14:solidFill>
                </w14:textFill>
                <w:highlight w:val="none"/>
              </w:rPr>
              <w:t>①监测因子：非甲烷总烃。</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hint="eastAsia"/>
                <w:color w:val="000000"/>
                <w:sz w:val="24"/>
                <w14:textFill>
                  <w14:solidFill>
                    <w14:srgbClr w14:val="000000"/>
                  </w14:solidFill>
                </w14:textFill>
                <w:highlight w:val="none"/>
              </w:rPr>
            </w:pPr>
            <w:r>
              <w:rPr>
                <w:rFonts w:ascii="Times New Roman" w:eastAsia="宋体" w:cs="Times New Roman" w:hAnsi="Times New Roman"/>
                <w:color w:val="000000"/>
                <w:sz w:val="24"/>
                <w14:textFill>
                  <w14:solidFill>
                    <w14:srgbClr w14:val="000000"/>
                  </w14:solidFill>
                </w14:textFill>
                <w:highlight w:val="none"/>
              </w:rPr>
              <w:t>②监测布点：引用1个环境空气质量监测点</w:t>
            </w:r>
            <w:r>
              <w:rPr>
                <w:rFonts w:ascii="Times New Roman" w:eastAsia="宋体" w:cs="Times New Roman" w:hAnsi="Times New Roman" w:hint="eastAsia"/>
                <w:color w:val="000000"/>
                <w:sz w:val="24"/>
                <w14:textFill>
                  <w14:solidFill>
                    <w14:srgbClr w14:val="000000"/>
                  </w14:solidFill>
                </w14:textFill>
                <w:highlight w:val="none"/>
              </w:rPr>
              <w:t>。</w:t>
            </w:r>
          </w:p>
          <w:p>
            <w:pPr>
              <w:keepNext w:val="0"/>
              <w:keepLines w:val="0"/>
              <w:suppressLineNumbers w:val="0"/>
              <w:adjustRightInd w:val="0"/>
              <w:snapToGrid w:val="0"/>
              <w:spacing w:before="0" w:beforeAutospacing="0" w:after="0" w:afterAutospacing="0"/>
              <w:ind w:left="0" w:right="0"/>
              <w:jc w:val="center"/>
              <w:rPr>
                <w:b/>
                <w:color w:val="000000"/>
                <w:sz w:val="24"/>
                <w:szCs w:val="20"/>
                <w14:textFill>
                  <w14:solidFill>
                    <w14:srgbClr w14:val="000000"/>
                  </w14:solidFill>
                </w14:textFill>
                <w:highlight w:val="none"/>
              </w:rPr>
            </w:pPr>
            <w:r>
              <w:rPr>
                <w:b/>
                <w:color w:val="000000"/>
                <w:sz w:val="24"/>
                <w:szCs w:val="20"/>
                <w14:textFill>
                  <w14:solidFill>
                    <w14:srgbClr w14:val="000000"/>
                  </w14:solidFill>
                </w14:textFill>
                <w:highlight w:val="none"/>
              </w:rPr>
              <w:t>表</w:t>
            </w:r>
            <w:r>
              <w:rPr>
                <w:rFonts w:hint="eastAsia"/>
                <w:b/>
                <w:color w:val="000000"/>
                <w:sz w:val="24"/>
                <w:szCs w:val="20"/>
                <w14:textFill>
                  <w14:solidFill>
                    <w14:srgbClr w14:val="000000"/>
                  </w14:solidFill>
                </w14:textFill>
                <w:highlight w:val="none"/>
              </w:rPr>
              <w:t>3-2</w:t>
            </w:r>
            <w:r>
              <w:rPr>
                <w:b/>
                <w:color w:val="000000"/>
                <w:sz w:val="24"/>
                <w:szCs w:val="20"/>
                <w14:textFill>
                  <w14:solidFill>
                    <w14:srgbClr w14:val="000000"/>
                  </w14:solidFill>
                </w14:textFill>
                <w:highlight w:val="none"/>
              </w:rPr>
              <w:t xml:space="preserve">  特征污染物</w:t>
            </w:r>
            <w:r>
              <w:rPr>
                <w:rFonts w:hint="eastAsia"/>
                <w:b/>
                <w:color w:val="000000"/>
                <w:sz w:val="24"/>
                <w:szCs w:val="20"/>
                <w14:textFill>
                  <w14:solidFill>
                    <w14:srgbClr w14:val="000000"/>
                  </w14:solidFill>
                </w14:textFill>
                <w:highlight w:val="none"/>
              </w:rPr>
              <w:t>检测点位基本信息</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108" w:type="dxa"/>
                <w:bottom w:w="28" w:type="dxa"/>
                <w:right w:w="108" w:type="dxa"/>
              </w:tblCellMar>
              <w:tblLook w:val="0600" w:firstRow="0" w:lastRow="0" w:firstColumn="0" w:lastColumn="0" w:noHBand="1" w:noVBand="1"/>
            </w:tblPr>
            <w:tblGrid>
              <w:gridCol w:w="1162"/>
              <w:gridCol w:w="1130"/>
              <w:gridCol w:w="1307"/>
              <w:gridCol w:w="999"/>
              <w:gridCol w:w="1982"/>
              <w:gridCol w:w="840"/>
              <w:gridCol w:w="1098"/>
            </w:tblGrid>
            <w:tr>
              <w:trPr>
                <w:trHeight w:val="340"/>
              </w:trPr>
              <w:tc>
                <w:tcPr>
                  <w:tcW w:w="682" w:type="pct"/>
                  <w:vMerge w:val="restart"/>
                  <w:vAlign w:val="center"/>
                </w:tcPr>
                <w:p>
                  <w:pPr>
                    <w:keepNext w:val="0"/>
                    <w:keepLines w:val="0"/>
                    <w:suppressLineNumbers w:val="0"/>
                    <w:spacing w:before="0" w:beforeAutospacing="0" w:after="0" w:afterAutospacing="0"/>
                    <w:ind w:left="0" w:right="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检测点名称</w:t>
                  </w:r>
                </w:p>
              </w:tc>
              <w:tc>
                <w:tcPr>
                  <w:tcW w:w="1430" w:type="pct"/>
                  <w:gridSpan w:val="2"/>
                  <w:vAlign w:val="center"/>
                </w:tcPr>
                <w:p>
                  <w:pPr>
                    <w:keepNext w:val="0"/>
                    <w:keepLines w:val="0"/>
                    <w:suppressLineNumbers w:val="0"/>
                    <w:spacing w:before="0" w:beforeAutospacing="0" w:after="0" w:afterAutospacing="0"/>
                    <w:ind w:left="0" w:right="0"/>
                    <w:jc w:val="center"/>
                    <w:rPr>
                      <w:rFonts w:eastAsia="宋体"/>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监测点坐标</w:t>
                  </w:r>
                </w:p>
              </w:tc>
              <w:tc>
                <w:tcPr>
                  <w:tcW w:w="586" w:type="pct"/>
                  <w:vMerge w:val="restart"/>
                  <w:vAlign w:val="center"/>
                </w:tcPr>
                <w:p>
                  <w:pPr>
                    <w:keepNext w:val="0"/>
                    <w:keepLines w:val="0"/>
                    <w:suppressLineNumbers w:val="0"/>
                    <w:spacing w:before="0" w:beforeAutospacing="0" w:after="0" w:afterAutospacing="0"/>
                    <w:ind w:left="0" w:right="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监测因子</w:t>
                  </w:r>
                </w:p>
              </w:tc>
              <w:tc>
                <w:tcPr>
                  <w:tcW w:w="1163" w:type="pct"/>
                  <w:vMerge w:val="restart"/>
                  <w:vAlign w:val="center"/>
                </w:tcPr>
                <w:p>
                  <w:pPr>
                    <w:keepNext w:val="0"/>
                    <w:keepLines w:val="0"/>
                    <w:suppressLineNumbers w:val="0"/>
                    <w:spacing w:before="0" w:beforeAutospacing="0" w:after="0" w:afterAutospacing="0"/>
                    <w:ind w:left="0" w:right="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检测时段</w:t>
                  </w:r>
                </w:p>
              </w:tc>
              <w:tc>
                <w:tcPr>
                  <w:tcW w:w="493" w:type="pct"/>
                  <w:vMerge w:val="restart"/>
                  <w:vAlign w:val="center"/>
                </w:tcPr>
                <w:p>
                  <w:pPr>
                    <w:keepNext w:val="0"/>
                    <w:keepLines w:val="0"/>
                    <w:suppressLineNumbers w:val="0"/>
                    <w:spacing w:before="0" w:beforeAutospacing="0" w:after="0" w:afterAutospacing="0"/>
                    <w:ind w:left="0" w:right="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相对厂址方位</w:t>
                  </w:r>
                </w:p>
              </w:tc>
              <w:tc>
                <w:tcPr>
                  <w:tcW w:w="644" w:type="pct"/>
                  <w:vMerge w:val="restart"/>
                  <w:vAlign w:val="center"/>
                </w:tcPr>
                <w:p>
                  <w:pPr>
                    <w:keepNext w:val="0"/>
                    <w:keepLines w:val="0"/>
                    <w:suppressLineNumbers w:val="0"/>
                    <w:spacing w:before="0" w:beforeAutospacing="0" w:after="0" w:afterAutospacing="0"/>
                    <w:ind w:left="0" w:right="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相对厂址距离/m</w:t>
                  </w:r>
                </w:p>
              </w:tc>
            </w:tr>
            <w:tr>
              <w:trPr>
                <w:trHeight w:val="340"/>
              </w:trPr>
              <w:tc>
                <w:tcPr>
                  <w:tcW w:w="682" w:type="pct"/>
                  <w:vMerge/>
                  <w:vAlign w:val="center"/>
                </w:tcPr>
                <w:p/>
              </w:tc>
              <w:tc>
                <w:tcPr>
                  <w:tcW w:w="663"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hint="eastAsia"/>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经度</w:t>
                  </w:r>
                </w:p>
              </w:tc>
              <w:tc>
                <w:tcPr>
                  <w:tcW w:w="766"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hint="eastAsia"/>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纬度</w:t>
                  </w:r>
                </w:p>
              </w:tc>
              <w:tc>
                <w:tcPr>
                  <w:tcW w:w="586" w:type="pct"/>
                  <w:vMerge/>
                  <w:tcBorders>
                    <w:left w:val="single" w:sz="4" w:space="0" w:color="auto"/>
                  </w:tcBorders>
                  <w:vAlign w:val="center"/>
                </w:tcPr>
                <w:p/>
              </w:tc>
              <w:tc>
                <w:tcPr>
                  <w:tcW w:w="1163" w:type="pct"/>
                  <w:vMerge/>
                  <w:tcBorders>
                    <w:left w:val="single" w:sz="4" w:space="0" w:color="auto"/>
                  </w:tcBorders>
                  <w:vAlign w:val="center"/>
                </w:tcPr>
                <w:p/>
              </w:tc>
              <w:tc>
                <w:tcPr>
                  <w:tcW w:w="493" w:type="pct"/>
                  <w:vMerge/>
                  <w:tcBorders>
                    <w:left w:val="single" w:sz="4" w:space="0" w:color="auto"/>
                  </w:tcBorders>
                  <w:vAlign w:val="center"/>
                </w:tcPr>
                <w:p/>
              </w:tc>
              <w:tc>
                <w:tcPr>
                  <w:tcW w:w="644" w:type="pct"/>
                  <w:vMerge/>
                  <w:tcBorders>
                    <w:left w:val="single" w:sz="4" w:space="0" w:color="auto"/>
                  </w:tcBorders>
                  <w:vAlign w:val="center"/>
                </w:tcPr>
                <w:p/>
              </w:tc>
            </w:tr>
            <w:tr>
              <w:trPr>
                <w:trHeight w:val="366"/>
              </w:trPr>
              <w:tc>
                <w:tcPr>
                  <w:tcW w:w="682" w:type="pct"/>
                  <w:vAlign w:val="center"/>
                </w:tcPr>
                <w:p>
                  <w:pPr>
                    <w:keepNext w:val="0"/>
                    <w:keepLines w:val="0"/>
                    <w:suppressLineNumbers w:val="0"/>
                    <w:spacing w:before="0" w:beforeAutospacing="0" w:after="0" w:afterAutospacing="0"/>
                    <w:ind w:left="0" w:right="0"/>
                    <w:jc w:val="center"/>
                    <w:rPr>
                      <w:rFonts w:eastAsia="宋体"/>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厂址下风向1</w:t>
                  </w:r>
                </w:p>
              </w:tc>
              <w:tc>
                <w:tcPr>
                  <w:tcW w:w="663"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color w:val="000000"/>
                      <w:sz w:val="21"/>
                      <w:szCs w:val="21"/>
                      <w14:textFill>
                        <w14:solidFill>
                          <w14:srgbClr w14:val="000000"/>
                        </w14:solidFill>
                      </w14:textFill>
                      <w:highlight w:val="none"/>
                    </w:rPr>
                    <w:t>114°32'33.055"</w:t>
                  </w:r>
                </w:p>
              </w:tc>
              <w:tc>
                <w:tcPr>
                  <w:tcW w:w="76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color w:val="000000"/>
                      <w:sz w:val="21"/>
                      <w:szCs w:val="21"/>
                      <w14:textFill>
                        <w14:solidFill>
                          <w14:srgbClr w14:val="000000"/>
                        </w14:solidFill>
                      </w14:textFill>
                      <w:highlight w:val="none"/>
                    </w:rPr>
                    <w:t>37°54'39.062"</w:t>
                  </w:r>
                </w:p>
              </w:tc>
              <w:tc>
                <w:tcPr>
                  <w:tcW w:w="586"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hint="eastAsia"/>
                      <w:color w:val="000000"/>
                      <w:szCs w:val="21"/>
                      <w14:textFill>
                        <w14:solidFill>
                          <w14:srgbClr w14:val="000000"/>
                        </w14:solidFill>
                      </w14:textFill>
                      <w:lang w:eastAsia="zh-CN"/>
                      <w:highlight w:val="none"/>
                    </w:rPr>
                  </w:pPr>
                  <w:r>
                    <w:rPr>
                      <w:rFonts w:hint="eastAsia"/>
                      <w:color w:val="000000"/>
                      <w:szCs w:val="21"/>
                      <w14:textFill>
                        <w14:solidFill>
                          <w14:srgbClr w14:val="000000"/>
                        </w14:solidFill>
                      </w14:textFill>
                      <w:lang w:val="en-US" w:eastAsia="zh-CN"/>
                      <w:highlight w:val="none"/>
                    </w:rPr>
                    <w:t>非甲烷总烃</w:t>
                  </w:r>
                </w:p>
              </w:tc>
              <w:tc>
                <w:tcPr>
                  <w:tcW w:w="1163"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color w:val="000000"/>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2023年10月27日-10月30日</w:t>
                  </w:r>
                </w:p>
              </w:tc>
              <w:tc>
                <w:tcPr>
                  <w:tcW w:w="493"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南</w:t>
                  </w:r>
                </w:p>
              </w:tc>
              <w:tc>
                <w:tcPr>
                  <w:tcW w:w="644"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2650</w:t>
                  </w:r>
                </w:p>
              </w:tc>
            </w:tr>
          </w:tbl>
          <w:p>
            <w:pPr>
              <w:keepNext w:val="0"/>
              <w:keepLines w:val="0"/>
              <w:suppressLineNumbers w:val="0"/>
              <w:spacing w:before="0" w:beforeAutospacing="0" w:after="0" w:afterAutospacing="0" w:line="500" w:lineRule="exact"/>
              <w:ind w:left="0" w:right="0" w:firstLineChars="200" w:firstLine="480"/>
              <w:rPr>
                <w:color w:val="000000"/>
                <w:sz w:val="24"/>
                <w:szCs w:val="20"/>
                <w14:textFill>
                  <w14:solidFill>
                    <w14:srgbClr w14:val="000000"/>
                  </w14:solidFill>
                </w14:textFill>
                <w:highlight w:val="none"/>
              </w:rPr>
            </w:pPr>
            <w:r>
              <w:rPr>
                <w:color w:val="000000"/>
                <w:sz w:val="24"/>
                <w:szCs w:val="20"/>
                <w14:textFill>
                  <w14:solidFill>
                    <w14:srgbClr w14:val="000000"/>
                  </w14:solidFill>
                </w14:textFill>
                <w:highlight w:val="none"/>
              </w:rPr>
              <w:t>③监测分析方法</w:t>
            </w:r>
          </w:p>
          <w:p>
            <w:pPr>
              <w:keepNext w:val="0"/>
              <w:keepLines w:val="0"/>
              <w:suppressLineNumbers w:val="0"/>
              <w:spacing w:before="0" w:beforeAutospacing="0" w:after="0" w:afterAutospacing="0" w:line="500" w:lineRule="exact"/>
              <w:ind w:left="0" w:right="0" w:firstLineChars="200" w:firstLine="480"/>
              <w:rPr>
                <w:color w:val="000000"/>
                <w:sz w:val="24"/>
                <w:szCs w:val="20"/>
                <w14:textFill>
                  <w14:solidFill>
                    <w14:srgbClr w14:val="000000"/>
                  </w14:solidFill>
                </w14:textFill>
                <w:highlight w:val="none"/>
              </w:rPr>
            </w:pPr>
            <w:r>
              <w:rPr>
                <w:color w:val="000000"/>
                <w:sz w:val="24"/>
                <w:szCs w:val="20"/>
                <w14:textFill>
                  <w14:solidFill>
                    <w14:srgbClr w14:val="000000"/>
                  </w14:solidFill>
                </w14:textFill>
                <w:highlight w:val="none"/>
              </w:rPr>
              <w:t>采样方法按《环境监测技术规范》（大气部分）进行，监测分析方法按《环境空气质量标准》（GB3095-2012）中表2和《空气和废气监测分析方法》（第四版）进行。</w:t>
            </w:r>
          </w:p>
          <w:p>
            <w:pPr>
              <w:keepNext w:val="0"/>
              <w:keepLines w:val="0"/>
              <w:suppressLineNumbers w:val="0"/>
              <w:adjustRightInd w:val="0"/>
              <w:snapToGrid w:val="0"/>
              <w:spacing w:before="0" w:beforeAutospacing="0" w:after="0" w:afterAutospacing="0"/>
              <w:ind w:left="0" w:right="0"/>
              <w:jc w:val="center"/>
              <w:rPr>
                <w:b/>
                <w:color w:val="000000"/>
                <w:sz w:val="24"/>
                <w:szCs w:val="20"/>
                <w14:textFill>
                  <w14:solidFill>
                    <w14:srgbClr w14:val="000000"/>
                  </w14:solidFill>
                </w14:textFill>
                <w:highlight w:val="none"/>
              </w:rPr>
            </w:pPr>
            <w:r>
              <w:rPr>
                <w:b/>
                <w:color w:val="000000"/>
                <w:sz w:val="24"/>
                <w:szCs w:val="20"/>
                <w14:textFill>
                  <w14:solidFill>
                    <w14:srgbClr w14:val="000000"/>
                  </w14:solidFill>
                </w14:textFill>
                <w:highlight w:val="none"/>
              </w:rPr>
              <w:t>表</w:t>
            </w:r>
            <w:r>
              <w:rPr>
                <w:rFonts w:hint="eastAsia"/>
                <w:b/>
                <w:color w:val="000000"/>
                <w:sz w:val="24"/>
                <w:szCs w:val="20"/>
                <w14:textFill>
                  <w14:solidFill>
                    <w14:srgbClr w14:val="000000"/>
                  </w14:solidFill>
                </w14:textFill>
                <w:highlight w:val="none"/>
              </w:rPr>
              <w:t>3-3</w:t>
            </w:r>
            <w:r>
              <w:rPr>
                <w:b/>
                <w:color w:val="000000"/>
                <w:sz w:val="24"/>
                <w:szCs w:val="20"/>
                <w14:textFill>
                  <w14:solidFill>
                    <w14:srgbClr w14:val="000000"/>
                  </w14:solidFill>
                </w14:textFill>
                <w:highlight w:val="none"/>
              </w:rPr>
              <w:t xml:space="preserve">  检测项目及分析方法</w:t>
            </w:r>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1183"/>
              <w:gridCol w:w="866"/>
              <w:gridCol w:w="2128"/>
              <w:gridCol w:w="3030"/>
              <w:gridCol w:w="1313"/>
            </w:tblGrid>
            <w:tr>
              <w:trPr>
                <w:trHeight w:val="340"/>
              </w:trPr>
              <w:tc>
                <w:tcPr>
                  <w:tcW w:w="694" w:type="pct"/>
                  <w:vAlign w:val="center"/>
                </w:tcPr>
                <w:p>
                  <w:pPr>
                    <w:keepNext w:val="0"/>
                    <w:keepLines w:val="0"/>
                    <w:suppressLineNumbers w:val="0"/>
                    <w:spacing w:before="0" w:beforeAutospacing="0" w:after="0" w:afterAutospacing="0"/>
                    <w:ind w:left="0" w:right="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检测类别</w:t>
                  </w:r>
                </w:p>
              </w:tc>
              <w:tc>
                <w:tcPr>
                  <w:tcW w:w="508" w:type="pct"/>
                  <w:vAlign w:val="center"/>
                </w:tcPr>
                <w:p>
                  <w:pPr>
                    <w:keepNext w:val="0"/>
                    <w:keepLines w:val="0"/>
                    <w:widowControl/>
                    <w:suppressLineNumbers w:val="0"/>
                    <w:spacing w:before="0" w:beforeAutospacing="0" w:after="0" w:afterAutospacing="0"/>
                    <w:ind w:left="0" w:right="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项目</w:t>
                  </w:r>
                </w:p>
              </w:tc>
              <w:tc>
                <w:tcPr>
                  <w:tcW w:w="1248" w:type="pct"/>
                  <w:vAlign w:val="center"/>
                </w:tcPr>
                <w:p>
                  <w:pPr>
                    <w:keepNext w:val="0"/>
                    <w:keepLines w:val="0"/>
                    <w:widowControl/>
                    <w:suppressLineNumbers w:val="0"/>
                    <w:spacing w:before="0" w:beforeAutospacing="0" w:after="0" w:afterAutospacing="0"/>
                    <w:ind w:left="0" w:right="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分析方法</w:t>
                  </w:r>
                </w:p>
              </w:tc>
              <w:tc>
                <w:tcPr>
                  <w:tcW w:w="1777" w:type="pct"/>
                  <w:vAlign w:val="center"/>
                </w:tcPr>
                <w:p>
                  <w:pPr>
                    <w:keepNext w:val="0"/>
                    <w:keepLines w:val="0"/>
                    <w:widowControl/>
                    <w:suppressLineNumbers w:val="0"/>
                    <w:spacing w:before="0" w:beforeAutospacing="0" w:after="0" w:afterAutospacing="0"/>
                    <w:ind w:left="0" w:right="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仪器名称、型号及编号</w:t>
                  </w:r>
                </w:p>
              </w:tc>
              <w:tc>
                <w:tcPr>
                  <w:tcW w:w="770" w:type="pct"/>
                  <w:vAlign w:val="center"/>
                </w:tcPr>
                <w:p>
                  <w:pPr>
                    <w:keepNext w:val="0"/>
                    <w:keepLines w:val="0"/>
                    <w:widowControl/>
                    <w:suppressLineNumbers w:val="0"/>
                    <w:spacing w:before="0" w:beforeAutospacing="0" w:after="0" w:afterAutospacing="0"/>
                    <w:ind w:left="0" w:right="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检出限</w:t>
                  </w:r>
                </w:p>
              </w:tc>
            </w:tr>
            <w:tr>
              <w:trPr>
                <w:trHeight w:val="340"/>
              </w:trPr>
              <w:tc>
                <w:tcPr>
                  <w:tcW w:w="694" w:type="pct"/>
                  <w:shd w:val="clear" w:color="auto" w:fill="auto"/>
                  <w:vAlign w:val="center"/>
                </w:tcPr>
                <w:p>
                  <w:pPr>
                    <w:keepNext w:val="0"/>
                    <w:keepLines w:val="0"/>
                    <w:suppressLineNumbers w:val="0"/>
                    <w:spacing w:before="0" w:beforeAutospacing="0" w:after="0" w:afterAutospacing="0"/>
                    <w:ind w:left="0" w:right="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环境</w:t>
                  </w:r>
                </w:p>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Cs w:val="21"/>
                      <w14:textFill>
                        <w14:solidFill>
                          <w14:srgbClr w14:val="000000"/>
                        </w14:solidFill>
                      </w14:textFill>
                      <w:highlight w:val="none"/>
                    </w:rPr>
                    <w:t>空气</w:t>
                  </w:r>
                </w:p>
              </w:tc>
              <w:tc>
                <w:tcPr>
                  <w:tcW w:w="508"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Cs w:val="21"/>
                      <w14:textFill>
                        <w14:solidFill>
                          <w14:srgbClr w14:val="000000"/>
                        </w14:solidFill>
                      </w14:textFill>
                      <w:highlight w:val="none"/>
                    </w:rPr>
                    <w:t>非甲烷总烃</w:t>
                  </w:r>
                </w:p>
              </w:tc>
              <w:tc>
                <w:tcPr>
                  <w:tcW w:w="1248"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hint="eastAsia"/>
                      <w:color w:val="000000"/>
                      <w:szCs w:val="21"/>
                      <w14:textFill>
                        <w14:solidFill>
                          <w14:srgbClr w14:val="000000"/>
                        </w14:solidFill>
                      </w14:textFill>
                      <w:highlight w:val="none"/>
                    </w:rPr>
                    <w:t>《环境空气总烃、甲烷和非甲烷总经的测定直接进样-气相色谱法》</w:t>
                  </w:r>
                  <w:r>
                    <w:rPr>
                      <w:rFonts w:hint="eastAsia"/>
                      <w:color w:val="000000"/>
                      <w:szCs w:val="21"/>
                      <w14:textFill>
                        <w14:solidFill>
                          <w14:srgbClr w14:val="000000"/>
                        </w14:solidFill>
                      </w14:textFill>
                      <w:lang w:eastAsia="zh-CN"/>
                      <w:highlight w:val="none"/>
                    </w:rPr>
                    <w:t>（</w:t>
                  </w:r>
                  <w:r>
                    <w:rPr>
                      <w:color w:val="000000"/>
                      <w:szCs w:val="21"/>
                      <w14:textFill>
                        <w14:solidFill>
                          <w14:srgbClr w14:val="000000"/>
                        </w14:solidFill>
                      </w14:textFill>
                      <w:highlight w:val="none"/>
                    </w:rPr>
                    <w:t>HJ604-2017</w:t>
                  </w:r>
                  <w:r>
                    <w:rPr>
                      <w:rFonts w:hint="eastAsia"/>
                      <w:color w:val="000000"/>
                      <w:szCs w:val="21"/>
                      <w14:textFill>
                        <w14:solidFill>
                          <w14:srgbClr w14:val="000000"/>
                        </w14:solidFill>
                      </w14:textFill>
                      <w:lang w:eastAsia="zh-CN"/>
                      <w:highlight w:val="none"/>
                    </w:rPr>
                    <w:t>）</w:t>
                  </w:r>
                </w:p>
              </w:tc>
              <w:tc>
                <w:tcPr>
                  <w:tcW w:w="1777" w:type="pct"/>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20" w:lineRule="exact"/>
                    <w:ind w:left="0" w:right="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MMQ-M10 真空采样箱</w:t>
                  </w:r>
                </w:p>
                <w:p>
                  <w:pPr>
                    <w:keepNext w:val="0"/>
                    <w:keepLines w:val="0"/>
                    <w:suppressLineNumbers w:val="0"/>
                    <w:snapToGrid w:val="0"/>
                    <w:spacing w:before="0" w:beforeAutospacing="0" w:after="0" w:afterAutospacing="0" w:line="320" w:lineRule="exact"/>
                    <w:ind w:left="0" w:right="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lang w:eastAsia="zh-CN"/>
                      <w:highlight w:val="none"/>
                    </w:rPr>
                    <w:t>（</w:t>
                  </w:r>
                  <w:r>
                    <w:rPr>
                      <w:rFonts w:hint="eastAsia"/>
                      <w:color w:val="000000"/>
                      <w:szCs w:val="21"/>
                      <w14:textFill>
                        <w14:solidFill>
                          <w14:srgbClr w14:val="000000"/>
                        </w14:solidFill>
                      </w14:textFill>
                      <w:highlight w:val="none"/>
                    </w:rPr>
                    <w:t>XBFB078、XBFB079</w:t>
                  </w:r>
                  <w:r>
                    <w:rPr>
                      <w:rFonts w:hint="eastAsia"/>
                      <w:color w:val="000000"/>
                      <w:szCs w:val="21"/>
                      <w14:textFill>
                        <w14:solidFill>
                          <w14:srgbClr w14:val="000000"/>
                        </w14:solidFill>
                      </w14:textFill>
                      <w:lang w:eastAsia="zh-CN"/>
                      <w:highlight w:val="none"/>
                    </w:rPr>
                    <w:t>）</w:t>
                  </w:r>
                </w:p>
                <w:p>
                  <w:pPr>
                    <w:keepNext w:val="0"/>
                    <w:keepLines w:val="0"/>
                    <w:suppressLineNumbers w:val="0"/>
                    <w:snapToGrid w:val="0"/>
                    <w:spacing w:before="0" w:beforeAutospacing="0" w:after="0" w:afterAutospacing="0" w:line="320" w:lineRule="exact"/>
                    <w:ind w:left="0" w:right="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GC9790II 气相色谱仪</w:t>
                  </w:r>
                </w:p>
                <w:p>
                  <w:pPr>
                    <w:keepNext w:val="0"/>
                    <w:keepLines w:val="0"/>
                    <w:suppressLineNumbers w:val="0"/>
                    <w:snapToGrid w:val="0"/>
                    <w:spacing w:before="0" w:beforeAutospacing="0" w:after="0" w:afterAutospacing="0" w:line="320" w:lineRule="exact"/>
                    <w:ind w:left="0" w:right="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Cs w:val="21"/>
                      <w14:textFill>
                        <w14:solidFill>
                          <w14:srgbClr w14:val="000000"/>
                        </w14:solidFill>
                      </w14:textFill>
                      <w:highlight w:val="none"/>
                    </w:rPr>
                    <w:t>（XBFA002）</w:t>
                  </w:r>
                </w:p>
              </w:tc>
              <w:tc>
                <w:tcPr>
                  <w:tcW w:w="770"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Cs w:val="21"/>
                      <w14:textFill>
                        <w14:solidFill>
                          <w14:srgbClr w14:val="000000"/>
                        </w14:solidFill>
                      </w14:textFill>
                      <w:highlight w:val="none"/>
                    </w:rPr>
                    <w:t>0.07mg/m</w:t>
                  </w:r>
                  <w:r>
                    <w:rPr>
                      <w:rFonts w:hint="eastAsia"/>
                      <w:color w:val="000000"/>
                      <w:szCs w:val="21"/>
                      <w:vertAlign w:val="superscript"/>
                      <w14:textFill>
                        <w14:solidFill>
                          <w14:srgbClr w14:val="000000"/>
                        </w14:solidFill>
                      </w14:textFill>
                      <w:highlight w:val="none"/>
                    </w:rPr>
                    <w:t>3</w:t>
                  </w:r>
                </w:p>
              </w:tc>
            </w:tr>
          </w:tbl>
          <w:p>
            <w:pPr>
              <w:keepNext w:val="0"/>
              <w:keepLines w:val="0"/>
              <w:suppressLineNumbers w:val="0"/>
              <w:spacing w:before="0" w:beforeAutospacing="0" w:after="0" w:afterAutospacing="0" w:line="500" w:lineRule="exact"/>
              <w:ind w:left="0" w:right="0" w:firstLineChars="200" w:firstLine="480"/>
              <w:rPr>
                <w:color w:val="000000"/>
                <w:sz w:val="24"/>
                <w:szCs w:val="20"/>
                <w14:textFill>
                  <w14:solidFill>
                    <w14:srgbClr w14:val="000000"/>
                  </w14:solidFill>
                </w14:textFill>
                <w:highlight w:val="none"/>
              </w:rPr>
            </w:pPr>
            <w:r>
              <w:rPr>
                <w:color w:val="000000"/>
                <w:sz w:val="24"/>
                <w:szCs w:val="20"/>
                <w14:textFill>
                  <w14:solidFill>
                    <w14:srgbClr w14:val="000000"/>
                  </w14:solidFill>
                </w14:textFill>
                <w:highlight w:val="none"/>
              </w:rPr>
              <w:t>④评价方法</w:t>
            </w:r>
          </w:p>
          <w:p>
            <w:pPr>
              <w:keepNext w:val="0"/>
              <w:keepLines w:val="0"/>
              <w:suppressLineNumbers w:val="0"/>
              <w:spacing w:before="0" w:beforeAutospacing="0" w:after="0" w:afterAutospacing="0" w:line="500" w:lineRule="exact"/>
              <w:ind w:left="0" w:right="0" w:firstLineChars="200" w:firstLine="480"/>
              <w:rPr>
                <w:color w:val="000000"/>
                <w:sz w:val="24"/>
                <w:szCs w:val="20"/>
                <w14:textFill>
                  <w14:solidFill>
                    <w14:srgbClr w14:val="000000"/>
                  </w14:solidFill>
                </w14:textFill>
                <w:highlight w:val="none"/>
              </w:rPr>
            </w:pPr>
            <w:r>
              <w:rPr>
                <w:color w:val="000000"/>
                <w:sz w:val="24"/>
                <w:szCs w:val="20"/>
                <w14:textFill>
                  <w14:solidFill>
                    <w14:srgbClr w14:val="000000"/>
                  </w14:solidFill>
                </w14:textFill>
                <w:highlight w:val="none"/>
              </w:rPr>
              <w:t>评价方法采用单项标准指数法，计算模式如下：</w:t>
            </w:r>
          </w:p>
          <w:p>
            <w:pPr>
              <w:keepNext w:val="0"/>
              <w:keepLines w:val="0"/>
              <w:suppressLineNumbers w:val="0"/>
              <w:spacing w:before="0" w:beforeAutospacing="0" w:after="0" w:afterAutospacing="0" w:line="500" w:lineRule="exact"/>
              <w:ind w:left="0" w:right="0" w:firstLineChars="200" w:firstLine="480"/>
              <w:jc w:val="center"/>
              <w:rPr>
                <w:color w:val="000000"/>
                <w:sz w:val="24"/>
                <w:szCs w:val="20"/>
                <w14:textFill>
                  <w14:solidFill>
                    <w14:srgbClr w14:val="000000"/>
                  </w14:solidFill>
                </w14:textFill>
                <w:highlight w:val="none"/>
              </w:rPr>
            </w:pPr>
            <w:r>
              <w:rPr>
                <w:color w:val="000000"/>
                <w:sz w:val="24"/>
                <w:szCs w:val="20"/>
                <w14:textFill>
                  <w14:solidFill>
                    <w14:srgbClr w14:val="000000"/>
                  </w14:solidFill>
                </w14:textFill>
                <w:highlight w:val="none"/>
              </w:rPr>
              <w:t>P</w:t>
            </w:r>
            <w:r>
              <w:rPr>
                <w:color w:val="000000"/>
                <w:sz w:val="24"/>
                <w:szCs w:val="20"/>
                <w:vertAlign w:val="subscript"/>
                <w14:textFill>
                  <w14:solidFill>
                    <w14:srgbClr w14:val="000000"/>
                  </w14:solidFill>
                </w14:textFill>
                <w:highlight w:val="none"/>
              </w:rPr>
              <w:t>i</w:t>
            </w:r>
            <w:r>
              <w:rPr>
                <w:color w:val="000000"/>
                <w:sz w:val="24"/>
                <w:szCs w:val="20"/>
                <w14:textFill>
                  <w14:solidFill>
                    <w14:srgbClr w14:val="000000"/>
                  </w14:solidFill>
                </w14:textFill>
                <w:highlight w:val="none"/>
              </w:rPr>
              <w:t>＝C</w:t>
            </w:r>
            <w:r>
              <w:rPr>
                <w:color w:val="000000"/>
                <w:sz w:val="24"/>
                <w:szCs w:val="20"/>
                <w:vertAlign w:val="subscript"/>
                <w14:textFill>
                  <w14:solidFill>
                    <w14:srgbClr w14:val="000000"/>
                  </w14:solidFill>
                </w14:textFill>
                <w:highlight w:val="none"/>
              </w:rPr>
              <w:t>i</w:t>
            </w:r>
            <w:r>
              <w:rPr>
                <w:color w:val="000000"/>
                <w:sz w:val="24"/>
                <w:szCs w:val="20"/>
                <w14:textFill>
                  <w14:solidFill>
                    <w14:srgbClr w14:val="000000"/>
                  </w14:solidFill>
                </w14:textFill>
                <w:highlight w:val="none"/>
              </w:rPr>
              <w:t>/C</w:t>
            </w:r>
            <w:r>
              <w:rPr>
                <w:color w:val="000000"/>
                <w:sz w:val="24"/>
                <w:szCs w:val="20"/>
                <w:vertAlign w:val="subscript"/>
                <w14:textFill>
                  <w14:solidFill>
                    <w14:srgbClr w14:val="000000"/>
                  </w14:solidFill>
                </w14:textFill>
                <w:highlight w:val="none"/>
              </w:rPr>
              <w:t>0i</w:t>
            </w:r>
          </w:p>
          <w:p>
            <w:pPr>
              <w:keepNext w:val="0"/>
              <w:keepLines w:val="0"/>
              <w:suppressLineNumbers w:val="0"/>
              <w:spacing w:before="0" w:beforeAutospacing="0" w:after="0" w:afterAutospacing="0" w:line="500" w:lineRule="exact"/>
              <w:ind w:left="0" w:right="0" w:firstLineChars="200" w:firstLine="480"/>
              <w:rPr>
                <w:color w:val="000000"/>
                <w:sz w:val="24"/>
                <w:szCs w:val="20"/>
                <w14:textFill>
                  <w14:solidFill>
                    <w14:srgbClr w14:val="000000"/>
                  </w14:solidFill>
                </w14:textFill>
                <w:highlight w:val="none"/>
              </w:rPr>
            </w:pPr>
            <w:r>
              <w:rPr>
                <w:color w:val="000000"/>
                <w:sz w:val="24"/>
                <w:szCs w:val="20"/>
                <w14:textFill>
                  <w14:solidFill>
                    <w14:srgbClr w14:val="000000"/>
                  </w14:solidFill>
                </w14:textFill>
                <w:highlight w:val="none"/>
              </w:rPr>
              <w:t>式中：P</w:t>
            </w:r>
            <w:r>
              <w:rPr>
                <w:color w:val="000000"/>
                <w:sz w:val="24"/>
                <w:szCs w:val="20"/>
                <w:vertAlign w:val="subscript"/>
                <w14:textFill>
                  <w14:solidFill>
                    <w14:srgbClr w14:val="000000"/>
                  </w14:solidFill>
                </w14:textFill>
                <w:highlight w:val="none"/>
              </w:rPr>
              <w:t>i</w:t>
            </w:r>
            <w:r>
              <w:rPr>
                <w:color w:val="000000"/>
                <w:sz w:val="24"/>
                <w:szCs w:val="20"/>
                <w14:textFill>
                  <w14:solidFill>
                    <w14:srgbClr w14:val="000000"/>
                  </w14:solidFill>
                </w14:textFill>
                <w:highlight w:val="none"/>
              </w:rPr>
              <w:t>--i污染物标准指数；</w:t>
            </w:r>
          </w:p>
          <w:p>
            <w:pPr>
              <w:keepNext w:val="0"/>
              <w:keepLines w:val="0"/>
              <w:suppressLineNumbers w:val="0"/>
              <w:spacing w:before="0" w:beforeAutospacing="0" w:after="0" w:afterAutospacing="0" w:line="500" w:lineRule="exact"/>
              <w:ind w:left="0" w:right="0" w:firstLineChars="500" w:firstLine="1200"/>
              <w:rPr>
                <w:color w:val="000000"/>
                <w:sz w:val="24"/>
                <w:szCs w:val="20"/>
                <w14:textFill>
                  <w14:solidFill>
                    <w14:srgbClr w14:val="000000"/>
                  </w14:solidFill>
                </w14:textFill>
                <w:highlight w:val="none"/>
              </w:rPr>
            </w:pPr>
            <w:r>
              <w:rPr>
                <w:color w:val="000000"/>
                <w:sz w:val="24"/>
                <w:szCs w:val="20"/>
                <w14:textFill>
                  <w14:solidFill>
                    <w14:srgbClr w14:val="000000"/>
                  </w14:solidFill>
                </w14:textFill>
                <w:highlight w:val="none"/>
              </w:rPr>
              <w:t>C</w:t>
            </w:r>
            <w:r>
              <w:rPr>
                <w:color w:val="000000"/>
                <w:sz w:val="24"/>
                <w:szCs w:val="20"/>
                <w:vertAlign w:val="subscript"/>
                <w14:textFill>
                  <w14:solidFill>
                    <w14:srgbClr w14:val="000000"/>
                  </w14:solidFill>
                </w14:textFill>
                <w:highlight w:val="none"/>
              </w:rPr>
              <w:t>i</w:t>
            </w:r>
            <w:r>
              <w:rPr>
                <w:color w:val="000000"/>
                <w:sz w:val="24"/>
                <w:szCs w:val="20"/>
                <w14:textFill>
                  <w14:solidFill>
                    <w14:srgbClr w14:val="000000"/>
                  </w14:solidFill>
                </w14:textFill>
                <w:highlight w:val="none"/>
              </w:rPr>
              <w:t>--i污染物实测浓度，mg/m</w:t>
            </w:r>
            <w:r>
              <w:rPr>
                <w:color w:val="000000"/>
                <w:sz w:val="24"/>
                <w:szCs w:val="20"/>
                <w:vertAlign w:val="superscript"/>
                <w14:textFill>
                  <w14:solidFill>
                    <w14:srgbClr w14:val="000000"/>
                  </w14:solidFill>
                </w14:textFill>
                <w:highlight w:val="none"/>
              </w:rPr>
              <w:t>3</w:t>
            </w:r>
            <w:r>
              <w:rPr>
                <w:color w:val="000000"/>
                <w:sz w:val="24"/>
                <w:szCs w:val="20"/>
                <w14:textFill>
                  <w14:solidFill>
                    <w14:srgbClr w14:val="000000"/>
                  </w14:solidFill>
                </w14:textFill>
                <w:highlight w:val="none"/>
              </w:rPr>
              <w:t>；</w:t>
            </w:r>
          </w:p>
          <w:p>
            <w:pPr>
              <w:keepNext w:val="0"/>
              <w:keepLines w:val="0"/>
              <w:suppressLineNumbers w:val="0"/>
              <w:spacing w:before="0" w:beforeAutospacing="0" w:after="0" w:afterAutospacing="0" w:line="500" w:lineRule="exact"/>
              <w:ind w:left="0" w:right="0" w:firstLineChars="500" w:firstLine="1200"/>
              <w:rPr>
                <w:color w:val="000000"/>
                <w:sz w:val="24"/>
                <w:szCs w:val="20"/>
                <w14:textFill>
                  <w14:solidFill>
                    <w14:srgbClr w14:val="000000"/>
                  </w14:solidFill>
                </w14:textFill>
                <w:highlight w:val="none"/>
              </w:rPr>
            </w:pPr>
            <w:r>
              <w:rPr>
                <w:color w:val="000000"/>
                <w:sz w:val="24"/>
                <w:szCs w:val="20"/>
                <w14:textFill>
                  <w14:solidFill>
                    <w14:srgbClr w14:val="000000"/>
                  </w14:solidFill>
                </w14:textFill>
                <w:highlight w:val="none"/>
              </w:rPr>
              <w:t>C</w:t>
            </w:r>
            <w:r>
              <w:rPr>
                <w:color w:val="000000"/>
                <w:sz w:val="24"/>
                <w:szCs w:val="20"/>
                <w:vertAlign w:val="subscript"/>
                <w14:textFill>
                  <w14:solidFill>
                    <w14:srgbClr w14:val="000000"/>
                  </w14:solidFill>
                </w14:textFill>
                <w:highlight w:val="none"/>
              </w:rPr>
              <w:t>0i</w:t>
            </w:r>
            <w:r>
              <w:rPr>
                <w:color w:val="000000"/>
                <w:sz w:val="24"/>
                <w:szCs w:val="20"/>
                <w14:textFill>
                  <w14:solidFill>
                    <w14:srgbClr w14:val="000000"/>
                  </w14:solidFill>
                </w14:textFill>
                <w:highlight w:val="none"/>
              </w:rPr>
              <w:t>--i污染物评价标准值，mg/m</w:t>
            </w:r>
            <w:r>
              <w:rPr>
                <w:color w:val="000000"/>
                <w:sz w:val="24"/>
                <w:szCs w:val="20"/>
                <w:vertAlign w:val="superscript"/>
                <w14:textFill>
                  <w14:solidFill>
                    <w14:srgbClr w14:val="000000"/>
                  </w14:solidFill>
                </w14:textFill>
                <w:highlight w:val="none"/>
              </w:rPr>
              <w:t>3</w:t>
            </w:r>
            <w:r>
              <w:rPr>
                <w:color w:val="000000"/>
                <w:sz w:val="24"/>
                <w:szCs w:val="20"/>
                <w14:textFill>
                  <w14:solidFill>
                    <w14:srgbClr w14:val="000000"/>
                  </w14:solidFill>
                </w14:textFill>
                <w:highlight w:val="none"/>
              </w:rPr>
              <w:t>。</w:t>
            </w:r>
          </w:p>
          <w:p>
            <w:pPr>
              <w:keepNext w:val="0"/>
              <w:keepLines w:val="0"/>
              <w:suppressLineNumbers w:val="0"/>
              <w:spacing w:before="0" w:beforeAutospacing="0" w:after="0" w:afterAutospacing="0" w:line="500" w:lineRule="exact"/>
              <w:ind w:left="0" w:right="0" w:firstLineChars="200" w:firstLine="480"/>
              <w:rPr>
                <w:color w:val="000000"/>
                <w:sz w:val="24"/>
                <w:szCs w:val="20"/>
                <w14:textFill>
                  <w14:solidFill>
                    <w14:srgbClr w14:val="000000"/>
                  </w14:solidFill>
                </w14:textFill>
                <w:highlight w:val="none"/>
              </w:rPr>
            </w:pPr>
            <w:r>
              <w:rPr>
                <w:color w:val="000000"/>
                <w:sz w:val="24"/>
                <w:szCs w:val="20"/>
                <w14:textFill>
                  <w14:solidFill>
                    <w14:srgbClr w14:val="000000"/>
                  </w14:solidFill>
                </w14:textFill>
                <w:highlight w:val="none"/>
              </w:rPr>
              <w:t>⑤监测及评价结果</w:t>
            </w:r>
          </w:p>
          <w:p>
            <w:pPr>
              <w:keepNext w:val="0"/>
              <w:keepLines w:val="0"/>
              <w:suppressLineNumbers w:val="0"/>
              <w:adjustRightInd w:val="0"/>
              <w:snapToGrid w:val="0"/>
              <w:spacing w:before="0" w:beforeAutospacing="0" w:after="0" w:afterAutospacing="0"/>
              <w:ind w:left="0" w:right="0"/>
              <w:jc w:val="center"/>
              <w:rPr>
                <w:b/>
                <w:color w:val="000000"/>
                <w:sz w:val="24"/>
                <w:szCs w:val="20"/>
                <w14:textFill>
                  <w14:solidFill>
                    <w14:srgbClr w14:val="000000"/>
                  </w14:solidFill>
                </w14:textFill>
                <w:highlight w:val="none"/>
              </w:rPr>
            </w:pPr>
            <w:r>
              <w:rPr>
                <w:b/>
                <w:color w:val="000000"/>
                <w:sz w:val="24"/>
                <w:szCs w:val="20"/>
                <w14:textFill>
                  <w14:solidFill>
                    <w14:srgbClr w14:val="000000"/>
                  </w14:solidFill>
                </w14:textFill>
                <w:highlight w:val="none"/>
              </w:rPr>
              <w:t>表</w:t>
            </w:r>
            <w:r>
              <w:rPr>
                <w:rFonts w:hint="eastAsia"/>
                <w:b/>
                <w:color w:val="000000"/>
                <w:sz w:val="24"/>
                <w:szCs w:val="20"/>
                <w14:textFill>
                  <w14:solidFill>
                    <w14:srgbClr w14:val="000000"/>
                  </w14:solidFill>
                </w14:textFill>
                <w:highlight w:val="none"/>
              </w:rPr>
              <w:t>3-4</w:t>
            </w:r>
            <w:r>
              <w:rPr>
                <w:b/>
                <w:color w:val="000000"/>
                <w:sz w:val="24"/>
                <w:szCs w:val="20"/>
                <w14:textFill>
                  <w14:solidFill>
                    <w14:srgbClr w14:val="000000"/>
                  </w14:solidFill>
                </w14:textFill>
                <w:highlight w:val="none"/>
              </w:rPr>
              <w:t xml:space="preserve"> 评价结果一览表</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28" w:type="dxa"/>
                <w:bottom w:w="0" w:type="dxa"/>
                <w:right w:w="28" w:type="dxa"/>
              </w:tblCellMar>
              <w:tblLook w:val="0600" w:firstRow="0" w:lastRow="0" w:firstColumn="0" w:lastColumn="0" w:noHBand="1" w:noVBand="1"/>
            </w:tblPr>
            <w:tblGrid>
              <w:gridCol w:w="963"/>
              <w:gridCol w:w="1118"/>
              <w:gridCol w:w="1050"/>
              <w:gridCol w:w="884"/>
              <w:gridCol w:w="762"/>
              <w:gridCol w:w="1086"/>
              <w:gridCol w:w="1086"/>
              <w:gridCol w:w="614"/>
              <w:gridCol w:w="482"/>
              <w:gridCol w:w="469"/>
            </w:tblGrid>
            <w:tr>
              <w:trPr>
                <w:trHeight w:val="397"/>
              </w:trPr>
              <w:tc>
                <w:tcPr>
                  <w:tcW w:w="565" w:type="pct"/>
                  <w:vMerge w:val="restart"/>
                  <w:vAlign w:val="center"/>
                </w:tcPr>
                <w:p>
                  <w:pPr>
                    <w:keepNext w:val="0"/>
                    <w:keepLines w:val="0"/>
                    <w:suppressLineNumbers w:val="0"/>
                    <w:spacing w:before="0" w:beforeAutospacing="0" w:after="0" w:afterAutospacing="0"/>
                    <w:ind w:left="0" w:right="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监测点位</w:t>
                  </w:r>
                </w:p>
              </w:tc>
              <w:tc>
                <w:tcPr>
                  <w:tcW w:w="1272" w:type="pct"/>
                  <w:gridSpan w:val="2"/>
                  <w:vAlign w:val="center"/>
                </w:tcPr>
                <w:p>
                  <w:pPr>
                    <w:keepNext w:val="0"/>
                    <w:keepLines w:val="0"/>
                    <w:suppressLineNumbers w:val="0"/>
                    <w:spacing w:before="0" w:beforeAutospacing="0" w:after="0" w:afterAutospacing="0"/>
                    <w:ind w:left="0" w:right="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监测点坐标</w:t>
                  </w:r>
                </w:p>
              </w:tc>
              <w:tc>
                <w:tcPr>
                  <w:tcW w:w="966" w:type="pct"/>
                  <w:gridSpan w:val="2"/>
                  <w:vMerge w:val="restart"/>
                  <w:vAlign w:val="center"/>
                </w:tcPr>
                <w:p>
                  <w:pPr>
                    <w:keepNext w:val="0"/>
                    <w:keepLines w:val="0"/>
                    <w:suppressLineNumbers w:val="0"/>
                    <w:spacing w:before="0" w:beforeAutospacing="0" w:after="0" w:afterAutospacing="0"/>
                    <w:ind w:left="0" w:right="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污染物</w:t>
                  </w:r>
                </w:p>
              </w:tc>
              <w:tc>
                <w:tcPr>
                  <w:tcW w:w="637" w:type="pct"/>
                  <w:vMerge w:val="restart"/>
                  <w:vAlign w:val="center"/>
                </w:tcPr>
                <w:p>
                  <w:pPr>
                    <w:keepNext w:val="0"/>
                    <w:keepLines w:val="0"/>
                    <w:suppressLineNumbers w:val="0"/>
                    <w:spacing w:before="0" w:beforeAutospacing="0" w:after="0" w:afterAutospacing="0"/>
                    <w:ind w:left="0" w:right="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评价标准/（ug/m</w:t>
                  </w:r>
                  <w:r>
                    <w:rPr>
                      <w:rFonts w:hint="eastAsia"/>
                      <w:color w:val="000000"/>
                      <w:szCs w:val="21"/>
                      <w:vertAlign w:val="superscript"/>
                      <w14:textFill>
                        <w14:solidFill>
                          <w14:srgbClr w14:val="000000"/>
                        </w14:solidFill>
                      </w14:textFill>
                      <w:highlight w:val="none"/>
                    </w:rPr>
                    <w:t>3</w:t>
                  </w:r>
                  <w:r>
                    <w:rPr>
                      <w:rFonts w:hint="eastAsia"/>
                      <w:color w:val="000000"/>
                      <w:szCs w:val="21"/>
                      <w14:textFill>
                        <w14:solidFill>
                          <w14:srgbClr w14:val="000000"/>
                        </w14:solidFill>
                      </w14:textFill>
                      <w:highlight w:val="none"/>
                    </w:rPr>
                    <w:t>）</w:t>
                  </w:r>
                </w:p>
              </w:tc>
              <w:tc>
                <w:tcPr>
                  <w:tcW w:w="637" w:type="pct"/>
                  <w:vMerge w:val="restart"/>
                  <w:vAlign w:val="center"/>
                </w:tcPr>
                <w:p>
                  <w:pPr>
                    <w:keepNext w:val="0"/>
                    <w:keepLines w:val="0"/>
                    <w:suppressLineNumbers w:val="0"/>
                    <w:spacing w:before="0" w:beforeAutospacing="0" w:after="0" w:afterAutospacing="0"/>
                    <w:ind w:left="0" w:right="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监测浓度范围/（ug/m</w:t>
                  </w:r>
                  <w:r>
                    <w:rPr>
                      <w:rFonts w:hint="eastAsia"/>
                      <w:color w:val="000000"/>
                      <w:szCs w:val="21"/>
                      <w:vertAlign w:val="superscript"/>
                      <w14:textFill>
                        <w14:solidFill>
                          <w14:srgbClr w14:val="000000"/>
                        </w14:solidFill>
                      </w14:textFill>
                      <w:highlight w:val="none"/>
                    </w:rPr>
                    <w:t>3</w:t>
                  </w:r>
                  <w:r>
                    <w:rPr>
                      <w:rFonts w:hint="eastAsia"/>
                      <w:color w:val="000000"/>
                      <w:szCs w:val="21"/>
                      <w14:textFill>
                        <w14:solidFill>
                          <w14:srgbClr w14:val="000000"/>
                        </w14:solidFill>
                      </w14:textFill>
                      <w:highlight w:val="none"/>
                    </w:rPr>
                    <w:t>）</w:t>
                  </w:r>
                </w:p>
              </w:tc>
              <w:tc>
                <w:tcPr>
                  <w:tcW w:w="360" w:type="pct"/>
                  <w:vMerge w:val="restart"/>
                  <w:vAlign w:val="center"/>
                </w:tcPr>
                <w:p>
                  <w:pPr>
                    <w:keepNext w:val="0"/>
                    <w:keepLines w:val="0"/>
                    <w:suppressLineNumbers w:val="0"/>
                    <w:spacing w:before="0" w:beforeAutospacing="0" w:after="0" w:afterAutospacing="0"/>
                    <w:ind w:left="0" w:right="0"/>
                    <w:jc w:val="center"/>
                    <w:rPr>
                      <w:rFonts w:eastAsia="宋体"/>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标准指数</w:t>
                  </w:r>
                </w:p>
              </w:tc>
              <w:tc>
                <w:tcPr>
                  <w:tcW w:w="283" w:type="pct"/>
                  <w:vMerge w:val="restart"/>
                  <w:vAlign w:val="center"/>
                </w:tcPr>
                <w:p>
                  <w:pPr>
                    <w:keepNext w:val="0"/>
                    <w:keepLines w:val="0"/>
                    <w:suppressLineNumbers w:val="0"/>
                    <w:spacing w:before="0" w:beforeAutospacing="0" w:after="0" w:afterAutospacing="0"/>
                    <w:ind w:left="0" w:right="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超标率/%</w:t>
                  </w:r>
                </w:p>
              </w:tc>
              <w:tc>
                <w:tcPr>
                  <w:tcW w:w="275" w:type="pct"/>
                  <w:vMerge w:val="restart"/>
                  <w:vAlign w:val="center"/>
                </w:tcPr>
                <w:p>
                  <w:pPr>
                    <w:keepNext w:val="0"/>
                    <w:keepLines w:val="0"/>
                    <w:suppressLineNumbers w:val="0"/>
                    <w:spacing w:before="0" w:beforeAutospacing="0" w:after="0" w:afterAutospacing="0"/>
                    <w:ind w:left="0" w:right="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达标情况</w:t>
                  </w:r>
                </w:p>
              </w:tc>
            </w:tr>
            <w:tr>
              <w:trPr>
                <w:trHeight w:val="397"/>
              </w:trPr>
              <w:tc>
                <w:tcPr>
                  <w:tcW w:w="565" w:type="pct"/>
                  <w:vMerge/>
                  <w:vAlign w:val="center"/>
                </w:tcPr>
                <w:p/>
              </w:tc>
              <w:tc>
                <w:tcPr>
                  <w:tcW w:w="656" w:type="pct"/>
                  <w:tcBorders>
                    <w:left w:val="single" w:sz="4" w:space="0" w:color="auto"/>
                  </w:tcBorders>
                  <w:vAlign w:val="center"/>
                </w:tcPr>
                <w:p>
                  <w:pPr>
                    <w:pStyle w:val="62"/>
                    <w:keepNext w:val="0"/>
                    <w:keepLines w:val="0"/>
                    <w:suppressLineNumbers w:val="0"/>
                    <w:spacing w:before="0" w:beforeAutospacing="0" w:after="0" w:afterAutospacing="0" w:line="240" w:lineRule="auto"/>
                    <w:ind w:leftChars="0" w:left="0" w:right="0" w:firstLineChars="0" w:firstLine="0"/>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经度</w:t>
                  </w:r>
                </w:p>
              </w:tc>
              <w:tc>
                <w:tcPr>
                  <w:tcW w:w="616" w:type="pct"/>
                  <w:tcBorders>
                    <w:left w:val="single" w:sz="4" w:space="0" w:color="auto"/>
                  </w:tcBorders>
                  <w:vAlign w:val="center"/>
                </w:tcPr>
                <w:p>
                  <w:pPr>
                    <w:pStyle w:val="62"/>
                    <w:keepNext w:val="0"/>
                    <w:keepLines w:val="0"/>
                    <w:suppressLineNumbers w:val="0"/>
                    <w:spacing w:before="0" w:beforeAutospacing="0" w:after="0" w:afterAutospacing="0" w:line="240" w:lineRule="auto"/>
                    <w:ind w:leftChars="0" w:left="0" w:right="0" w:firstLineChars="0" w:firstLine="0"/>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纬度</w:t>
                  </w:r>
                </w:p>
              </w:tc>
              <w:tc>
                <w:tcPr>
                  <w:tcW w:w="966" w:type="pct"/>
                  <w:gridSpan w:val="2"/>
                  <w:vMerge/>
                  <w:tcBorders>
                    <w:left w:val="single" w:sz="4" w:space="0" w:color="auto"/>
                  </w:tcBorders>
                  <w:vAlign w:val="center"/>
                </w:tcPr>
                <w:p/>
              </w:tc>
              <w:tc>
                <w:tcPr>
                  <w:tcW w:w="637" w:type="pct"/>
                  <w:vMerge/>
                  <w:tcBorders>
                    <w:left w:val="single" w:sz="4" w:space="0" w:color="auto"/>
                  </w:tcBorders>
                  <w:vAlign w:val="center"/>
                </w:tcPr>
                <w:p/>
              </w:tc>
              <w:tc>
                <w:tcPr>
                  <w:tcW w:w="637" w:type="pct"/>
                  <w:vMerge/>
                  <w:tcBorders>
                    <w:left w:val="single" w:sz="4" w:space="0" w:color="auto"/>
                  </w:tcBorders>
                  <w:vAlign w:val="center"/>
                </w:tcPr>
                <w:p/>
              </w:tc>
              <w:tc>
                <w:tcPr>
                  <w:tcW w:w="360" w:type="pct"/>
                  <w:vMerge/>
                  <w:tcBorders>
                    <w:left w:val="single" w:sz="4" w:space="0" w:color="auto"/>
                  </w:tcBorders>
                  <w:vAlign w:val="center"/>
                </w:tcPr>
                <w:p/>
              </w:tc>
              <w:tc>
                <w:tcPr>
                  <w:tcW w:w="283" w:type="pct"/>
                  <w:vMerge/>
                  <w:tcBorders>
                    <w:left w:val="single" w:sz="4" w:space="0" w:color="auto"/>
                  </w:tcBorders>
                  <w:vAlign w:val="center"/>
                </w:tcPr>
                <w:p/>
              </w:tc>
              <w:tc>
                <w:tcPr>
                  <w:tcW w:w="275" w:type="pct"/>
                  <w:vMerge/>
                  <w:tcBorders>
                    <w:left w:val="single" w:sz="4" w:space="0" w:color="auto"/>
                  </w:tcBorders>
                  <w:vAlign w:val="center"/>
                </w:tcPr>
                <w:p/>
              </w:tc>
            </w:tr>
            <w:tr>
              <w:trPr>
                <w:trHeight w:val="397"/>
              </w:trPr>
              <w:tc>
                <w:tcPr>
                  <w:tcW w:w="565" w:type="pct"/>
                  <w:vAlign w:val="center"/>
                </w:tcPr>
                <w:p>
                  <w:pPr>
                    <w:pStyle w:val="68"/>
                    <w:keepNext w:val="0"/>
                    <w:keepLines w:val="0"/>
                    <w:suppressLineNumbers w:val="0"/>
                    <w:tabs>
                      <w:tab w:val="left" w:pos="0"/>
                      <w:tab w:val="left" w:pos="360"/>
                      <w:tab w:val="left" w:pos="900"/>
                    </w:tabs>
                    <w:spacing w:before="0" w:beforeAutospacing="0" w:after="0" w:afterAutospacing="0"/>
                    <w:ind w:left="0" w:right="0"/>
                    <w:rPr>
                      <w:color w:val="000000"/>
                      <w:szCs w:val="21"/>
                      <w14:textFill>
                        <w14:solidFill>
                          <w14:srgbClr w14:val="000000"/>
                        </w14:solidFill>
                      </w14:textFill>
                      <w:highlight w:val="none"/>
                    </w:rPr>
                  </w:pPr>
                  <w:r>
                    <w:rPr>
                      <w:rFonts w:hint="eastAsia"/>
                      <w:color w:val="000000"/>
                      <w14:textFill>
                        <w14:solidFill>
                          <w14:srgbClr w14:val="000000"/>
                        </w14:solidFill>
                      </w14:textFill>
                      <w:highlight w:val="none"/>
                    </w:rPr>
                    <w:t>汪家庄村</w:t>
                  </w:r>
                </w:p>
              </w:tc>
              <w:tc>
                <w:tcPr>
                  <w:tcW w:w="656" w:type="pct"/>
                  <w:tcBorders>
                    <w:left w:val="single" w:sz="4" w:space="0" w:color="auto"/>
                  </w:tcBorders>
                  <w:vAlign w:val="center"/>
                </w:tcPr>
                <w:p>
                  <w:pPr>
                    <w:pStyle w:val="68"/>
                    <w:keepNext w:val="0"/>
                    <w:keepLines w:val="0"/>
                    <w:suppressLineNumbers w:val="0"/>
                    <w:tabs>
                      <w:tab w:val="left" w:pos="0"/>
                      <w:tab w:val="left" w:pos="360"/>
                      <w:tab w:val="left" w:pos="900"/>
                    </w:tabs>
                    <w:spacing w:before="0" w:beforeAutospacing="0" w:after="0" w:afterAutospacing="0"/>
                    <w:ind w:left="0" w:right="0"/>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114°32'33.055"</w:t>
                  </w:r>
                </w:p>
              </w:tc>
              <w:tc>
                <w:tcPr>
                  <w:tcW w:w="616" w:type="pct"/>
                  <w:tcBorders>
                    <w:left w:val="single" w:sz="4" w:space="0" w:color="auto"/>
                  </w:tcBorders>
                  <w:vAlign w:val="center"/>
                </w:tcPr>
                <w:p>
                  <w:pPr>
                    <w:pStyle w:val="68"/>
                    <w:keepNext w:val="0"/>
                    <w:keepLines w:val="0"/>
                    <w:suppressLineNumbers w:val="0"/>
                    <w:tabs>
                      <w:tab w:val="left" w:pos="0"/>
                      <w:tab w:val="left" w:pos="360"/>
                      <w:tab w:val="left" w:pos="900"/>
                    </w:tabs>
                    <w:spacing w:before="0" w:beforeAutospacing="0" w:after="0" w:afterAutospacing="0"/>
                    <w:ind w:left="0" w:right="0"/>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37°54'39.062"</w:t>
                  </w:r>
                </w:p>
              </w:tc>
              <w:tc>
                <w:tcPr>
                  <w:tcW w:w="519"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非甲烷总烃</w:t>
                  </w:r>
                </w:p>
              </w:tc>
              <w:tc>
                <w:tcPr>
                  <w:tcW w:w="446"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1h平均</w:t>
                  </w:r>
                </w:p>
              </w:tc>
              <w:tc>
                <w:tcPr>
                  <w:tcW w:w="637"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2000</w:t>
                  </w:r>
                </w:p>
              </w:tc>
              <w:tc>
                <w:tcPr>
                  <w:tcW w:w="637" w:type="pct"/>
                  <w:tcBorders>
                    <w:left w:val="single" w:sz="4" w:space="0" w:color="auto"/>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eastAsia="宋体"/>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560-740</w:t>
                  </w:r>
                </w:p>
              </w:tc>
              <w:tc>
                <w:tcPr>
                  <w:tcW w:w="360"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0.37</w:t>
                  </w:r>
                </w:p>
              </w:tc>
              <w:tc>
                <w:tcPr>
                  <w:tcW w:w="283"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0</w:t>
                  </w:r>
                </w:p>
              </w:tc>
              <w:tc>
                <w:tcPr>
                  <w:tcW w:w="275"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达标</w:t>
                  </w:r>
                </w:p>
              </w:tc>
            </w:tr>
          </w:tbl>
          <w:p>
            <w:pPr>
              <w:keepNext w:val="0"/>
              <w:keepLines w:val="0"/>
              <w:suppressLineNumbers w:val="0"/>
              <w:spacing w:before="0" w:beforeAutospacing="0" w:after="0" w:afterAutospacing="0" w:line="500" w:lineRule="exact"/>
              <w:ind w:left="0" w:right="0" w:firstLineChars="200" w:firstLine="480"/>
              <w:rPr>
                <w:color w:val="000000"/>
                <w:sz w:val="24"/>
                <w:szCs w:val="20"/>
                <w14:textFill>
                  <w14:solidFill>
                    <w14:srgbClr w14:val="000000"/>
                  </w14:solidFill>
                </w14:textFill>
                <w:highlight w:val="none"/>
              </w:rPr>
            </w:pPr>
            <w:r>
              <w:rPr>
                <w:color w:val="000000"/>
                <w:sz w:val="24"/>
                <w:szCs w:val="20"/>
                <w14:textFill>
                  <w14:solidFill>
                    <w14:srgbClr w14:val="000000"/>
                  </w14:solidFill>
                </w14:textFill>
                <w:highlight w:val="none"/>
              </w:rPr>
              <w:t>由表可知，</w:t>
            </w:r>
            <w:r>
              <w:rPr>
                <w:rFonts w:hint="eastAsia"/>
                <w:color w:val="000000"/>
                <w:kern w:val="0"/>
                <w:sz w:val="24"/>
                <w:szCs w:val="20"/>
                <w14:textFill>
                  <w14:solidFill>
                    <w14:srgbClr w14:val="000000"/>
                  </w14:solidFill>
                </w14:textFill>
                <w:highlight w:val="none"/>
              </w:rPr>
              <w:t>非甲烷总烃</w:t>
            </w:r>
            <w:r>
              <w:rPr>
                <w:rFonts w:hint="eastAsia"/>
                <w:color w:val="000000"/>
                <w:sz w:val="24"/>
                <w:szCs w:val="20"/>
                <w14:textFill>
                  <w14:solidFill>
                    <w14:srgbClr w14:val="000000"/>
                  </w14:solidFill>
                </w14:textFill>
                <w:highlight w:val="none"/>
              </w:rPr>
              <w:t>浓度</w:t>
            </w:r>
            <w:r>
              <w:rPr>
                <w:rFonts w:hint="eastAsia"/>
                <w:color w:val="000000"/>
                <w:kern w:val="0"/>
                <w:sz w:val="24"/>
                <w:szCs w:val="20"/>
                <w14:textFill>
                  <w14:solidFill>
                    <w14:srgbClr w14:val="000000"/>
                  </w14:solidFill>
                </w14:textFill>
                <w:highlight w:val="none"/>
              </w:rPr>
              <w:t>满足河北省地方标准《环境空气质量</w:t>
            </w:r>
            <w:r>
              <w:rPr>
                <w:rFonts w:hint="eastAsia"/>
                <w:color w:val="000000"/>
                <w:kern w:val="0"/>
                <w:sz w:val="24"/>
                <w:szCs w:val="20"/>
                <w14:textFill>
                  <w14:solidFill>
                    <w14:srgbClr w14:val="000000"/>
                  </w14:solidFill>
                </w14:textFill>
                <w:lang w:val="en-US" w:eastAsia="zh-CN"/>
                <w:highlight w:val="none"/>
              </w:rPr>
              <w:t xml:space="preserve"> </w:t>
            </w:r>
            <w:r>
              <w:rPr>
                <w:rFonts w:hint="eastAsia"/>
                <w:color w:val="000000"/>
                <w:kern w:val="0"/>
                <w:sz w:val="24"/>
                <w:szCs w:val="20"/>
                <w14:textFill>
                  <w14:solidFill>
                    <w14:srgbClr w14:val="000000"/>
                  </w14:solidFill>
                </w14:textFill>
                <w:highlight w:val="none"/>
              </w:rPr>
              <w:t>非甲烷总烃限值》（</w:t>
            </w:r>
            <w:r>
              <w:rPr>
                <w:color w:val="000000"/>
                <w:kern w:val="0"/>
                <w:sz w:val="24"/>
                <w:szCs w:val="20"/>
                <w14:textFill>
                  <w14:solidFill>
                    <w14:srgbClr w14:val="000000"/>
                  </w14:solidFill>
                </w14:textFill>
                <w:highlight w:val="none"/>
              </w:rPr>
              <w:t>DB13/1577-2012</w:t>
            </w:r>
            <w:r>
              <w:rPr>
                <w:rFonts w:hint="eastAsia"/>
                <w:color w:val="000000"/>
                <w:kern w:val="0"/>
                <w:sz w:val="24"/>
                <w:szCs w:val="20"/>
                <w14:textFill>
                  <w14:solidFill>
                    <w14:srgbClr w14:val="000000"/>
                  </w14:solidFill>
                </w14:textFill>
                <w:highlight w:val="none"/>
              </w:rPr>
              <w:t>）中的二级标准</w:t>
            </w:r>
            <w:r>
              <w:rPr>
                <w:rFonts w:hint="eastAsia"/>
                <w:bCs/>
                <w:color w:val="000000"/>
                <w:sz w:val="24"/>
                <w:szCs w:val="20"/>
                <w14:textFill>
                  <w14:solidFill>
                    <w14:srgbClr w14:val="000000"/>
                  </w14:solidFill>
                </w14:textFill>
                <w:highlight w:val="none"/>
              </w:rPr>
              <w:t>。</w:t>
            </w:r>
          </w:p>
          <w:p>
            <w:pPr>
              <w:keepNext w:val="0"/>
              <w:keepLines w:val="0"/>
              <w:pageBreakBefore w:val="0"/>
              <w:widowControl w:val="0"/>
              <w:kinsoku/>
              <w:wordWrap/>
              <w:overflowPunct/>
              <w:topLinePunct w:val="0"/>
              <w:autoSpaceDE/>
              <w:autoSpaceDN/>
              <w:bidi w:val="0"/>
              <w:spacing w:line="460" w:lineRule="exact"/>
              <w:ind w:firstLineChars="200" w:firstLine="480"/>
              <w:jc w:val="both"/>
              <w:textAlignment w:val="auto"/>
              <w:rPr>
                <w:rStyle w:val="51"/>
                <w:color w:val="000000"/>
                <w:sz w:val="24"/>
                <w14:textFill>
                  <w14:solidFill>
                    <w14:srgbClr w14:val="000000"/>
                  </w14:solidFill>
                </w14:textFill>
                <w:highlight w:val="none"/>
              </w:rPr>
            </w:pPr>
            <w:r>
              <w:rPr>
                <w:rFonts w:hint="eastAsia"/>
                <w:b/>
                <w:bCs/>
                <w:color w:val="000000"/>
                <w:sz w:val="24"/>
                <w14:textFill>
                  <w14:solidFill>
                    <w14:srgbClr w14:val="000000"/>
                  </w14:solidFill>
                </w14:textFill>
                <w:highlight w:val="none"/>
              </w:rPr>
              <w:t>2、地表水</w:t>
            </w:r>
          </w:p>
          <w:p>
            <w:pPr>
              <w:keepNext w:val="0"/>
              <w:keepLines w:val="0"/>
              <w:pageBreakBefore w:val="0"/>
              <w:widowControl w:val="0"/>
              <w:kinsoku/>
              <w:wordWrap/>
              <w:overflowPunct/>
              <w:topLinePunct w:val="0"/>
              <w:autoSpaceDE/>
              <w:autoSpaceDN/>
              <w:bidi w:val="0"/>
              <w:adjustRightInd/>
              <w:snapToGrid/>
              <w:spacing w:line="500" w:lineRule="exact"/>
              <w:ind w:firstLineChars="200" w:firstLine="480"/>
              <w:textAlignment w:val="auto"/>
              <w:rPr>
                <w:rFonts w:ascii="Times New Roman" w:eastAsia="宋体" w:cs="Times New Roman" w:hAnsi="Times New Roman" w:hint="eastAsia"/>
                <w:color w:val="000000"/>
                <w:kern w:val="0"/>
                <w:sz w:val="24"/>
                <w14:textFill>
                  <w14:solidFill>
                    <w14:srgbClr w14:val="000000"/>
                  </w14:solidFill>
                </w14:textFill>
                <w:highlight w:val="none"/>
              </w:rPr>
            </w:pPr>
            <w:r>
              <w:rPr>
                <w:rFonts w:ascii="Times New Roman" w:eastAsia="宋体" w:cs="Times New Roman" w:hAnsi="Times New Roman" w:hint="eastAsia"/>
                <w:color w:val="000000"/>
                <w:kern w:val="0"/>
                <w:sz w:val="24"/>
                <w14:textFill>
                  <w14:solidFill>
                    <w14:srgbClr w14:val="000000"/>
                  </w14:solidFill>
                </w14:textFill>
                <w:highlight w:val="none"/>
              </w:rPr>
              <w:t>项目所在区域附近无地表水体，项目距离最近的水体为</w:t>
            </w:r>
            <w:r>
              <w:rPr>
                <w:rFonts w:ascii="Times New Roman" w:eastAsia="宋体" w:cs="Times New Roman" w:hAnsi="Times New Roman" w:hint="eastAsia"/>
                <w:color w:val="000000"/>
                <w:kern w:val="0"/>
                <w:sz w:val="24"/>
                <w14:textFill>
                  <w14:solidFill>
                    <w14:srgbClr w14:val="000000"/>
                  </w14:solidFill>
                </w14:textFill>
                <w:lang w:val="en-US" w:eastAsia="zh-CN"/>
                <w:highlight w:val="none"/>
              </w:rPr>
              <w:t>西侧1024m的民心河及西南侧3014m的</w:t>
            </w:r>
            <w:r>
              <w:rPr>
                <w:rFonts w:ascii="Times New Roman" w:eastAsia="宋体" w:cs="Times New Roman" w:hAnsi="Times New Roman" w:hint="eastAsia"/>
                <w:color w:val="000000"/>
                <w:kern w:val="0"/>
                <w:sz w:val="24"/>
                <w14:textFill>
                  <w14:solidFill>
                    <w14:srgbClr w14:val="000000"/>
                  </w14:solidFill>
                </w14:textFill>
                <w:highlight w:val="none"/>
              </w:rPr>
              <w:t>洨河，根据石家庄市生态环境局202</w:t>
            </w:r>
            <w:r>
              <w:rPr>
                <w:rFonts w:ascii="Times New Roman" w:eastAsia="宋体" w:cs="Times New Roman" w:hAnsi="Times New Roman" w:hint="eastAsia"/>
                <w:color w:val="000000"/>
                <w:kern w:val="0"/>
                <w:sz w:val="24"/>
                <w14:textFill>
                  <w14:solidFill>
                    <w14:srgbClr w14:val="000000"/>
                  </w14:solidFill>
                </w14:textFill>
                <w:lang w:val="en-US" w:eastAsia="zh-CN"/>
                <w:highlight w:val="none"/>
              </w:rPr>
              <w:t>5</w:t>
            </w:r>
            <w:r>
              <w:rPr>
                <w:rFonts w:ascii="Times New Roman" w:eastAsia="宋体" w:cs="Times New Roman" w:hAnsi="Times New Roman" w:hint="eastAsia"/>
                <w:color w:val="000000"/>
                <w:kern w:val="0"/>
                <w:sz w:val="24"/>
                <w14:textFill>
                  <w14:solidFill>
                    <w14:srgbClr w14:val="000000"/>
                  </w14:solidFill>
                </w14:textFill>
                <w:highlight w:val="none"/>
              </w:rPr>
              <w:t>年6月发布的《202</w:t>
            </w:r>
            <w:r>
              <w:rPr>
                <w:rFonts w:ascii="Times New Roman" w:eastAsia="宋体" w:cs="Times New Roman" w:hAnsi="Times New Roman" w:hint="eastAsia"/>
                <w:color w:val="000000"/>
                <w:kern w:val="0"/>
                <w:sz w:val="24"/>
                <w14:textFill>
                  <w14:solidFill>
                    <w14:srgbClr w14:val="000000"/>
                  </w14:solidFill>
                </w14:textFill>
                <w:lang w:val="en-US" w:eastAsia="zh-CN"/>
                <w:highlight w:val="none"/>
              </w:rPr>
              <w:t>4</w:t>
            </w:r>
            <w:r>
              <w:rPr>
                <w:rFonts w:ascii="Times New Roman" w:eastAsia="宋体" w:cs="Times New Roman" w:hAnsi="Times New Roman" w:hint="eastAsia"/>
                <w:color w:val="000000"/>
                <w:kern w:val="0"/>
                <w:sz w:val="24"/>
                <w14:textFill>
                  <w14:solidFill>
                    <w14:srgbClr w14:val="000000"/>
                  </w14:solidFill>
                </w14:textFill>
                <w:highlight w:val="none"/>
              </w:rPr>
              <w:t>年石家庄市生态环境状况公报》洨河水质状况轻度污染。</w:t>
            </w:r>
          </w:p>
          <w:p>
            <w:pPr>
              <w:keepNext w:val="0"/>
              <w:keepLines w:val="0"/>
              <w:pageBreakBefore w:val="0"/>
              <w:widowControl w:val="0"/>
              <w:kinsoku/>
              <w:wordWrap/>
              <w:overflowPunct/>
              <w:topLinePunct w:val="0"/>
              <w:autoSpaceDE/>
              <w:autoSpaceDN/>
              <w:bidi w:val="0"/>
              <w:snapToGrid w:val="0"/>
              <w:spacing w:line="460" w:lineRule="exact"/>
              <w:ind w:firstLineChars="200" w:firstLine="480"/>
              <w:jc w:val="both"/>
              <w:textAlignment w:val="auto"/>
              <w:rPr>
                <w:b/>
                <w:bCs/>
                <w:color w:val="000000"/>
                <w:sz w:val="24"/>
                <w14:textFill>
                  <w14:solidFill>
                    <w14:srgbClr w14:val="000000"/>
                  </w14:solidFill>
                </w14:textFill>
                <w:highlight w:val="none"/>
              </w:rPr>
            </w:pPr>
            <w:r>
              <w:rPr>
                <w:rFonts w:hint="eastAsia"/>
                <w:b/>
                <w:bCs/>
                <w:color w:val="000000"/>
                <w:sz w:val="24"/>
                <w14:textFill>
                  <w14:solidFill>
                    <w14:srgbClr w14:val="000000"/>
                  </w14:solidFill>
                </w14:textFill>
                <w:highlight w:val="none"/>
              </w:rPr>
              <w:t>3、声环境</w:t>
            </w:r>
          </w:p>
          <w:p>
            <w:pPr>
              <w:keepNext w:val="0"/>
              <w:keepLines w:val="0"/>
              <w:pageBreakBefore w:val="0"/>
              <w:widowControl w:val="0"/>
              <w:kinsoku/>
              <w:wordWrap/>
              <w:overflowPunct/>
              <w:topLinePunct w:val="0"/>
              <w:autoSpaceDE/>
              <w:autoSpaceDN/>
              <w:bidi w:val="0"/>
              <w:adjustRightInd w:val="0"/>
              <w:snapToGrid w:val="0"/>
              <w:spacing w:line="460" w:lineRule="exact"/>
              <w:ind w:firstLineChars="200" w:firstLine="480"/>
              <w:jc w:val="both"/>
              <w:textAlignment w:val="auto"/>
              <w:rPr>
                <w:color w:val="000000"/>
                <w:kern w:val="0"/>
                <w:sz w:val="24"/>
                <w14:textFill>
                  <w14:solidFill>
                    <w14:srgbClr w14:val="000000"/>
                  </w14:solidFill>
                </w14:textFill>
                <w:highlight w:val="none"/>
              </w:rPr>
            </w:pPr>
            <w:r>
              <w:rPr>
                <w:rFonts w:hint="eastAsia"/>
                <w:color w:val="000000"/>
                <w:kern w:val="0"/>
                <w:sz w:val="24"/>
                <w14:textFill>
                  <w14:solidFill>
                    <w14:srgbClr w14:val="000000"/>
                  </w14:solidFill>
                </w14:textFill>
                <w:highlight w:val="none"/>
              </w:rPr>
              <w:t>项目厂界外周边50米范围内不存在声环境保护目标。</w:t>
            </w:r>
          </w:p>
          <w:p>
            <w:pPr>
              <w:keepNext w:val="0"/>
              <w:keepLines w:val="0"/>
              <w:pageBreakBefore w:val="0"/>
              <w:widowControl w:val="0"/>
              <w:kinsoku/>
              <w:wordWrap/>
              <w:overflowPunct/>
              <w:topLinePunct w:val="0"/>
              <w:autoSpaceDE/>
              <w:autoSpaceDN/>
              <w:bidi w:val="0"/>
              <w:snapToGrid w:val="0"/>
              <w:spacing w:line="460" w:lineRule="exact"/>
              <w:ind w:firstLineChars="200" w:firstLine="480"/>
              <w:textAlignment w:val="auto"/>
              <w:rPr>
                <w:b/>
                <w:bCs/>
                <w:color w:val="000000"/>
                <w:sz w:val="24"/>
                <w14:textFill>
                  <w14:solidFill>
                    <w14:srgbClr w14:val="000000"/>
                  </w14:solidFill>
                </w14:textFill>
                <w:highlight w:val="none"/>
              </w:rPr>
            </w:pPr>
            <w:r>
              <w:rPr>
                <w:rFonts w:hint="eastAsia"/>
                <w:b/>
                <w:bCs/>
                <w:color w:val="000000"/>
                <w:sz w:val="24"/>
                <w14:textFill>
                  <w14:solidFill>
                    <w14:srgbClr w14:val="000000"/>
                  </w14:solidFill>
                </w14:textFill>
                <w:highlight w:val="none"/>
              </w:rPr>
              <w:t>4、生态环境</w:t>
            </w:r>
          </w:p>
          <w:p>
            <w:pPr>
              <w:keepNext w:val="0"/>
              <w:keepLines w:val="0"/>
              <w:pageBreakBefore w:val="0"/>
              <w:widowControl w:val="0"/>
              <w:kinsoku/>
              <w:wordWrap/>
              <w:overflowPunct/>
              <w:topLinePunct w:val="0"/>
              <w:autoSpaceDE/>
              <w:autoSpaceDN/>
              <w:bidi w:val="0"/>
              <w:spacing w:line="460" w:lineRule="exact"/>
              <w:ind w:firstLineChars="200" w:firstLine="480"/>
              <w:textAlignment w:val="auto"/>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经调查，项目附近无珍稀动植物等生态环境保护目标分布，不涉及生态现状调查。</w:t>
            </w:r>
          </w:p>
          <w:p>
            <w:pPr>
              <w:keepNext w:val="0"/>
              <w:keepLines w:val="0"/>
              <w:pageBreakBefore w:val="0"/>
              <w:widowControl w:val="0"/>
              <w:kinsoku/>
              <w:wordWrap/>
              <w:overflowPunct/>
              <w:topLinePunct w:val="0"/>
              <w:autoSpaceDE/>
              <w:autoSpaceDN/>
              <w:bidi w:val="0"/>
              <w:spacing w:line="460" w:lineRule="exact"/>
              <w:ind w:firstLineChars="200" w:firstLine="480"/>
              <w:textAlignment w:val="auto"/>
              <w:rPr>
                <w:b/>
                <w:bCs/>
                <w:color w:val="000000"/>
                <w:sz w:val="24"/>
                <w14:textFill>
                  <w14:solidFill>
                    <w14:srgbClr w14:val="000000"/>
                  </w14:solidFill>
                </w14:textFill>
                <w:highlight w:val="none"/>
              </w:rPr>
            </w:pPr>
            <w:r>
              <w:rPr>
                <w:rFonts w:hint="eastAsia"/>
                <w:b/>
                <w:bCs/>
                <w:color w:val="000000"/>
                <w:sz w:val="24"/>
                <w14:textFill>
                  <w14:solidFill>
                    <w14:srgbClr w14:val="000000"/>
                  </w14:solidFill>
                </w14:textFill>
                <w:highlight w:val="none"/>
              </w:rPr>
              <w:t>5、电磁辐射</w:t>
            </w:r>
          </w:p>
          <w:p>
            <w:pPr>
              <w:keepNext w:val="0"/>
              <w:keepLines w:val="0"/>
              <w:pageBreakBefore w:val="0"/>
              <w:widowControl w:val="0"/>
              <w:kinsoku/>
              <w:wordWrap/>
              <w:overflowPunct/>
              <w:topLinePunct w:val="0"/>
              <w:autoSpaceDE/>
              <w:autoSpaceDN/>
              <w:bidi w:val="0"/>
              <w:spacing w:line="460" w:lineRule="exact"/>
              <w:ind w:firstLineChars="200" w:firstLine="480"/>
              <w:textAlignment w:val="auto"/>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项目不属于新建或技改、技改广播电台、差转台、电视塔台、卫星地球上行站、雷达等电磁辐射类项目，不涉及项目电磁辐射现状监测。</w:t>
            </w:r>
          </w:p>
          <w:p>
            <w:pPr>
              <w:keepNext w:val="0"/>
              <w:keepLines w:val="0"/>
              <w:pageBreakBefore w:val="0"/>
              <w:widowControl w:val="0"/>
              <w:kinsoku/>
              <w:wordWrap/>
              <w:overflowPunct/>
              <w:topLinePunct w:val="0"/>
              <w:autoSpaceDE/>
              <w:autoSpaceDN/>
              <w:bidi w:val="0"/>
              <w:spacing w:line="460" w:lineRule="exact"/>
              <w:ind w:firstLineChars="200" w:firstLine="480"/>
              <w:textAlignment w:val="auto"/>
              <w:rPr>
                <w:b/>
                <w:bCs/>
                <w:color w:val="000000"/>
                <w:sz w:val="24"/>
                <w14:textFill>
                  <w14:solidFill>
                    <w14:srgbClr w14:val="000000"/>
                  </w14:solidFill>
                </w14:textFill>
                <w:highlight w:val="none"/>
              </w:rPr>
            </w:pPr>
            <w:r>
              <w:rPr>
                <w:rFonts w:hint="eastAsia"/>
                <w:b/>
                <w:bCs/>
                <w:color w:val="000000"/>
                <w:sz w:val="24"/>
                <w14:textFill>
                  <w14:solidFill>
                    <w14:srgbClr w14:val="000000"/>
                  </w14:solidFill>
                </w14:textFill>
                <w:highlight w:val="none"/>
              </w:rPr>
              <w:t>6、地下水、土壤环境</w:t>
            </w:r>
          </w:p>
          <w:p>
            <w:pPr>
              <w:keepNext w:val="0"/>
              <w:keepLines w:val="0"/>
              <w:pageBreakBefore w:val="0"/>
              <w:widowControl w:val="0"/>
              <w:kinsoku/>
              <w:wordWrap/>
              <w:overflowPunct/>
              <w:topLinePunct w:val="0"/>
              <w:autoSpaceDE/>
              <w:autoSpaceDN/>
              <w:bidi w:val="0"/>
              <w:snapToGrid w:val="0"/>
              <w:spacing w:line="460" w:lineRule="exact"/>
              <w:ind w:firstLineChars="200" w:firstLine="480"/>
              <w:textAlignment w:val="auto"/>
              <w:rPr>
                <w:rFonts w:ascii="宋体" w:cs="宋体" w:hAnsi="宋体" w:hint="eastAsia"/>
                <w:color w:val="000000"/>
                <w:kern w:val="0"/>
                <w:sz w:val="24"/>
                <w14:textFill>
                  <w14:solidFill>
                    <w14:srgbClr w14:val="000000"/>
                  </w14:solidFill>
                </w14:textFill>
                <w:highlight w:val="none"/>
              </w:rPr>
            </w:pPr>
            <w:r>
              <w:rPr>
                <w:rFonts w:hint="eastAsia"/>
                <w:color w:val="000000"/>
                <w:sz w:val="24"/>
                <w14:textFill>
                  <w14:solidFill>
                    <w14:srgbClr w14:val="000000"/>
                  </w14:solidFill>
                </w14:textFill>
                <w:highlight w:val="none"/>
              </w:rPr>
              <w:t>原则上不开展环境质量现状调查，采取防渗措施后，正常情况下无污染途径，不涉及项目地下水、土壤环境现状监测。</w:t>
            </w:r>
          </w:p>
        </w:tc>
      </w:tr>
      <w:tr>
        <w:trPr>
          <w:trHeight w:val="237"/>
        </w:trPr>
        <w:tc>
          <w:tcPr>
            <w:tcW w:w="449" w:type="pct"/>
            <w:vAlign w:val="center"/>
          </w:tcPr>
          <w:p>
            <w:pPr>
              <w:adjustRightInd w:val="0"/>
              <w:snapToGrid w:val="0"/>
              <w:jc w:val="center"/>
              <w:rPr>
                <w:rFonts w:ascii="宋体" w:cs="宋体" w:hAnsi="宋体" w:hint="eastAsia"/>
                <w:color w:val="000000"/>
                <w:kern w:val="0"/>
                <w:sz w:val="24"/>
                <w14:textFill>
                  <w14:solidFill>
                    <w14:srgbClr w14:val="000000"/>
                  </w14:solidFill>
                </w14:textFill>
                <w:highlight w:val="none"/>
              </w:rPr>
            </w:pPr>
            <w:r>
              <w:rPr>
                <w:rFonts w:ascii="宋体" w:cs="宋体" w:hAnsi="宋体" w:hint="eastAsia"/>
                <w:color w:val="000000"/>
                <w:kern w:val="0"/>
                <w:sz w:val="24"/>
                <w14:textFill>
                  <w14:solidFill>
                    <w14:srgbClr w14:val="000000"/>
                  </w14:solidFill>
                </w14:textFill>
                <w:highlight w:val="none"/>
              </w:rPr>
              <w:t>环境</w:t>
            </w:r>
          </w:p>
          <w:p>
            <w:pPr>
              <w:adjustRightInd w:val="0"/>
              <w:snapToGrid w:val="0"/>
              <w:jc w:val="center"/>
              <w:rPr>
                <w:rFonts w:ascii="宋体" w:cs="宋体" w:hAnsi="宋体" w:hint="eastAsia"/>
                <w:color w:val="000000"/>
                <w:kern w:val="0"/>
                <w:sz w:val="24"/>
                <w14:textFill>
                  <w14:solidFill>
                    <w14:srgbClr w14:val="000000"/>
                  </w14:solidFill>
                </w14:textFill>
                <w:highlight w:val="none"/>
              </w:rPr>
            </w:pPr>
            <w:r>
              <w:rPr>
                <w:rFonts w:ascii="宋体" w:cs="宋体" w:hAnsi="宋体" w:hint="eastAsia"/>
                <w:color w:val="000000"/>
                <w:kern w:val="0"/>
                <w:sz w:val="24"/>
                <w14:textFill>
                  <w14:solidFill>
                    <w14:srgbClr w14:val="000000"/>
                  </w14:solidFill>
                </w14:textFill>
                <w:highlight w:val="none"/>
              </w:rPr>
              <w:t>保护</w:t>
            </w:r>
          </w:p>
          <w:p>
            <w:pPr>
              <w:adjustRightInd w:val="0"/>
              <w:snapToGrid w:val="0"/>
              <w:jc w:val="center"/>
              <w:rPr>
                <w:rFonts w:ascii="宋体" w:cs="宋体" w:hAnsi="宋体" w:hint="eastAsia"/>
                <w:color w:val="000000"/>
                <w:kern w:val="0"/>
                <w:sz w:val="24"/>
                <w14:textFill>
                  <w14:solidFill>
                    <w14:srgbClr w14:val="000000"/>
                  </w14:solidFill>
                </w14:textFill>
                <w:highlight w:val="none"/>
              </w:rPr>
            </w:pPr>
            <w:r>
              <w:rPr>
                <w:rFonts w:ascii="宋体" w:cs="宋体" w:hAnsi="宋体" w:hint="eastAsia"/>
                <w:color w:val="000000"/>
                <w:kern w:val="0"/>
                <w:sz w:val="24"/>
                <w14:textFill>
                  <w14:solidFill>
                    <w14:srgbClr w14:val="000000"/>
                  </w14:solidFill>
                </w14:textFill>
                <w:highlight w:val="none"/>
              </w:rPr>
              <w:t>目标</w:t>
            </w:r>
          </w:p>
        </w:tc>
        <w:tc>
          <w:tcPr>
            <w:tcW w:w="4550" w:type="pct"/>
            <w:tcBorders>
              <w:left w:val="single" w:sz="4" w:space="0" w:color="auto"/>
            </w:tcBorders>
            <w:vAlign w:val="center"/>
          </w:tcPr>
          <w:p>
            <w:pPr>
              <w:pStyle w:val="55"/>
              <w:keepNext w:val="0"/>
              <w:keepLines w:val="0"/>
              <w:pageBreakBefore w:val="0"/>
              <w:widowControl w:val="0"/>
              <w:kinsoku/>
              <w:wordWrap/>
              <w:overflowPunct/>
              <w:topLinePunct w:val="0"/>
              <w:autoSpaceDE/>
              <w:autoSpaceDN/>
              <w:bidi w:val="0"/>
              <w:adjustRightInd/>
              <w:snapToGrid w:val="0"/>
              <w:spacing w:beforeLines="0" w:before="10" w:afterLines="0" w:after="0" w:line="460" w:lineRule="exact"/>
              <w:jc w:val="both"/>
              <w:textAlignment w:val="auto"/>
              <w:rPr>
                <w:rFonts w:ascii="Times New Roman" w:hAnsi="Times New Roman"/>
                <w:b/>
                <w:bCs/>
                <w:color w:val="000000"/>
                <w:kern w:val="2"/>
                <w:sz w:val="24"/>
                <w:szCs w:val="24"/>
                <w14:textFill>
                  <w14:solidFill>
                    <w14:srgbClr w14:val="000000"/>
                  </w14:solidFill>
                </w14:textFill>
                <w:highlight w:val="none"/>
              </w:rPr>
            </w:pPr>
            <w:r>
              <w:rPr>
                <w:rFonts w:ascii="Times New Roman" w:hAnsi="Times New Roman" w:hint="eastAsia"/>
                <w:b/>
                <w:bCs/>
                <w:color w:val="000000"/>
                <w:kern w:val="2"/>
                <w:sz w:val="24"/>
                <w:szCs w:val="24"/>
                <w14:textFill>
                  <w14:solidFill>
                    <w14:srgbClr w14:val="000000"/>
                  </w14:solidFill>
                </w14:textFill>
                <w:highlight w:val="none"/>
              </w:rPr>
              <w:t>1、大气环境</w:t>
            </w:r>
          </w:p>
          <w:p>
            <w:pPr>
              <w:pStyle w:val="55"/>
              <w:keepNext w:val="0"/>
              <w:keepLines w:val="0"/>
              <w:pageBreakBefore w:val="0"/>
              <w:widowControl w:val="0"/>
              <w:kinsoku/>
              <w:wordWrap/>
              <w:overflowPunct/>
              <w:topLinePunct w:val="0"/>
              <w:autoSpaceDE/>
              <w:autoSpaceDN/>
              <w:bidi w:val="0"/>
              <w:adjustRightInd/>
              <w:snapToGrid w:val="0"/>
              <w:spacing w:beforeLines="0" w:before="10" w:afterLines="0" w:after="0" w:line="460" w:lineRule="exact"/>
              <w:jc w:val="both"/>
              <w:textAlignment w:val="auto"/>
              <w:rPr>
                <w:rFonts w:ascii="Times New Roman" w:hAnsi="Times New Roman" w:hint="eastAsia"/>
                <w:color w:val="000000"/>
                <w:kern w:val="2"/>
                <w:sz w:val="24"/>
                <w:szCs w:val="24"/>
                <w14:textFill>
                  <w14:solidFill>
                    <w14:srgbClr w14:val="000000"/>
                  </w14:solidFill>
                </w14:textFill>
                <w:lang w:val="en-US" w:eastAsia="zh-CN"/>
                <w:highlight w:val="none"/>
              </w:rPr>
            </w:pPr>
            <w:r>
              <w:rPr>
                <w:rFonts w:ascii="Times New Roman" w:hAnsi="Times New Roman" w:hint="eastAsia"/>
                <w:color w:val="000000"/>
                <w:kern w:val="2"/>
                <w:sz w:val="24"/>
                <w:szCs w:val="24"/>
                <w14:textFill>
                  <w14:solidFill>
                    <w14:srgbClr w14:val="000000"/>
                  </w14:solidFill>
                </w14:textFill>
                <w:highlight w:val="none"/>
              </w:rPr>
              <w:t>厂界外500米范围内大气环境保护目标见表</w:t>
            </w:r>
            <w:r>
              <w:rPr>
                <w:rFonts w:ascii="Times New Roman" w:hAnsi="Times New Roman" w:hint="eastAsia"/>
                <w:color w:val="000000"/>
                <w:kern w:val="2"/>
                <w:sz w:val="24"/>
                <w:szCs w:val="24"/>
                <w14:textFill>
                  <w14:solidFill>
                    <w14:srgbClr w14:val="000000"/>
                  </w14:solidFill>
                </w14:textFill>
                <w:lang w:val="en-US" w:eastAsia="zh-CN"/>
                <w:highlight w:val="none"/>
              </w:rPr>
              <w:t>3-5。</w:t>
            </w:r>
          </w:p>
          <w:p>
            <w:pPr>
              <w:pStyle w:val="87"/>
              <w:keepNext w:val="0"/>
              <w:keepLines w:val="0"/>
              <w:suppressLineNumbers w:val="0"/>
              <w:spacing w:before="0" w:beforeAutospacing="0" w:after="0" w:afterAutospacing="0"/>
              <w:ind w:left="0" w:right="0"/>
              <w:rPr>
                <w:rFonts w:ascii="Times New Roman" w:eastAsia="宋体" w:cs="Times New Roman" w:hAnsi="Times New Roman"/>
                <w:b/>
                <w:color w:val="000000"/>
                <w:kern w:val="2"/>
                <w:sz w:val="24"/>
                <w:szCs w:val="24"/>
                <w14:textFill>
                  <w14:solidFill>
                    <w14:srgbClr w14:val="000000"/>
                  </w14:solidFill>
                </w14:textFill>
                <w:lang w:val="en-US" w:eastAsia="zh-CN" w:bidi="ar-SA"/>
                <w:highlight w:val="none"/>
              </w:rPr>
            </w:pPr>
            <w:r>
              <w:rPr>
                <w:rFonts w:ascii="Times New Roman" w:eastAsia="宋体" w:cs="Times New Roman" w:hAnsi="Times New Roman"/>
                <w:b/>
                <w:color w:val="000000"/>
                <w:kern w:val="2"/>
                <w:sz w:val="24"/>
                <w:szCs w:val="24"/>
                <w14:textFill>
                  <w14:solidFill>
                    <w14:srgbClr w14:val="000000"/>
                  </w14:solidFill>
                </w14:textFill>
                <w:lang w:val="en-US" w:eastAsia="zh-CN" w:bidi="ar-SA"/>
                <w:highlight w:val="none"/>
              </w:rPr>
              <w:t>表3-5   大气环境保护目标一览表</w:t>
            </w:r>
          </w:p>
          <w:tbl>
            <w:tblPr>
              <w:jc w:val="left"/>
              <w:tblInd w:w="0" w:type="dxa"/>
              <w:tblW w:w="4979" w:type="pct"/>
              <w:tblBorders>
                <w:top w:val="single" w:sz="6" w:space="0" w:color="000000"/>
                <w:left w:val="single" w:sz="6" w:space="0" w:color="000000"/>
                <w:bottom w:val="single" w:sz="6" w:space="0" w:color="000000"/>
                <w:right w:val="single" w:sz="6" w:space="0" w:color="000000"/>
                <w:insideH w:val="single" w:sz="6" w:space="0" w:color="auto"/>
                <w:insideV w:val="single" w:sz="6" w:space="0" w:color="auto"/>
              </w:tblBorders>
              <w:tblLayout w:type="fixed"/>
              <w:tblCellMar>
                <w:top w:w="0" w:type="dxa"/>
                <w:left w:w="28" w:type="dxa"/>
                <w:bottom w:w="0" w:type="dxa"/>
                <w:right w:w="28" w:type="dxa"/>
              </w:tblCellMar>
              <w:tblLook w:val="0600" w:firstRow="0" w:lastRow="0" w:firstColumn="0" w:lastColumn="0" w:noHBand="1" w:noVBand="1"/>
            </w:tblPr>
            <w:tblGrid>
              <w:gridCol w:w="794"/>
              <w:gridCol w:w="611"/>
              <w:gridCol w:w="1059"/>
              <w:gridCol w:w="1054"/>
              <w:gridCol w:w="653"/>
              <w:gridCol w:w="560"/>
              <w:gridCol w:w="915"/>
              <w:gridCol w:w="2835"/>
            </w:tblGrid>
            <w:tr>
              <w:trPr>
                <w:trHeight w:val="20"/>
              </w:trPr>
              <w:tc>
                <w:tcPr>
                  <w:tcW w:w="468" w:type="pct"/>
                  <w:vMerge w:val="restart"/>
                  <w:tcBorders>
                    <w:tl2br w:val="nil"/>
                    <w:tr2bl w:val="nil"/>
                  </w:tcBorders>
                  <w:vAlign w:val="center"/>
                </w:tcPr>
                <w:p>
                  <w:pPr>
                    <w:pStyle w:val="68"/>
                    <w:keepNext w:val="0"/>
                    <w:keepLines w:val="0"/>
                    <w:suppressLineNumbers w:val="0"/>
                    <w:tabs>
                      <w:tab w:val="left" w:pos="0"/>
                      <w:tab w:val="left" w:pos="360"/>
                      <w:tab w:val="left" w:pos="900"/>
                    </w:tabs>
                    <w:spacing w:before="0" w:beforeAutospacing="0" w:after="0" w:afterAutospacing="0" w:line="360" w:lineRule="exact"/>
                    <w:ind w:left="0" w:right="0"/>
                    <w:rPr>
                      <w:color w:val="000000"/>
                      <w:spacing w:val="0"/>
                      <w:szCs w:val="21"/>
                      <w14:textFill>
                        <w14:solidFill>
                          <w14:srgbClr w14:val="000000"/>
                        </w14:solidFill>
                      </w14:textFill>
                      <w:highlight w:val="none"/>
                    </w:rPr>
                  </w:pPr>
                  <w:r>
                    <w:rPr>
                      <w:color w:val="000000"/>
                      <w:spacing w:val="0"/>
                      <w:szCs w:val="21"/>
                      <w14:textFill>
                        <w14:solidFill>
                          <w14:srgbClr w14:val="000000"/>
                        </w14:solidFill>
                      </w14:textFill>
                      <w:highlight w:val="none"/>
                    </w:rPr>
                    <w:t>环境</w:t>
                  </w:r>
                </w:p>
                <w:p>
                  <w:pPr>
                    <w:pStyle w:val="68"/>
                    <w:keepNext w:val="0"/>
                    <w:keepLines w:val="0"/>
                    <w:suppressLineNumbers w:val="0"/>
                    <w:tabs>
                      <w:tab w:val="left" w:pos="0"/>
                      <w:tab w:val="left" w:pos="360"/>
                      <w:tab w:val="left" w:pos="900"/>
                    </w:tabs>
                    <w:spacing w:before="0" w:beforeAutospacing="0" w:after="0" w:afterAutospacing="0" w:line="360" w:lineRule="exact"/>
                    <w:ind w:left="0" w:right="0"/>
                    <w:rPr>
                      <w:color w:val="000000"/>
                      <w:spacing w:val="0"/>
                      <w:szCs w:val="21"/>
                      <w14:textFill>
                        <w14:solidFill>
                          <w14:srgbClr w14:val="000000"/>
                        </w14:solidFill>
                      </w14:textFill>
                      <w:highlight w:val="none"/>
                    </w:rPr>
                  </w:pPr>
                  <w:r>
                    <w:rPr>
                      <w:color w:val="000000"/>
                      <w:spacing w:val="0"/>
                      <w:szCs w:val="21"/>
                      <w14:textFill>
                        <w14:solidFill>
                          <w14:srgbClr w14:val="000000"/>
                        </w14:solidFill>
                      </w14:textFill>
                      <w:highlight w:val="none"/>
                    </w:rPr>
                    <w:t>要素</w:t>
                  </w:r>
                </w:p>
              </w:tc>
              <w:tc>
                <w:tcPr>
                  <w:tcW w:w="360" w:type="pct"/>
                  <w:vMerge w:val="restart"/>
                  <w:tcBorders>
                    <w:tl2br w:val="nil"/>
                    <w:tr2bl w:val="nil"/>
                  </w:tcBorders>
                  <w:vAlign w:val="center"/>
                </w:tcPr>
                <w:p>
                  <w:pPr>
                    <w:pStyle w:val="68"/>
                    <w:keepNext w:val="0"/>
                    <w:keepLines w:val="0"/>
                    <w:suppressLineNumbers w:val="0"/>
                    <w:tabs>
                      <w:tab w:val="left" w:pos="0"/>
                      <w:tab w:val="left" w:pos="360"/>
                      <w:tab w:val="left" w:pos="900"/>
                    </w:tabs>
                    <w:spacing w:before="0" w:beforeAutospacing="0" w:after="0" w:afterAutospacing="0" w:line="360" w:lineRule="exact"/>
                    <w:ind w:left="0" w:right="0"/>
                    <w:rPr>
                      <w:color w:val="000000"/>
                      <w:spacing w:val="0"/>
                      <w:szCs w:val="21"/>
                      <w14:textFill>
                        <w14:solidFill>
                          <w14:srgbClr w14:val="000000"/>
                        </w14:solidFill>
                      </w14:textFill>
                      <w:highlight w:val="none"/>
                    </w:rPr>
                  </w:pPr>
                  <w:r>
                    <w:rPr>
                      <w:color w:val="000000"/>
                      <w:spacing w:val="0"/>
                      <w:szCs w:val="21"/>
                      <w14:textFill>
                        <w14:solidFill>
                          <w14:srgbClr w14:val="000000"/>
                        </w14:solidFill>
                      </w14:textFill>
                      <w:highlight w:val="none"/>
                    </w:rPr>
                    <w:t>保护目标</w:t>
                  </w:r>
                </w:p>
              </w:tc>
              <w:tc>
                <w:tcPr>
                  <w:tcW w:w="1245" w:type="pct"/>
                  <w:gridSpan w:val="2"/>
                  <w:tcBorders>
                    <w:tl2br w:val="nil"/>
                    <w:tr2bl w:val="nil"/>
                  </w:tcBorders>
                  <w:vAlign w:val="center"/>
                </w:tcPr>
                <w:p>
                  <w:pPr>
                    <w:pStyle w:val="68"/>
                    <w:keepNext w:val="0"/>
                    <w:keepLines w:val="0"/>
                    <w:suppressLineNumbers w:val="0"/>
                    <w:tabs>
                      <w:tab w:val="left" w:pos="0"/>
                      <w:tab w:val="left" w:pos="360"/>
                      <w:tab w:val="left" w:pos="900"/>
                    </w:tabs>
                    <w:spacing w:before="0" w:beforeAutospacing="0" w:after="0" w:afterAutospacing="0" w:line="360" w:lineRule="exact"/>
                    <w:ind w:left="0" w:right="0"/>
                    <w:rPr>
                      <w:color w:val="000000"/>
                      <w:spacing w:val="0"/>
                      <w:szCs w:val="21"/>
                      <w14:textFill>
                        <w14:solidFill>
                          <w14:srgbClr w14:val="000000"/>
                        </w14:solidFill>
                      </w14:textFill>
                      <w:highlight w:val="none"/>
                    </w:rPr>
                  </w:pPr>
                  <w:r>
                    <w:rPr>
                      <w:color w:val="000000"/>
                      <w:spacing w:val="0"/>
                      <w:szCs w:val="21"/>
                      <w14:textFill>
                        <w14:solidFill>
                          <w14:srgbClr w14:val="000000"/>
                        </w14:solidFill>
                      </w14:textFill>
                      <w:highlight w:val="none"/>
                    </w:rPr>
                    <w:t>坐标/°</w:t>
                  </w:r>
                </w:p>
              </w:tc>
              <w:tc>
                <w:tcPr>
                  <w:tcW w:w="385" w:type="pct"/>
                  <w:vMerge w:val="restart"/>
                  <w:tcBorders>
                    <w:tl2br w:val="nil"/>
                    <w:tr2bl w:val="nil"/>
                  </w:tcBorders>
                  <w:vAlign w:val="center"/>
                </w:tcPr>
                <w:p>
                  <w:pPr>
                    <w:pStyle w:val="68"/>
                    <w:keepNext w:val="0"/>
                    <w:keepLines w:val="0"/>
                    <w:suppressLineNumbers w:val="0"/>
                    <w:tabs>
                      <w:tab w:val="left" w:pos="0"/>
                      <w:tab w:val="left" w:pos="360"/>
                      <w:tab w:val="left" w:pos="900"/>
                    </w:tabs>
                    <w:spacing w:before="0" w:beforeAutospacing="0" w:after="0" w:afterAutospacing="0" w:line="360" w:lineRule="exact"/>
                    <w:ind w:left="0" w:right="0"/>
                    <w:rPr>
                      <w:color w:val="000000"/>
                      <w:spacing w:val="0"/>
                      <w:szCs w:val="21"/>
                      <w14:textFill>
                        <w14:solidFill>
                          <w14:srgbClr w14:val="000000"/>
                        </w14:solidFill>
                      </w14:textFill>
                      <w:highlight w:val="none"/>
                    </w:rPr>
                  </w:pPr>
                  <w:r>
                    <w:rPr>
                      <w:color w:val="000000"/>
                      <w:spacing w:val="0"/>
                      <w:szCs w:val="21"/>
                      <w14:textFill>
                        <w14:solidFill>
                          <w14:srgbClr w14:val="000000"/>
                        </w14:solidFill>
                      </w14:textFill>
                      <w:highlight w:val="none"/>
                    </w:rPr>
                    <w:t>保护</w:t>
                  </w:r>
                </w:p>
                <w:p>
                  <w:pPr>
                    <w:pStyle w:val="68"/>
                    <w:keepNext w:val="0"/>
                    <w:keepLines w:val="0"/>
                    <w:suppressLineNumbers w:val="0"/>
                    <w:tabs>
                      <w:tab w:val="left" w:pos="0"/>
                      <w:tab w:val="left" w:pos="360"/>
                      <w:tab w:val="left" w:pos="900"/>
                    </w:tabs>
                    <w:spacing w:before="0" w:beforeAutospacing="0" w:after="0" w:afterAutospacing="0" w:line="360" w:lineRule="exact"/>
                    <w:ind w:left="0" w:right="0"/>
                    <w:rPr>
                      <w:color w:val="000000"/>
                      <w:spacing w:val="0"/>
                      <w:szCs w:val="21"/>
                      <w14:textFill>
                        <w14:solidFill>
                          <w14:srgbClr w14:val="000000"/>
                        </w14:solidFill>
                      </w14:textFill>
                      <w:highlight w:val="none"/>
                    </w:rPr>
                  </w:pPr>
                  <w:r>
                    <w:rPr>
                      <w:color w:val="000000"/>
                      <w:spacing w:val="0"/>
                      <w:szCs w:val="21"/>
                      <w14:textFill>
                        <w14:solidFill>
                          <w14:srgbClr w14:val="000000"/>
                        </w14:solidFill>
                      </w14:textFill>
                      <w:highlight w:val="none"/>
                    </w:rPr>
                    <w:t>内容</w:t>
                  </w:r>
                </w:p>
              </w:tc>
              <w:tc>
                <w:tcPr>
                  <w:tcW w:w="330" w:type="pct"/>
                  <w:vMerge w:val="restart"/>
                  <w:tcBorders>
                    <w:tl2br w:val="nil"/>
                    <w:tr2bl w:val="nil"/>
                  </w:tcBorders>
                  <w:vAlign w:val="center"/>
                </w:tcPr>
                <w:p>
                  <w:pPr>
                    <w:pStyle w:val="68"/>
                    <w:keepNext w:val="0"/>
                    <w:keepLines w:val="0"/>
                    <w:suppressLineNumbers w:val="0"/>
                    <w:tabs>
                      <w:tab w:val="left" w:pos="0"/>
                      <w:tab w:val="left" w:pos="360"/>
                      <w:tab w:val="left" w:pos="900"/>
                    </w:tabs>
                    <w:spacing w:before="0" w:beforeAutospacing="0" w:after="0" w:afterAutospacing="0" w:line="360" w:lineRule="exact"/>
                    <w:ind w:left="0" w:right="0"/>
                    <w:rPr>
                      <w:color w:val="000000"/>
                      <w:spacing w:val="0"/>
                      <w:szCs w:val="21"/>
                      <w14:textFill>
                        <w14:solidFill>
                          <w14:srgbClr w14:val="000000"/>
                        </w14:solidFill>
                      </w14:textFill>
                      <w:highlight w:val="none"/>
                    </w:rPr>
                  </w:pPr>
                  <w:r>
                    <w:rPr>
                      <w:color w:val="000000"/>
                      <w:spacing w:val="0"/>
                      <w:szCs w:val="21"/>
                      <w14:textFill>
                        <w14:solidFill>
                          <w14:srgbClr w14:val="000000"/>
                        </w14:solidFill>
                      </w14:textFill>
                      <w:highlight w:val="none"/>
                    </w:rPr>
                    <w:t>相对方位</w:t>
                  </w:r>
                </w:p>
              </w:tc>
              <w:tc>
                <w:tcPr>
                  <w:tcW w:w="539" w:type="pct"/>
                  <w:vMerge w:val="restart"/>
                  <w:tcBorders>
                    <w:tl2br w:val="nil"/>
                    <w:tr2bl w:val="nil"/>
                  </w:tcBorders>
                  <w:vAlign w:val="center"/>
                </w:tcPr>
                <w:p>
                  <w:pPr>
                    <w:pStyle w:val="68"/>
                    <w:keepNext w:val="0"/>
                    <w:keepLines w:val="0"/>
                    <w:suppressLineNumbers w:val="0"/>
                    <w:tabs>
                      <w:tab w:val="left" w:pos="0"/>
                      <w:tab w:val="left" w:pos="360"/>
                      <w:tab w:val="left" w:pos="900"/>
                    </w:tabs>
                    <w:spacing w:before="0" w:beforeAutospacing="0" w:after="0" w:afterAutospacing="0" w:line="360" w:lineRule="exact"/>
                    <w:ind w:left="0" w:right="0"/>
                    <w:rPr>
                      <w:color w:val="000000"/>
                      <w:spacing w:val="0"/>
                      <w:szCs w:val="21"/>
                      <w14:textFill>
                        <w14:solidFill>
                          <w14:srgbClr w14:val="000000"/>
                        </w14:solidFill>
                      </w14:textFill>
                      <w:highlight w:val="none"/>
                    </w:rPr>
                  </w:pPr>
                  <w:r>
                    <w:rPr>
                      <w:color w:val="000000"/>
                      <w:spacing w:val="0"/>
                      <w:szCs w:val="21"/>
                      <w14:textFill>
                        <w14:solidFill>
                          <w14:srgbClr w14:val="000000"/>
                        </w14:solidFill>
                      </w14:textFill>
                      <w:highlight w:val="none"/>
                    </w:rPr>
                    <w:t>相对距离（m）</w:t>
                  </w:r>
                </w:p>
              </w:tc>
              <w:tc>
                <w:tcPr>
                  <w:tcW w:w="1671" w:type="pct"/>
                  <w:vMerge w:val="restart"/>
                  <w:tcBorders>
                    <w:tl2br w:val="nil"/>
                    <w:tr2bl w:val="nil"/>
                  </w:tcBorders>
                  <w:vAlign w:val="center"/>
                </w:tcPr>
                <w:p>
                  <w:pPr>
                    <w:pStyle w:val="68"/>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240" w:lineRule="auto"/>
                    <w:ind w:left="0" w:right="0"/>
                    <w:textAlignment w:val="baseline"/>
                    <w:rPr>
                      <w:color w:val="000000"/>
                      <w:spacing w:val="0"/>
                      <w:szCs w:val="21"/>
                      <w14:textFill>
                        <w14:solidFill>
                          <w14:srgbClr w14:val="000000"/>
                        </w14:solidFill>
                      </w14:textFill>
                      <w:highlight w:val="none"/>
                    </w:rPr>
                  </w:pPr>
                  <w:r>
                    <w:rPr>
                      <w:color w:val="000000"/>
                      <w:spacing w:val="0"/>
                      <w:szCs w:val="21"/>
                      <w14:textFill>
                        <w14:solidFill>
                          <w14:srgbClr w14:val="000000"/>
                        </w14:solidFill>
                      </w14:textFill>
                      <w:highlight w:val="none"/>
                    </w:rPr>
                    <w:t>功能要求</w:t>
                  </w:r>
                </w:p>
              </w:tc>
            </w:tr>
            <w:tr>
              <w:trPr>
                <w:trHeight w:val="20"/>
              </w:trPr>
              <w:tc>
                <w:tcPr>
                  <w:tcW w:w="468" w:type="pct"/>
                  <w:vMerge/>
                  <w:tcBorders>
                    <w:tl2br w:val="nil"/>
                    <w:tr2bl w:val="nil"/>
                  </w:tcBorders>
                  <w:vAlign w:val="center"/>
                </w:tcPr>
                <w:p/>
              </w:tc>
              <w:tc>
                <w:tcPr>
                  <w:tcW w:w="360" w:type="pct"/>
                  <w:vMerge/>
                  <w:tcBorders>
                    <w:tl2br w:val="nil"/>
                    <w:tr2bl w:val="nil"/>
                  </w:tcBorders>
                  <w:vAlign w:val="center"/>
                </w:tcPr>
                <w:p/>
              </w:tc>
              <w:tc>
                <w:tcPr>
                  <w:tcW w:w="624" w:type="pct"/>
                  <w:tcBorders>
                    <w:tl2br w:val="nil"/>
                    <w:tr2bl w:val="nil"/>
                  </w:tcBorders>
                  <w:vAlign w:val="center"/>
                </w:tcPr>
                <w:p>
                  <w:pPr>
                    <w:pStyle w:val="68"/>
                    <w:keepNext w:val="0"/>
                    <w:keepLines w:val="0"/>
                    <w:suppressLineNumbers w:val="0"/>
                    <w:tabs>
                      <w:tab w:val="left" w:pos="0"/>
                      <w:tab w:val="left" w:pos="360"/>
                      <w:tab w:val="left" w:pos="900"/>
                    </w:tabs>
                    <w:spacing w:before="0" w:beforeAutospacing="0" w:after="0" w:afterAutospacing="0" w:line="360" w:lineRule="exact"/>
                    <w:ind w:left="0" w:right="0"/>
                    <w:rPr>
                      <w:color w:val="000000"/>
                      <w:spacing w:val="0"/>
                      <w:szCs w:val="21"/>
                      <w14:textFill>
                        <w14:solidFill>
                          <w14:srgbClr w14:val="000000"/>
                        </w14:solidFill>
                      </w14:textFill>
                      <w:highlight w:val="none"/>
                    </w:rPr>
                  </w:pPr>
                  <w:r>
                    <w:rPr>
                      <w:color w:val="000000"/>
                      <w:spacing w:val="0"/>
                      <w:szCs w:val="21"/>
                      <w14:textFill>
                        <w14:solidFill>
                          <w14:srgbClr w14:val="000000"/>
                        </w14:solidFill>
                      </w14:textFill>
                      <w:highlight w:val="none"/>
                    </w:rPr>
                    <w:t>经度</w:t>
                  </w:r>
                </w:p>
              </w:tc>
              <w:tc>
                <w:tcPr>
                  <w:tcW w:w="620" w:type="pct"/>
                  <w:tcBorders>
                    <w:tl2br w:val="nil"/>
                    <w:tr2bl w:val="nil"/>
                  </w:tcBorders>
                  <w:vAlign w:val="center"/>
                </w:tcPr>
                <w:p>
                  <w:pPr>
                    <w:pStyle w:val="68"/>
                    <w:keepNext w:val="0"/>
                    <w:keepLines w:val="0"/>
                    <w:suppressLineNumbers w:val="0"/>
                    <w:tabs>
                      <w:tab w:val="left" w:pos="0"/>
                      <w:tab w:val="left" w:pos="360"/>
                      <w:tab w:val="left" w:pos="900"/>
                    </w:tabs>
                    <w:spacing w:before="0" w:beforeAutospacing="0" w:after="0" w:afterAutospacing="0" w:line="360" w:lineRule="exact"/>
                    <w:ind w:left="0" w:right="0"/>
                    <w:rPr>
                      <w:color w:val="000000"/>
                      <w:spacing w:val="0"/>
                      <w:szCs w:val="21"/>
                      <w14:textFill>
                        <w14:solidFill>
                          <w14:srgbClr w14:val="000000"/>
                        </w14:solidFill>
                      </w14:textFill>
                      <w:highlight w:val="none"/>
                    </w:rPr>
                  </w:pPr>
                  <w:r>
                    <w:rPr>
                      <w:color w:val="000000"/>
                      <w:spacing w:val="0"/>
                      <w:szCs w:val="21"/>
                      <w14:textFill>
                        <w14:solidFill>
                          <w14:srgbClr w14:val="000000"/>
                        </w14:solidFill>
                      </w14:textFill>
                      <w:highlight w:val="none"/>
                    </w:rPr>
                    <w:t>纬度</w:t>
                  </w:r>
                </w:p>
              </w:tc>
              <w:tc>
                <w:tcPr>
                  <w:tcW w:w="385" w:type="pct"/>
                  <w:vMerge/>
                  <w:tcBorders>
                    <w:tl2br w:val="nil"/>
                    <w:tr2bl w:val="nil"/>
                  </w:tcBorders>
                  <w:vAlign w:val="center"/>
                </w:tcPr>
                <w:p/>
              </w:tc>
              <w:tc>
                <w:tcPr>
                  <w:tcW w:w="330" w:type="pct"/>
                  <w:vMerge/>
                  <w:tcBorders>
                    <w:tl2br w:val="nil"/>
                    <w:tr2bl w:val="nil"/>
                  </w:tcBorders>
                  <w:vAlign w:val="center"/>
                </w:tcPr>
                <w:p/>
              </w:tc>
              <w:tc>
                <w:tcPr>
                  <w:tcW w:w="539" w:type="pct"/>
                  <w:vMerge/>
                  <w:tcBorders>
                    <w:tl2br w:val="nil"/>
                    <w:tr2bl w:val="nil"/>
                  </w:tcBorders>
                  <w:vAlign w:val="center"/>
                </w:tcPr>
                <w:p/>
              </w:tc>
              <w:tc>
                <w:tcPr>
                  <w:tcW w:w="1671" w:type="pct"/>
                  <w:vMerge/>
                  <w:tcBorders>
                    <w:tl2br w:val="nil"/>
                    <w:tr2bl w:val="nil"/>
                  </w:tcBorders>
                  <w:vAlign w:val="center"/>
                </w:tcPr>
                <w:p/>
              </w:tc>
            </w:tr>
            <w:tr>
              <w:trPr>
                <w:trHeight w:val="162"/>
              </w:trPr>
              <w:tc>
                <w:tcPr>
                  <w:tcW w:w="468" w:type="pct"/>
                  <w:tcBorders>
                    <w:tl2br w:val="nil"/>
                    <w:tr2bl w:val="nil"/>
                  </w:tcBorders>
                  <w:vAlign w:val="center"/>
                </w:tcPr>
                <w:p>
                  <w:pPr>
                    <w:pStyle w:val="68"/>
                    <w:keepNext w:val="0"/>
                    <w:keepLines w:val="0"/>
                    <w:suppressLineNumbers w:val="0"/>
                    <w:tabs>
                      <w:tab w:val="left" w:pos="0"/>
                      <w:tab w:val="left" w:pos="360"/>
                      <w:tab w:val="left" w:pos="900"/>
                    </w:tabs>
                    <w:spacing w:before="0" w:beforeAutospacing="0" w:after="0" w:afterAutospacing="0" w:line="360" w:lineRule="exact"/>
                    <w:ind w:left="0" w:right="0"/>
                    <w:rPr>
                      <w:color w:val="000000"/>
                      <w:spacing w:val="0"/>
                      <w:szCs w:val="21"/>
                      <w14:textFill>
                        <w14:solidFill>
                          <w14:srgbClr w14:val="000000"/>
                        </w14:solidFill>
                      </w14:textFill>
                      <w:highlight w:val="none"/>
                    </w:rPr>
                  </w:pPr>
                  <w:r>
                    <w:rPr>
                      <w:color w:val="000000"/>
                      <w:spacing w:val="0"/>
                      <w:szCs w:val="21"/>
                      <w14:textFill>
                        <w14:solidFill>
                          <w14:srgbClr w14:val="000000"/>
                        </w14:solidFill>
                      </w14:textFill>
                      <w:highlight w:val="none"/>
                    </w:rPr>
                    <w:t>大气</w:t>
                  </w:r>
                </w:p>
                <w:p>
                  <w:pPr>
                    <w:pStyle w:val="68"/>
                    <w:keepNext w:val="0"/>
                    <w:keepLines w:val="0"/>
                    <w:suppressLineNumbers w:val="0"/>
                    <w:tabs>
                      <w:tab w:val="left" w:pos="0"/>
                      <w:tab w:val="left" w:pos="360"/>
                      <w:tab w:val="left" w:pos="900"/>
                    </w:tabs>
                    <w:spacing w:before="0" w:beforeAutospacing="0" w:after="0" w:afterAutospacing="0" w:line="360" w:lineRule="exact"/>
                    <w:ind w:left="0" w:right="0"/>
                    <w:rPr>
                      <w:color w:val="000000"/>
                      <w:spacing w:val="0"/>
                      <w:szCs w:val="21"/>
                      <w14:textFill>
                        <w14:solidFill>
                          <w14:srgbClr w14:val="000000"/>
                        </w14:solidFill>
                      </w14:textFill>
                      <w:highlight w:val="none"/>
                    </w:rPr>
                  </w:pPr>
                  <w:r>
                    <w:rPr>
                      <w:color w:val="000000"/>
                      <w:spacing w:val="0"/>
                      <w:szCs w:val="21"/>
                      <w14:textFill>
                        <w14:solidFill>
                          <w14:srgbClr w14:val="000000"/>
                        </w14:solidFill>
                      </w14:textFill>
                      <w:highlight w:val="none"/>
                    </w:rPr>
                    <w:t>环境</w:t>
                  </w:r>
                </w:p>
              </w:tc>
              <w:tc>
                <w:tcPr>
                  <w:tcW w:w="360" w:type="pct"/>
                  <w:tcBorders>
                    <w:tl2br w:val="nil"/>
                    <w:tr2bl w:val="nil"/>
                  </w:tcBorders>
                  <w:vAlign w:val="center"/>
                </w:tcPr>
                <w:p>
                  <w:pPr>
                    <w:keepNext w:val="0"/>
                    <w:keepLines w:val="0"/>
                    <w:widowControl/>
                    <w:suppressLineNumbers w:val="0"/>
                    <w:adjustRightInd w:val="0"/>
                    <w:snapToGrid w:val="0"/>
                    <w:spacing w:before="0" w:beforeAutospacing="0" w:after="0" w:afterAutospacing="0" w:line="360" w:lineRule="exact"/>
                    <w:ind w:left="0" w:right="0"/>
                    <w:jc w:val="center"/>
                    <w:textAlignment w:val="center"/>
                    <w:rPr>
                      <w:rFonts w:ascii="Times New Roman" w:eastAsia="宋体" w:cs="Times New Roman" w:hAnsi="Times New Roman"/>
                      <w:bCs/>
                      <w:color w:val="000000"/>
                      <w:spacing w:val="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Cs/>
                      <w:color w:val="000000"/>
                      <w:spacing w:val="0"/>
                      <w:kern w:val="2"/>
                      <w:sz w:val="21"/>
                      <w:szCs w:val="21"/>
                      <w14:textFill>
                        <w14:solidFill>
                          <w14:srgbClr w14:val="000000"/>
                        </w14:solidFill>
                      </w14:textFill>
                      <w:lang w:val="en-US" w:eastAsia="zh-CN" w:bidi="ar-SA"/>
                      <w:highlight w:val="none"/>
                    </w:rPr>
                    <w:t>段同</w:t>
                  </w:r>
                  <w:r>
                    <w:rPr>
                      <w:rFonts w:ascii="Times New Roman" w:eastAsia="宋体" w:cs="Times New Roman" w:hAnsi="Times New Roman"/>
                      <w:bCs/>
                      <w:color w:val="000000"/>
                      <w:spacing w:val="0"/>
                      <w:kern w:val="2"/>
                      <w:sz w:val="21"/>
                      <w:szCs w:val="21"/>
                      <w14:textFill>
                        <w14:solidFill>
                          <w14:srgbClr w14:val="000000"/>
                        </w14:solidFill>
                      </w14:textFill>
                      <w:lang w:val="en-US" w:eastAsia="zh-CN" w:bidi="ar-SA"/>
                      <w:highlight w:val="none"/>
                    </w:rPr>
                    <w:t>村</w:t>
                  </w:r>
                </w:p>
              </w:tc>
              <w:tc>
                <w:tcPr>
                  <w:tcW w:w="624" w:type="pct"/>
                  <w:tcBorders>
                    <w:tl2br w:val="nil"/>
                    <w:tr2bl w:val="nil"/>
                  </w:tcBorders>
                  <w:vAlign w:val="center"/>
                </w:tcPr>
                <w:p>
                  <w:pPr>
                    <w:keepNext w:val="0"/>
                    <w:keepLines w:val="0"/>
                    <w:widowControl/>
                    <w:suppressLineNumbers w:val="0"/>
                    <w:adjustRightInd w:val="0"/>
                    <w:snapToGrid w:val="0"/>
                    <w:spacing w:before="0" w:beforeAutospacing="0" w:after="0" w:afterAutospacing="0" w:line="360" w:lineRule="exact"/>
                    <w:ind w:left="0" w:right="0"/>
                    <w:jc w:val="center"/>
                    <w:textAlignment w:val="center"/>
                    <w:rPr>
                      <w:rFonts w:eastAsia="宋体"/>
                      <w:bCs/>
                      <w:color w:val="000000"/>
                      <w:szCs w:val="21"/>
                      <w14:textFill>
                        <w14:solidFill>
                          <w14:srgbClr w14:val="000000"/>
                        </w14:solidFill>
                      </w14:textFill>
                      <w:lang w:val="en-US" w:eastAsia="zh-CN"/>
                      <w:highlight w:val="none"/>
                    </w:rPr>
                  </w:pPr>
                  <w:r>
                    <w:rPr>
                      <w:rFonts w:hint="eastAsia"/>
                      <w:bCs/>
                      <w:color w:val="000000"/>
                      <w:szCs w:val="21"/>
                      <w14:textFill>
                        <w14:solidFill>
                          <w14:srgbClr w14:val="000000"/>
                        </w14:solidFill>
                      </w14:textFill>
                      <w:lang w:val="en-US" w:eastAsia="zh-CN"/>
                      <w:highlight w:val="none"/>
                    </w:rPr>
                    <w:t>114°32′21.352″</w:t>
                  </w:r>
                </w:p>
              </w:tc>
              <w:tc>
                <w:tcPr>
                  <w:tcW w:w="620" w:type="pct"/>
                  <w:tcBorders>
                    <w:tl2br w:val="nil"/>
                    <w:tr2bl w:val="nil"/>
                  </w:tcBorders>
                  <w:vAlign w:val="center"/>
                </w:tcPr>
                <w:p>
                  <w:pPr>
                    <w:keepNext w:val="0"/>
                    <w:keepLines w:val="0"/>
                    <w:widowControl/>
                    <w:suppressLineNumbers w:val="0"/>
                    <w:adjustRightInd w:val="0"/>
                    <w:snapToGrid w:val="0"/>
                    <w:spacing w:before="0" w:beforeAutospacing="0" w:after="0" w:afterAutospacing="0" w:line="360" w:lineRule="exact"/>
                    <w:ind w:left="0" w:right="0"/>
                    <w:jc w:val="center"/>
                    <w:textAlignment w:val="center"/>
                    <w:rPr>
                      <w:rFonts w:eastAsia="宋体"/>
                      <w:bCs/>
                      <w:color w:val="000000"/>
                      <w:szCs w:val="21"/>
                      <w14:textFill>
                        <w14:solidFill>
                          <w14:srgbClr w14:val="000000"/>
                        </w14:solidFill>
                      </w14:textFill>
                      <w:lang w:val="en-US" w:eastAsia="zh-CN"/>
                      <w:highlight w:val="none"/>
                    </w:rPr>
                  </w:pPr>
                  <w:r>
                    <w:rPr>
                      <w:rFonts w:hint="eastAsia"/>
                      <w:bCs/>
                      <w:color w:val="000000"/>
                      <w:szCs w:val="21"/>
                      <w14:textFill>
                        <w14:solidFill>
                          <w14:srgbClr w14:val="000000"/>
                        </w14:solidFill>
                      </w14:textFill>
                      <w:lang w:val="en-US" w:eastAsia="zh-CN"/>
                      <w:highlight w:val="none"/>
                    </w:rPr>
                    <w:t>37°56′3.233″</w:t>
                  </w:r>
                </w:p>
              </w:tc>
              <w:tc>
                <w:tcPr>
                  <w:tcW w:w="385" w:type="pct"/>
                  <w:tcBorders>
                    <w:tl2br w:val="nil"/>
                    <w:tr2bl w:val="nil"/>
                  </w:tcBorders>
                  <w:vAlign w:val="center"/>
                </w:tcPr>
                <w:p>
                  <w:pPr>
                    <w:pStyle w:val="68"/>
                    <w:keepNext w:val="0"/>
                    <w:keepLines w:val="0"/>
                    <w:suppressLineNumbers w:val="0"/>
                    <w:tabs>
                      <w:tab w:val="left" w:pos="0"/>
                      <w:tab w:val="left" w:pos="360"/>
                      <w:tab w:val="left" w:pos="900"/>
                    </w:tabs>
                    <w:spacing w:before="0" w:beforeAutospacing="0" w:after="0" w:afterAutospacing="0" w:line="360" w:lineRule="exact"/>
                    <w:ind w:left="0" w:right="0"/>
                    <w:rPr>
                      <w:rFonts w:eastAsia="宋体" w:hint="eastAsia"/>
                      <w:color w:val="000000"/>
                      <w:spacing w:val="0"/>
                      <w:szCs w:val="21"/>
                      <w14:textFill>
                        <w14:solidFill>
                          <w14:srgbClr w14:val="000000"/>
                        </w14:solidFill>
                      </w14:textFill>
                      <w:lang w:eastAsia="zh-CN"/>
                      <w:highlight w:val="none"/>
                    </w:rPr>
                  </w:pPr>
                  <w:r>
                    <w:rPr>
                      <w:rFonts w:hint="eastAsia"/>
                      <w:color w:val="000000"/>
                      <w:spacing w:val="0"/>
                      <w:szCs w:val="21"/>
                      <w14:textFill>
                        <w14:solidFill>
                          <w14:srgbClr w14:val="000000"/>
                        </w14:solidFill>
                      </w14:textFill>
                      <w:lang w:val="en-US" w:eastAsia="zh-CN"/>
                      <w:highlight w:val="none"/>
                    </w:rPr>
                    <w:t>村民</w:t>
                  </w:r>
                </w:p>
              </w:tc>
              <w:tc>
                <w:tcPr>
                  <w:tcW w:w="330" w:type="pct"/>
                  <w:tcBorders>
                    <w:tl2br w:val="nil"/>
                    <w:tr2bl w:val="nil"/>
                  </w:tcBorders>
                  <w:vAlign w:val="center"/>
                </w:tcPr>
                <w:p>
                  <w:pPr>
                    <w:keepNext w:val="0"/>
                    <w:keepLines w:val="0"/>
                    <w:widowControl/>
                    <w:suppressLineNumbers w:val="0"/>
                    <w:adjustRightInd w:val="0"/>
                    <w:snapToGrid w:val="0"/>
                    <w:spacing w:before="0" w:beforeAutospacing="0" w:after="0" w:afterAutospacing="0" w:line="360" w:lineRule="exact"/>
                    <w:ind w:left="0" w:right="0"/>
                    <w:jc w:val="center"/>
                    <w:textAlignment w:val="center"/>
                    <w:rPr>
                      <w:rFonts w:eastAsia="宋体"/>
                      <w:bCs/>
                      <w:color w:val="000000"/>
                      <w:szCs w:val="21"/>
                      <w14:textFill>
                        <w14:solidFill>
                          <w14:srgbClr w14:val="000000"/>
                        </w14:solidFill>
                      </w14:textFill>
                      <w:lang w:val="en-US" w:eastAsia="zh-CN"/>
                      <w:highlight w:val="none"/>
                    </w:rPr>
                  </w:pPr>
                  <w:r>
                    <w:rPr>
                      <w:rFonts w:hint="eastAsia"/>
                      <w:color w:val="000000"/>
                      <w:kern w:val="0"/>
                      <w:szCs w:val="21"/>
                      <w14:textFill>
                        <w14:solidFill>
                          <w14:srgbClr w14:val="000000"/>
                        </w14:solidFill>
                      </w14:textFill>
                      <w:lang w:val="en-US" w:eastAsia="zh-CN"/>
                      <w:highlight w:val="none"/>
                    </w:rPr>
                    <w:t>东</w:t>
                  </w:r>
                </w:p>
              </w:tc>
              <w:tc>
                <w:tcPr>
                  <w:tcW w:w="539" w:type="pct"/>
                  <w:tcBorders>
                    <w:tl2br w:val="nil"/>
                    <w:tr2bl w:val="nil"/>
                  </w:tcBorders>
                  <w:vAlign w:val="center"/>
                </w:tcPr>
                <w:p>
                  <w:pPr>
                    <w:keepNext w:val="0"/>
                    <w:keepLines w:val="0"/>
                    <w:widowControl/>
                    <w:suppressLineNumbers w:val="0"/>
                    <w:adjustRightInd w:val="0"/>
                    <w:snapToGrid w:val="0"/>
                    <w:spacing w:before="0" w:beforeAutospacing="0" w:after="0" w:afterAutospacing="0" w:line="360" w:lineRule="exact"/>
                    <w:ind w:left="0" w:right="0"/>
                    <w:jc w:val="center"/>
                    <w:textAlignment w:val="center"/>
                    <w:rPr>
                      <w:rFonts w:eastAsia="宋体"/>
                      <w:bCs/>
                      <w:color w:val="000000"/>
                      <w:szCs w:val="21"/>
                      <w14:textFill>
                        <w14:solidFill>
                          <w14:srgbClr w14:val="000000"/>
                        </w14:solidFill>
                      </w14:textFill>
                      <w:lang w:val="en-US" w:eastAsia="zh-CN"/>
                      <w:highlight w:val="none"/>
                    </w:rPr>
                  </w:pPr>
                  <w:r>
                    <w:rPr>
                      <w:rFonts w:hint="eastAsia"/>
                      <w:bCs/>
                      <w:color w:val="000000"/>
                      <w:szCs w:val="21"/>
                      <w14:textFill>
                        <w14:solidFill>
                          <w14:srgbClr w14:val="000000"/>
                        </w14:solidFill>
                      </w14:textFill>
                      <w:lang w:val="en-US" w:eastAsia="zh-CN"/>
                      <w:highlight w:val="none"/>
                    </w:rPr>
                    <w:t>130</w:t>
                  </w:r>
                </w:p>
              </w:tc>
              <w:tc>
                <w:tcPr>
                  <w:tcW w:w="1671" w:type="pct"/>
                  <w:tcBorders>
                    <w:tl2br w:val="nil"/>
                    <w:tr2bl w:val="nil"/>
                  </w:tcBorders>
                  <w:vAlign w:val="center"/>
                </w:tcPr>
                <w:p>
                  <w:pPr>
                    <w:pStyle w:val="68"/>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240" w:lineRule="auto"/>
                    <w:ind w:left="0" w:right="0"/>
                    <w:textAlignment w:val="baseline"/>
                    <w:rPr>
                      <w:rFonts w:eastAsia="宋体" w:hint="eastAsia"/>
                      <w:color w:val="000000"/>
                      <w:spacing w:val="0"/>
                      <w:szCs w:val="21"/>
                      <w14:textFill>
                        <w14:solidFill>
                          <w14:srgbClr w14:val="000000"/>
                        </w14:solidFill>
                      </w14:textFill>
                      <w:lang w:eastAsia="zh-CN"/>
                      <w:highlight w:val="none"/>
                    </w:rPr>
                  </w:pPr>
                  <w:r>
                    <w:rPr>
                      <w:color w:val="000000"/>
                      <w:spacing w:val="0"/>
                      <w:szCs w:val="21"/>
                      <w14:textFill>
                        <w14:solidFill>
                          <w14:srgbClr w14:val="000000"/>
                        </w14:solidFill>
                      </w14:textFill>
                      <w:highlight w:val="none"/>
                    </w:rPr>
                    <w:t>《环境空气质量标准》（GB3095-2012）及修改单中二级标准</w:t>
                  </w:r>
                  <w:r>
                    <w:rPr>
                      <w:rFonts w:hint="eastAsia"/>
                      <w:color w:val="000000"/>
                      <w:spacing w:val="0"/>
                      <w:szCs w:val="21"/>
                      <w14:textFill>
                        <w14:solidFill>
                          <w14:srgbClr w14:val="000000"/>
                        </w14:solidFill>
                      </w14:textFill>
                      <w:lang w:eastAsia="zh-CN"/>
                      <w:highlight w:val="none"/>
                    </w:rPr>
                    <w:t>、《环境空气质量 非甲烷总烃限值》（DB13/1577-2012）中的二级标准</w:t>
                  </w:r>
                </w:p>
              </w:tc>
            </w:tr>
          </w:tbl>
          <w:p>
            <w:pPr>
              <w:keepNext w:val="0"/>
              <w:keepLines w:val="0"/>
              <w:pageBreakBefore w:val="0"/>
              <w:widowControl w:val="0"/>
              <w:kinsoku/>
              <w:wordWrap/>
              <w:overflowPunct/>
              <w:topLinePunct w:val="0"/>
              <w:autoSpaceDE/>
              <w:autoSpaceDN/>
              <w:bidi w:val="0"/>
              <w:adjustRightInd w:val="0"/>
              <w:spacing w:line="460" w:lineRule="exact"/>
              <w:ind w:firstLineChars="200" w:firstLine="480"/>
              <w:textAlignment w:val="auto"/>
              <w:rPr>
                <w:b/>
                <w:bCs/>
                <w:color w:val="000000"/>
                <w:sz w:val="24"/>
                <w14:textFill>
                  <w14:solidFill>
                    <w14:srgbClr w14:val="000000"/>
                  </w14:solidFill>
                </w14:textFill>
                <w:highlight w:val="none"/>
              </w:rPr>
            </w:pPr>
            <w:r>
              <w:rPr>
                <w:rFonts w:hint="eastAsia"/>
                <w:b/>
                <w:bCs/>
                <w:color w:val="000000"/>
                <w:sz w:val="24"/>
                <w14:textFill>
                  <w14:solidFill>
                    <w14:srgbClr w14:val="000000"/>
                  </w14:solidFill>
                </w14:textFill>
                <w:highlight w:val="none"/>
              </w:rPr>
              <w:t>2、声环境</w:t>
            </w:r>
          </w:p>
          <w:p>
            <w:pPr>
              <w:pStyle w:val="55"/>
              <w:keepNext w:val="0"/>
              <w:keepLines w:val="0"/>
              <w:pageBreakBefore w:val="0"/>
              <w:widowControl w:val="0"/>
              <w:kinsoku/>
              <w:wordWrap/>
              <w:overflowPunct/>
              <w:topLinePunct w:val="0"/>
              <w:autoSpaceDE/>
              <w:autoSpaceDN/>
              <w:bidi w:val="0"/>
              <w:adjustRightInd/>
              <w:snapToGrid w:val="0"/>
              <w:spacing w:beforeLines="0" w:before="10" w:afterLines="0" w:after="0" w:line="460" w:lineRule="exact"/>
              <w:jc w:val="both"/>
              <w:textAlignment w:val="auto"/>
              <w:rPr>
                <w:rFonts w:ascii="Times New Roman" w:eastAsia="黑体" w:hAnsi="Times New Roman"/>
                <w:bCs/>
                <w:color w:val="000000"/>
                <w:kern w:val="2"/>
                <w:sz w:val="24"/>
                <w:szCs w:val="24"/>
                <w14:textFill>
                  <w14:solidFill>
                    <w14:srgbClr w14:val="000000"/>
                  </w14:solidFill>
                </w14:textFill>
                <w:highlight w:val="none"/>
              </w:rPr>
            </w:pPr>
            <w:r>
              <w:rPr>
                <w:rFonts w:ascii="Times New Roman" w:hAnsi="Times New Roman" w:hint="eastAsia"/>
                <w:color w:val="000000"/>
                <w:sz w:val="24"/>
                <w14:textFill>
                  <w14:solidFill>
                    <w14:srgbClr w14:val="000000"/>
                  </w14:solidFill>
                </w14:textFill>
                <w:highlight w:val="none"/>
              </w:rPr>
              <w:t>厂界外50米范围内无声环境保护目标</w:t>
            </w:r>
            <w:r>
              <w:rPr>
                <w:rFonts w:ascii="Times New Roman" w:hAnsi="Times New Roman" w:hint="eastAsia"/>
                <w:color w:val="000000"/>
                <w:kern w:val="2"/>
                <w:sz w:val="24"/>
                <w:szCs w:val="24"/>
                <w14:textFill>
                  <w14:solidFill>
                    <w14:srgbClr w14:val="000000"/>
                  </w14:solidFill>
                </w14:textFill>
                <w:highlight w:val="none"/>
              </w:rPr>
              <w:t>。</w:t>
            </w:r>
          </w:p>
          <w:p>
            <w:pPr>
              <w:keepNext w:val="0"/>
              <w:keepLines w:val="0"/>
              <w:pageBreakBefore w:val="0"/>
              <w:widowControl w:val="0"/>
              <w:kinsoku/>
              <w:wordWrap/>
              <w:overflowPunct/>
              <w:topLinePunct w:val="0"/>
              <w:autoSpaceDE/>
              <w:autoSpaceDN/>
              <w:bidi w:val="0"/>
              <w:adjustRightInd w:val="0"/>
              <w:spacing w:line="460" w:lineRule="exact"/>
              <w:ind w:firstLineChars="200" w:firstLine="480"/>
              <w:textAlignment w:val="auto"/>
              <w:rPr>
                <w:b/>
                <w:bCs/>
                <w:color w:val="000000"/>
                <w:sz w:val="24"/>
                <w14:textFill>
                  <w14:solidFill>
                    <w14:srgbClr w14:val="000000"/>
                  </w14:solidFill>
                </w14:textFill>
                <w:highlight w:val="none"/>
              </w:rPr>
            </w:pPr>
            <w:r>
              <w:rPr>
                <w:rFonts w:hint="eastAsia"/>
                <w:b/>
                <w:bCs/>
                <w:color w:val="000000"/>
                <w:sz w:val="24"/>
                <w14:textFill>
                  <w14:solidFill>
                    <w14:srgbClr w14:val="000000"/>
                  </w14:solidFill>
                </w14:textFill>
                <w:highlight w:val="none"/>
              </w:rPr>
              <w:t>3、地下水环境</w:t>
            </w:r>
          </w:p>
          <w:p>
            <w:pPr>
              <w:keepNext w:val="0"/>
              <w:keepLines w:val="0"/>
              <w:pageBreakBefore w:val="0"/>
              <w:widowControl w:val="0"/>
              <w:kinsoku/>
              <w:wordWrap/>
              <w:overflowPunct/>
              <w:topLinePunct w:val="0"/>
              <w:autoSpaceDE/>
              <w:autoSpaceDN/>
              <w:bidi w:val="0"/>
              <w:snapToGrid w:val="0"/>
              <w:spacing w:line="460" w:lineRule="exact"/>
              <w:ind w:firstLineChars="200" w:firstLine="480"/>
              <w:textAlignment w:val="auto"/>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厂界外500米范围内无地下水集中式饮用水水源和热水、矿泉水、温泉等特殊地下水资源。</w:t>
            </w:r>
          </w:p>
          <w:p>
            <w:pPr>
              <w:pStyle w:val="33"/>
              <w:keepNext w:val="0"/>
              <w:keepLines w:val="0"/>
              <w:pageBreakBefore w:val="0"/>
              <w:widowControl w:val="0"/>
              <w:kinsoku/>
              <w:wordWrap/>
              <w:overflowPunct/>
              <w:topLinePunct w:val="0"/>
              <w:autoSpaceDE/>
              <w:autoSpaceDN/>
              <w:bidi w:val="0"/>
              <w:spacing w:line="460" w:lineRule="exact"/>
              <w:textAlignment w:val="auto"/>
              <w:rPr>
                <w:b/>
                <w:bCs/>
                <w:color w:val="000000"/>
                <w:sz w:val="24"/>
                <w14:textFill>
                  <w14:solidFill>
                    <w14:srgbClr w14:val="000000"/>
                  </w14:solidFill>
                </w14:textFill>
                <w:highlight w:val="none"/>
              </w:rPr>
            </w:pPr>
            <w:r>
              <w:rPr>
                <w:rFonts w:hint="eastAsia"/>
                <w:b/>
                <w:bCs/>
                <w:color w:val="000000"/>
                <w:sz w:val="24"/>
                <w14:textFill>
                  <w14:solidFill>
                    <w14:srgbClr w14:val="000000"/>
                  </w14:solidFill>
                </w14:textFill>
                <w:highlight w:val="none"/>
              </w:rPr>
              <w:t>4、生态环境</w:t>
            </w:r>
          </w:p>
          <w:p>
            <w:pPr>
              <w:pStyle w:val="55"/>
              <w:keepNext w:val="0"/>
              <w:keepLines w:val="0"/>
              <w:pageBreakBefore w:val="0"/>
              <w:widowControl w:val="0"/>
              <w:kinsoku/>
              <w:wordWrap/>
              <w:overflowPunct/>
              <w:topLinePunct w:val="0"/>
              <w:autoSpaceDE/>
              <w:autoSpaceDN/>
              <w:bidi w:val="0"/>
              <w:adjustRightInd/>
              <w:snapToGrid w:val="0"/>
              <w:spacing w:beforeLines="0" w:before="10" w:afterLines="0" w:after="0" w:line="460" w:lineRule="exact"/>
              <w:jc w:val="both"/>
              <w:textAlignment w:val="auto"/>
              <w:rPr>
                <w:rFonts w:cs="宋体" w:hAnsi="宋体" w:hint="eastAsia"/>
                <w:color w:val="000000"/>
                <w:sz w:val="24"/>
                <w14:textFill>
                  <w14:solidFill>
                    <w14:srgbClr w14:val="000000"/>
                  </w14:solidFill>
                </w14:textFill>
                <w:highlight w:val="none"/>
              </w:rPr>
            </w:pPr>
            <w:r>
              <w:rPr>
                <w:rFonts w:ascii="Times New Roman" w:hAnsi="Times New Roman" w:hint="eastAsia"/>
                <w:color w:val="000000"/>
                <w:sz w:val="24"/>
                <w14:textFill>
                  <w14:solidFill>
                    <w14:srgbClr w14:val="000000"/>
                  </w14:solidFill>
                </w14:textFill>
                <w:highlight w:val="none"/>
              </w:rPr>
              <w:t>项目用地范围内无生态环境保护目标。</w:t>
            </w:r>
          </w:p>
        </w:tc>
      </w:tr>
      <w:tr>
        <w:trPr>
          <w:trHeight w:val="399"/>
        </w:trPr>
        <w:tc>
          <w:tcPr>
            <w:tcW w:w="449" w:type="pct"/>
            <w:tcMar>
              <w:left w:w="28" w:type="dxa"/>
              <w:right w:w="28" w:type="dxa"/>
            </w:tcMar>
            <w:vAlign w:val="center"/>
          </w:tcPr>
          <w:p>
            <w:pPr>
              <w:adjustRightInd w:val="0"/>
              <w:snapToGrid w:val="0"/>
              <w:jc w:val="center"/>
              <w:rPr>
                <w:rFonts w:ascii="宋体" w:cs="宋体" w:hAnsi="宋体" w:hint="eastAsia"/>
                <w:color w:val="000000"/>
                <w:kern w:val="0"/>
                <w:sz w:val="24"/>
                <w14:textFill>
                  <w14:solidFill>
                    <w14:srgbClr w14:val="000000"/>
                  </w14:solidFill>
                </w14:textFill>
                <w:highlight w:val="none"/>
              </w:rPr>
            </w:pPr>
            <w:r>
              <w:rPr>
                <w:rFonts w:ascii="宋体" w:cs="宋体" w:hAnsi="宋体" w:hint="eastAsia"/>
                <w:color w:val="000000"/>
                <w:kern w:val="0"/>
                <w:sz w:val="24"/>
                <w14:textFill>
                  <w14:solidFill>
                    <w14:srgbClr w14:val="000000"/>
                  </w14:solidFill>
                </w14:textFill>
                <w:highlight w:val="none"/>
              </w:rPr>
              <w:t>污染</w:t>
            </w:r>
          </w:p>
          <w:p>
            <w:pPr>
              <w:adjustRightInd w:val="0"/>
              <w:snapToGrid w:val="0"/>
              <w:jc w:val="center"/>
              <w:rPr>
                <w:rFonts w:ascii="宋体" w:cs="宋体" w:hAnsi="宋体" w:hint="eastAsia"/>
                <w:color w:val="000000"/>
                <w:kern w:val="0"/>
                <w:sz w:val="24"/>
                <w14:textFill>
                  <w14:solidFill>
                    <w14:srgbClr w14:val="000000"/>
                  </w14:solidFill>
                </w14:textFill>
                <w:highlight w:val="none"/>
              </w:rPr>
            </w:pPr>
            <w:r>
              <w:rPr>
                <w:rFonts w:ascii="宋体" w:cs="宋体" w:hAnsi="宋体" w:hint="eastAsia"/>
                <w:color w:val="000000"/>
                <w:kern w:val="0"/>
                <w:sz w:val="24"/>
                <w14:textFill>
                  <w14:solidFill>
                    <w14:srgbClr w14:val="000000"/>
                  </w14:solidFill>
                </w14:textFill>
                <w:highlight w:val="none"/>
              </w:rPr>
              <w:t>物排</w:t>
            </w:r>
          </w:p>
          <w:p>
            <w:pPr>
              <w:adjustRightInd w:val="0"/>
              <w:snapToGrid w:val="0"/>
              <w:jc w:val="center"/>
              <w:rPr>
                <w:rFonts w:ascii="宋体" w:cs="宋体" w:hAnsi="宋体" w:hint="eastAsia"/>
                <w:color w:val="000000"/>
                <w:kern w:val="0"/>
                <w:sz w:val="24"/>
                <w14:textFill>
                  <w14:solidFill>
                    <w14:srgbClr w14:val="000000"/>
                  </w14:solidFill>
                </w14:textFill>
                <w:highlight w:val="none"/>
              </w:rPr>
            </w:pPr>
            <w:r>
              <w:rPr>
                <w:rFonts w:ascii="宋体" w:cs="宋体" w:hAnsi="宋体" w:hint="eastAsia"/>
                <w:color w:val="000000"/>
                <w:kern w:val="0"/>
                <w:sz w:val="24"/>
                <w14:textFill>
                  <w14:solidFill>
                    <w14:srgbClr w14:val="000000"/>
                  </w14:solidFill>
                </w14:textFill>
                <w:highlight w:val="none"/>
              </w:rPr>
              <w:t>放控</w:t>
            </w:r>
          </w:p>
          <w:p>
            <w:pPr>
              <w:adjustRightInd w:val="0"/>
              <w:snapToGrid w:val="0"/>
              <w:jc w:val="center"/>
              <w:rPr>
                <w:rFonts w:ascii="宋体" w:cs="宋体" w:hAnsi="宋体" w:hint="eastAsia"/>
                <w:color w:val="000000"/>
                <w:kern w:val="0"/>
                <w:sz w:val="24"/>
                <w14:textFill>
                  <w14:solidFill>
                    <w14:srgbClr w14:val="000000"/>
                  </w14:solidFill>
                </w14:textFill>
                <w:highlight w:val="none"/>
              </w:rPr>
            </w:pPr>
            <w:r>
              <w:rPr>
                <w:rFonts w:ascii="宋体" w:cs="宋体" w:hAnsi="宋体" w:hint="eastAsia"/>
                <w:color w:val="000000"/>
                <w:kern w:val="0"/>
                <w:sz w:val="24"/>
                <w14:textFill>
                  <w14:solidFill>
                    <w14:srgbClr w14:val="000000"/>
                  </w14:solidFill>
                </w14:textFill>
                <w:highlight w:val="none"/>
              </w:rPr>
              <w:t>制标</w:t>
            </w:r>
          </w:p>
          <w:p>
            <w:pPr>
              <w:adjustRightInd w:val="0"/>
              <w:snapToGrid w:val="0"/>
              <w:jc w:val="center"/>
              <w:rPr>
                <w:rFonts w:ascii="宋体" w:cs="宋体" w:hAnsi="宋体" w:hint="eastAsia"/>
                <w:color w:val="000000"/>
                <w:kern w:val="0"/>
                <w:sz w:val="24"/>
                <w14:textFill>
                  <w14:solidFill>
                    <w14:srgbClr w14:val="000000"/>
                  </w14:solidFill>
                </w14:textFill>
                <w:highlight w:val="none"/>
              </w:rPr>
            </w:pPr>
            <w:r>
              <w:rPr>
                <w:rFonts w:ascii="宋体" w:cs="宋体" w:hAnsi="宋体" w:hint="eastAsia"/>
                <w:color w:val="000000"/>
                <w:kern w:val="0"/>
                <w:sz w:val="24"/>
                <w14:textFill>
                  <w14:solidFill>
                    <w14:srgbClr w14:val="000000"/>
                  </w14:solidFill>
                </w14:textFill>
                <w:highlight w:val="none"/>
              </w:rPr>
              <w:t>准</w:t>
            </w:r>
          </w:p>
        </w:tc>
        <w:tc>
          <w:tcPr>
            <w:tcW w:w="4550" w:type="pct"/>
            <w:tcBorders>
              <w:left w:val="single" w:sz="4" w:space="0" w:color="auto"/>
            </w:tcBorders>
            <w:vAlign w:val="center"/>
          </w:tcPr>
          <w:p>
            <w:pPr>
              <w:keepNext w:val="0"/>
              <w:keepLines w:val="0"/>
              <w:pageBreakBefore w:val="0"/>
              <w:widowControl/>
              <w:kinsoku/>
              <w:wordWrap/>
              <w:overflowPunct/>
              <w:topLinePunct w:val="0"/>
              <w:autoSpaceDE/>
              <w:autoSpaceDN/>
              <w:bidi w:val="0"/>
              <w:adjustRightInd w:val="0"/>
              <w:snapToGrid/>
              <w:spacing w:line="460" w:lineRule="exact"/>
              <w:ind w:firstLineChars="200" w:firstLine="480"/>
              <w:jc w:val="both"/>
              <w:textAlignment w:val="auto"/>
              <w:rPr>
                <w:b/>
                <w:bCs/>
                <w:color w:val="000000"/>
                <w:sz w:val="24"/>
                <w14:textFill>
                  <w14:solidFill>
                    <w14:srgbClr w14:val="000000"/>
                  </w14:solidFill>
                </w14:textFill>
                <w:highlight w:val="none"/>
              </w:rPr>
            </w:pPr>
            <w:r>
              <w:rPr>
                <w:rFonts w:hint="eastAsia"/>
                <w:b/>
                <w:bCs/>
                <w:color w:val="000000"/>
                <w:sz w:val="24"/>
                <w14:textFill>
                  <w14:solidFill>
                    <w14:srgbClr w14:val="000000"/>
                  </w14:solidFill>
                </w14:textFill>
                <w:highlight w:val="none"/>
              </w:rPr>
              <w:t>1、</w:t>
            </w:r>
            <w:r>
              <w:rPr>
                <w:b/>
                <w:bCs/>
                <w:color w:val="000000"/>
                <w:sz w:val="24"/>
                <w14:textFill>
                  <w14:solidFill>
                    <w14:srgbClr w14:val="000000"/>
                  </w14:solidFill>
                </w14:textFill>
                <w:highlight w:val="none"/>
              </w:rPr>
              <w:t>废气</w:t>
            </w:r>
          </w:p>
          <w:p>
            <w:pPr>
              <w:adjustRightInd w:val="0"/>
              <w:spacing w:line="460" w:lineRule="exact"/>
              <w:ind w:firstLineChars="200" w:firstLine="480"/>
              <w:rPr>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施工期：</w:t>
            </w:r>
            <w:r>
              <w:rPr>
                <w:rFonts w:hint="eastAsia"/>
                <w:color w:val="000000"/>
                <w:sz w:val="24"/>
                <w14:textFill>
                  <w14:solidFill>
                    <w14:srgbClr w14:val="000000"/>
                  </w14:solidFill>
                </w14:textFill>
                <w:highlight w:val="none"/>
              </w:rPr>
              <w:t>施工场地扬尘排放执行《施工场地扬尘排放标准》（DB13/2934-2019）表1扬尘排放浓度限值；</w:t>
            </w:r>
          </w:p>
          <w:p>
            <w:pPr>
              <w:keepNext w:val="0"/>
              <w:keepLines w:val="0"/>
              <w:pageBreakBefore w:val="0"/>
              <w:widowControl/>
              <w:kinsoku/>
              <w:wordWrap/>
              <w:overflowPunct/>
              <w:topLinePunct w:val="0"/>
              <w:autoSpaceDE/>
              <w:autoSpaceDN/>
              <w:bidi w:val="0"/>
              <w:adjustRightInd w:val="0"/>
              <w:snapToGrid/>
              <w:spacing w:line="460" w:lineRule="exact"/>
              <w:ind w:firstLineChars="200" w:firstLine="480"/>
              <w:jc w:val="both"/>
              <w:textAlignment w:val="auto"/>
              <w:rPr>
                <w:rFonts w:ascii="Times New Roman" w:eastAsia="宋体" w:cs="Times New Roman" w:hAnsi="Times New Roman" w:hint="eastAsia"/>
                <w:color w:val="000000"/>
                <w:sz w:val="24"/>
                <w14:textFill>
                  <w14:solidFill>
                    <w14:srgbClr w14:val="000000"/>
                  </w14:solidFill>
                </w14:textFill>
                <w:lang w:val="en-US" w:eastAsia="zh-CN"/>
                <w:highlight w:val="none"/>
              </w:rPr>
            </w:pPr>
            <w:r>
              <w:rPr>
                <w:rFonts w:ascii="Times New Roman" w:cs="Times New Roman" w:hAnsi="Times New Roman"/>
                <w:color w:val="000000"/>
                <w:sz w:val="24"/>
                <w14:textFill>
                  <w14:solidFill>
                    <w14:srgbClr w14:val="000000"/>
                  </w14:solidFill>
                </w14:textFill>
                <w:highlight w:val="none"/>
              </w:rPr>
              <w:t>运营期：</w:t>
            </w:r>
            <w:r>
              <w:rPr>
                <w:rFonts w:ascii="Times New Roman" w:eastAsia="宋体" w:cs="Times New Roman" w:hAnsi="Times New Roman" w:hint="eastAsia"/>
                <w:color w:val="000000"/>
                <w:sz w:val="24"/>
                <w14:textFill>
                  <w14:solidFill>
                    <w14:srgbClr w14:val="000000"/>
                  </w14:solidFill>
                </w14:textFill>
                <w:lang w:val="en-US" w:eastAsia="zh-CN"/>
                <w:highlight w:val="none"/>
              </w:rPr>
              <w:t>厂界无组织非甲烷总烃执行《工业企业挥发性有机物排放控制标准》（DB13/2322-2016）表2标准。</w:t>
            </w:r>
          </w:p>
          <w:p>
            <w:pPr>
              <w:keepNext w:val="0"/>
              <w:keepLines w:val="0"/>
              <w:pageBreakBefore w:val="0"/>
              <w:widowControl/>
              <w:kinsoku/>
              <w:wordWrap/>
              <w:overflowPunct/>
              <w:topLinePunct w:val="0"/>
              <w:autoSpaceDE/>
              <w:autoSpaceDN/>
              <w:bidi w:val="0"/>
              <w:adjustRightInd w:val="0"/>
              <w:snapToGrid/>
              <w:spacing w:line="460" w:lineRule="exact"/>
              <w:ind w:firstLineChars="200" w:firstLine="480"/>
              <w:jc w:val="both"/>
              <w:textAlignment w:val="auto"/>
              <w:rPr>
                <w:rFonts w:ascii="Times New Roman" w:cs="Times New Roman" w:hAnsi="Times New Roman"/>
                <w:color w:val="000000"/>
                <w:sz w:val="24"/>
                <w14:textFill>
                  <w14:solidFill>
                    <w14:srgbClr w14:val="000000"/>
                  </w14:solidFill>
                </w14:textFill>
                <w:lang w:val="zh-CN"/>
                <w:highlight w:val="none"/>
              </w:rPr>
            </w:pPr>
            <w:r>
              <w:rPr>
                <w:rFonts w:ascii="Times New Roman" w:cs="Times New Roman" w:hAnsi="Times New Roman"/>
                <w:color w:val="000000"/>
                <w:sz w:val="24"/>
                <w14:textFill>
                  <w14:solidFill>
                    <w14:srgbClr w14:val="000000"/>
                  </w14:solidFill>
                </w14:textFill>
                <w:lang w:val="zh-CN"/>
                <w:highlight w:val="none"/>
              </w:rPr>
              <w:t>排放标准一览表见表</w:t>
            </w:r>
            <w:r>
              <w:rPr>
                <w:rFonts w:ascii="Times New Roman" w:cs="Times New Roman" w:hAnsi="Times New Roman"/>
                <w:color w:val="000000"/>
                <w:sz w:val="24"/>
                <w14:textFill>
                  <w14:solidFill>
                    <w14:srgbClr w14:val="000000"/>
                  </w14:solidFill>
                </w14:textFill>
                <w:lang w:val="en-US" w:eastAsia="zh-CN"/>
                <w:highlight w:val="none"/>
              </w:rPr>
              <w:t>3-</w:t>
            </w:r>
            <w:r>
              <w:rPr>
                <w:rFonts w:cs="Times New Roman" w:hint="eastAsia"/>
                <w:color w:val="000000"/>
                <w:sz w:val="24"/>
                <w14:textFill>
                  <w14:solidFill>
                    <w14:srgbClr w14:val="000000"/>
                  </w14:solidFill>
                </w14:textFill>
                <w:lang w:val="en-US" w:eastAsia="zh-CN"/>
                <w:highlight w:val="none"/>
              </w:rPr>
              <w:t>6</w:t>
            </w:r>
            <w:r>
              <w:rPr>
                <w:rFonts w:ascii="Times New Roman" w:cs="Times New Roman" w:hAnsi="Times New Roman"/>
                <w:color w:val="000000"/>
                <w:sz w:val="24"/>
                <w14:textFill>
                  <w14:solidFill>
                    <w14:srgbClr w14:val="000000"/>
                  </w14:solidFill>
                </w14:textFill>
                <w:highlight w:val="none"/>
              </w:rPr>
              <w:t>。</w:t>
            </w:r>
          </w:p>
          <w:p>
            <w:pPr>
              <w:adjustRightInd w:val="0"/>
              <w:snapToGrid w:val="0"/>
              <w:jc w:val="center"/>
              <w:rPr>
                <w:b/>
                <w:color w:val="000000"/>
                <w:sz w:val="24"/>
                <w14:textFill>
                  <w14:solidFill>
                    <w14:srgbClr w14:val="000000"/>
                  </w14:solidFill>
                </w14:textFill>
                <w:highlight w:val="none"/>
              </w:rPr>
            </w:pPr>
            <w:r>
              <w:rPr>
                <w:b/>
                <w:color w:val="000000"/>
                <w:sz w:val="24"/>
                <w14:textFill>
                  <w14:solidFill>
                    <w14:srgbClr w14:val="000000"/>
                  </w14:solidFill>
                </w14:textFill>
                <w:highlight w:val="none"/>
              </w:rPr>
              <w:t>表</w:t>
            </w:r>
            <w:r>
              <w:rPr>
                <w:rFonts w:hint="eastAsia"/>
                <w:b/>
                <w:color w:val="000000"/>
                <w:sz w:val="24"/>
                <w14:textFill>
                  <w14:solidFill>
                    <w14:srgbClr w14:val="000000"/>
                  </w14:solidFill>
                </w14:textFill>
                <w:highlight w:val="none"/>
              </w:rPr>
              <w:t>3-</w:t>
            </w:r>
            <w:r>
              <w:rPr>
                <w:rFonts w:hint="eastAsia"/>
                <w:b/>
                <w:color w:val="000000"/>
                <w:sz w:val="24"/>
                <w14:textFill>
                  <w14:solidFill>
                    <w14:srgbClr w14:val="000000"/>
                  </w14:solidFill>
                </w14:textFill>
                <w:lang w:val="en-US" w:eastAsia="zh-CN"/>
                <w:highlight w:val="none"/>
              </w:rPr>
              <w:t>6</w:t>
            </w:r>
            <w:r>
              <w:rPr>
                <w:b/>
                <w:color w:val="000000"/>
                <w:sz w:val="24"/>
                <w14:textFill>
                  <w14:solidFill>
                    <w14:srgbClr w14:val="000000"/>
                  </w14:solidFill>
                </w14:textFill>
                <w:highlight w:val="none"/>
              </w:rPr>
              <w:t xml:space="preserve">  废气排放标准一览表</w:t>
            </w:r>
          </w:p>
          <w:tbl>
            <w:tblPr>
              <w:jc w:val="cente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898"/>
              <w:gridCol w:w="688"/>
              <w:gridCol w:w="680"/>
              <w:gridCol w:w="814"/>
              <w:gridCol w:w="1959"/>
              <w:gridCol w:w="3479"/>
            </w:tblGrid>
            <w:tr>
              <w:trPr>
                <w:trHeight w:val="397"/>
              </w:trPr>
              <w:tc>
                <w:tcPr>
                  <w:tcW w:w="527" w:type="pct"/>
                  <w:vAlign w:val="center"/>
                </w:tcPr>
                <w:p>
                  <w:pPr>
                    <w:jc w:val="center"/>
                    <w:rPr>
                      <w:rFonts w:eastAsia="宋体"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时期</w:t>
                  </w:r>
                </w:p>
              </w:tc>
              <w:tc>
                <w:tcPr>
                  <w:tcW w:w="404" w:type="pct"/>
                  <w:vAlign w:val="center"/>
                </w:tcPr>
                <w:p>
                  <w:pPr>
                    <w:jc w:val="center"/>
                    <w:rPr>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产生工序</w:t>
                  </w:r>
                </w:p>
              </w:tc>
              <w:tc>
                <w:tcPr>
                  <w:tcW w:w="877" w:type="pct"/>
                  <w:gridSpan w:val="2"/>
                  <w:vAlign w:val="center"/>
                </w:tcPr>
                <w:p>
                  <w:pPr>
                    <w:jc w:val="center"/>
                    <w:rPr>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污染物</w:t>
                  </w:r>
                </w:p>
              </w:tc>
              <w:tc>
                <w:tcPr>
                  <w:tcW w:w="1150" w:type="pct"/>
                  <w:vAlign w:val="center"/>
                </w:tcPr>
                <w:p>
                  <w:pPr>
                    <w:jc w:val="center"/>
                    <w:rPr>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标准限值</w:t>
                  </w:r>
                </w:p>
              </w:tc>
              <w:tc>
                <w:tcPr>
                  <w:tcW w:w="2040" w:type="pct"/>
                  <w:vAlign w:val="center"/>
                </w:tcPr>
                <w:p>
                  <w:pPr>
                    <w:jc w:val="center"/>
                    <w:rPr>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执行标准</w:t>
                  </w:r>
                </w:p>
              </w:tc>
            </w:tr>
            <w:tr>
              <w:trPr>
                <w:trHeight w:val="397"/>
              </w:trPr>
              <w:tc>
                <w:tcPr>
                  <w:tcW w:w="527" w:type="pct"/>
                  <w:vAlign w:val="center"/>
                </w:tcPr>
                <w:p>
                  <w:pPr>
                    <w:spacing w:line="240" w:lineRule="auto"/>
                    <w:ind w:firstLine="0"/>
                    <w:jc w:val="cente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spacing w:val="0"/>
                      <w:szCs w:val="21"/>
                      <w14:textFill>
                        <w14:solidFill>
                          <w14:srgbClr w14:val="000000"/>
                        </w14:solidFill>
                      </w14:textFill>
                      <w:lang w:val="en-US" w:eastAsia="zh-CN"/>
                      <w:highlight w:val="none"/>
                    </w:rPr>
                    <w:t>施工期</w:t>
                  </w:r>
                </w:p>
              </w:tc>
              <w:tc>
                <w:tcPr>
                  <w:tcW w:w="404" w:type="pct"/>
                  <w:tcBorders>
                    <w:left w:val="single" w:sz="4" w:space="0" w:color="auto"/>
                  </w:tcBorders>
                  <w:vAlign w:val="center"/>
                </w:tcPr>
                <w:p>
                  <w:pPr>
                    <w:spacing w:line="240" w:lineRule="auto"/>
                    <w:ind w:firstLine="0"/>
                    <w:jc w:val="cente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spacing w:val="0"/>
                      <w:szCs w:val="21"/>
                      <w14:textFill>
                        <w14:solidFill>
                          <w14:srgbClr w14:val="000000"/>
                        </w14:solidFill>
                      </w14:textFill>
                      <w:lang w:val="en-US" w:eastAsia="zh-CN"/>
                      <w:highlight w:val="none"/>
                    </w:rPr>
                    <w:t>施工</w:t>
                  </w:r>
                </w:p>
              </w:tc>
              <w:tc>
                <w:tcPr>
                  <w:tcW w:w="877" w:type="pct"/>
                  <w:gridSpan w:val="2"/>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spacing w:val="0"/>
                      <w:szCs w:val="21"/>
                      <w14:textFill>
                        <w14:solidFill>
                          <w14:srgbClr w14:val="000000"/>
                        </w14:solidFill>
                      </w14:textFill>
                      <w:lang w:val="en-US" w:eastAsia="zh-CN"/>
                      <w:highlight w:val="none"/>
                    </w:rPr>
                    <w:t>颗粒物</w:t>
                  </w:r>
                </w:p>
              </w:tc>
              <w:tc>
                <w:tcPr>
                  <w:tcW w:w="1150" w:type="pct"/>
                  <w:tcBorders>
                    <w:left w:val="single" w:sz="4" w:space="0" w:color="auto"/>
                  </w:tcBorders>
                  <w:vAlign w:val="center"/>
                </w:tcPr>
                <w:p>
                  <w:pPr>
                    <w:autoSpaceDE/>
                    <w:autoSpaceDN/>
                    <w:adjustRightInd/>
                    <w:spacing w:line="240" w:lineRule="auto"/>
                    <w:ind w:firstLine="0"/>
                    <w:jc w:val="center"/>
                    <w:rPr>
                      <w:rFonts w:ascii="Times New Roman" w:eastAsia="宋体" w:cs="Times New Roman" w:hAnsi="Times New Roman"/>
                      <w:color w:val="000000"/>
                      <w:szCs w:val="21"/>
                      <w:vertAlign w:val="superscript"/>
                      <w14:textFill>
                        <w14:solidFill>
                          <w14:srgbClr w14:val="000000"/>
                        </w14:solidFill>
                      </w14:textFill>
                      <w:highlight w:val="none"/>
                    </w:rPr>
                  </w:pPr>
                  <w:r>
                    <w:rPr>
                      <w:rFonts w:ascii="Times New Roman" w:eastAsia="宋体" w:cs="Times New Roman" w:hAnsi="Times New Roman"/>
                      <w:color w:val="000000"/>
                      <w:szCs w:val="21"/>
                      <w14:textFill>
                        <w14:solidFill>
                          <w14:srgbClr w14:val="000000"/>
                        </w14:solidFill>
                      </w14:textFill>
                      <w:highlight w:val="none"/>
                    </w:rPr>
                    <w:t>排放浓度</w:t>
                  </w:r>
                  <w:r>
                    <w:rPr>
                      <w:rFonts w:ascii="Times New Roman" w:eastAsia="宋体" w:cs="Times New Roman" w:hAnsi="Times New Roman"/>
                      <w:color w:val="000000"/>
                      <w:szCs w:val="21"/>
                      <w:vertAlign w:val="superscript"/>
                      <w14:textFill>
                        <w14:solidFill>
                          <w14:srgbClr w14:val="000000"/>
                        </w14:solidFill>
                      </w14:textFill>
                      <w:highlight w:val="none"/>
                    </w:rPr>
                    <w:t>a</w:t>
                  </w:r>
                  <w:r>
                    <w:rPr>
                      <w:rFonts w:ascii="Times New Roman" w:eastAsia="宋体" w:cs="Times New Roman" w:hAnsi="Times New Roman"/>
                      <w:color w:val="000000"/>
                      <w:szCs w:val="21"/>
                      <w14:textFill>
                        <w14:solidFill>
                          <w14:srgbClr w14:val="000000"/>
                        </w14:solidFill>
                      </w14:textFill>
                      <w:highlight w:val="none"/>
                    </w:rPr>
                    <w:t>≤80µg/m</w:t>
                  </w:r>
                  <w:r>
                    <w:rPr>
                      <w:rFonts w:ascii="Times New Roman" w:eastAsia="宋体" w:cs="Times New Roman" w:hAnsi="Times New Roman"/>
                      <w:color w:val="000000"/>
                      <w:szCs w:val="21"/>
                      <w:vertAlign w:val="superscript"/>
                      <w14:textFill>
                        <w14:solidFill>
                          <w14:srgbClr w14:val="000000"/>
                        </w14:solidFill>
                      </w14:textFill>
                      <w:highlight w:val="none"/>
                    </w:rPr>
                    <w:t>3</w:t>
                  </w:r>
                </w:p>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spacing w:val="0"/>
                      <w:szCs w:val="21"/>
                      <w14:textFill>
                        <w14:solidFill>
                          <w14:srgbClr w14:val="000000"/>
                        </w14:solidFill>
                      </w14:textFill>
                      <w:highlight w:val="none"/>
                    </w:rPr>
                    <w:t>达标判定依据≤2次/天</w:t>
                  </w:r>
                </w:p>
              </w:tc>
              <w:tc>
                <w:tcPr>
                  <w:tcW w:w="2040" w:type="pct"/>
                  <w:tcBorders>
                    <w:left w:val="single" w:sz="4" w:space="0" w:color="auto"/>
                  </w:tcBorders>
                  <w:vAlign w:val="center"/>
                </w:tcPr>
                <w:p>
                  <w:pPr>
                    <w:jc w:val="center"/>
                    <w:rPr>
                      <w:rFonts w:ascii="Times New Roman" w:eastAsia="宋体" w:cs="Times New Roman" w:hAnsi="Times New Roman" w:hint="eastAsia"/>
                      <w:color w:val="000000"/>
                      <w:spacing w:val="0"/>
                      <w:szCs w:val="21"/>
                      <w14:textFill>
                        <w14:solidFill>
                          <w14:srgbClr w14:val="000000"/>
                        </w14:solidFill>
                      </w14:textFill>
                      <w:lang w:val="zh-CN"/>
                      <w:highlight w:val="none"/>
                    </w:rPr>
                  </w:pPr>
                  <w:r>
                    <w:rPr>
                      <w:rFonts w:ascii="Times New Roman" w:eastAsia="宋体" w:cs="Times New Roman" w:hAnsi="Times New Roman"/>
                      <w:color w:val="000000"/>
                      <w:spacing w:val="0"/>
                      <w:szCs w:val="21"/>
                      <w14:textFill>
                        <w14:solidFill>
                          <w14:srgbClr w14:val="000000"/>
                        </w14:solidFill>
                      </w14:textFill>
                      <w:highlight w:val="none"/>
                    </w:rPr>
                    <w:t>《施工场地扬尘排放标准》（DB13/2934-2019）表1中扬尘排放浓度限值</w:t>
                  </w:r>
                </w:p>
              </w:tc>
            </w:tr>
            <w:tr>
              <w:trPr>
                <w:trHeight w:val="397"/>
              </w:trPr>
              <w:tc>
                <w:tcPr>
                  <w:tcW w:w="527" w:type="pct"/>
                  <w:vAlign w:val="center"/>
                </w:tcPr>
                <w:p>
                  <w:pPr>
                    <w:spacing w:line="240" w:lineRule="auto"/>
                    <w:ind w:firstLine="0"/>
                    <w:jc w:val="center"/>
                    <w:rPr>
                      <w:rFonts w:ascii="Times New Roman" w:eastAsia="宋体" w:cs="Times New Roman" w:hAnsi="Times New Roman"/>
                      <w:color w:val="000000"/>
                      <w:spacing w:val="0"/>
                      <w:szCs w:val="21"/>
                      <w14:textFill>
                        <w14:solidFill>
                          <w14:srgbClr w14:val="000000"/>
                        </w14:solidFill>
                      </w14:textFill>
                      <w:lang w:val="en-US" w:eastAsia="zh-CN"/>
                      <w:highlight w:val="none"/>
                    </w:rPr>
                  </w:pPr>
                  <w:r>
                    <w:rPr>
                      <w:color w:val="000000"/>
                      <w:sz w:val="21"/>
                      <w:szCs w:val="21"/>
                      <w14:textFill>
                        <w14:solidFill>
                          <w14:srgbClr w14:val="000000"/>
                        </w14:solidFill>
                      </w14:textFill>
                      <w:lang w:val="zh-CN"/>
                      <w:highlight w:val="none"/>
                    </w:rPr>
                    <w:t>运营期</w:t>
                  </w:r>
                </w:p>
              </w:tc>
              <w:tc>
                <w:tcPr>
                  <w:tcW w:w="404"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szCs w:val="21"/>
                      <w14:textFill>
                        <w14:solidFill>
                          <w14:srgbClr w14:val="000000"/>
                        </w14:solidFill>
                      </w14:textFill>
                      <w:lang w:val="en-US" w:eastAsia="zh-CN"/>
                      <w:highlight w:val="none"/>
                    </w:rPr>
                  </w:pPr>
                  <w:r>
                    <w:rPr>
                      <w:color w:val="000000"/>
                      <w:sz w:val="21"/>
                      <w:szCs w:val="21"/>
                      <w14:textFill>
                        <w14:solidFill>
                          <w14:srgbClr w14:val="000000"/>
                        </w14:solidFill>
                      </w14:textFill>
                      <w:highlight w:val="none"/>
                    </w:rPr>
                    <w:t>无组织</w:t>
                  </w:r>
                </w:p>
              </w:tc>
              <w:tc>
                <w:tcPr>
                  <w:tcW w:w="399" w:type="pct"/>
                  <w:tcBorders>
                    <w:left w:val="single" w:sz="4" w:space="0" w:color="auto"/>
                  </w:tcBorders>
                  <w:vAlign w:val="center"/>
                </w:tcPr>
                <w:p>
                  <w:pPr>
                    <w:autoSpaceDE w:val="0"/>
                    <w:autoSpaceDN w:val="0"/>
                    <w:adjustRightInd w:val="0"/>
                    <w:jc w:val="center"/>
                    <w:rPr>
                      <w:rFonts w:ascii="Times New Roman" w:eastAsia="宋体" w:cs="Times New Roman" w:hAnsi="Times New Roman"/>
                      <w:color w:val="000000"/>
                      <w:spacing w:val="0"/>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厂界</w:t>
                  </w:r>
                </w:p>
              </w:tc>
              <w:tc>
                <w:tcPr>
                  <w:tcW w:w="477"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非甲烷总烃</w:t>
                  </w:r>
                </w:p>
              </w:tc>
              <w:tc>
                <w:tcPr>
                  <w:tcW w:w="1150"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z w:val="21"/>
                      <w:szCs w:val="21"/>
                      <w:vertAlign w:val="superscript"/>
                      <w14:textFill>
                        <w14:solidFill>
                          <w14:srgbClr w14:val="000000"/>
                        </w14:solidFill>
                      </w14:textFill>
                      <w:lang w:val="en-US" w:eastAsia="zh-CN"/>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2.0</w:t>
                  </w:r>
                  <w:r>
                    <w:rPr>
                      <w:rFonts w:ascii="Times New Roman" w:eastAsia="宋体" w:cs="Times New Roman" w:hAnsi="Times New Roman"/>
                      <w:color w:val="000000"/>
                      <w:sz w:val="21"/>
                      <w:szCs w:val="21"/>
                      <w14:textFill>
                        <w14:solidFill>
                          <w14:srgbClr w14:val="000000"/>
                        </w14:solidFill>
                      </w14:textFill>
                      <w:lang w:val="en-US" w:eastAsia="zh-CN"/>
                      <w:highlight w:val="none"/>
                    </w:rPr>
                    <w:t>mg/m</w:t>
                  </w:r>
                  <w:r>
                    <w:rPr>
                      <w:rFonts w:ascii="Times New Roman" w:eastAsia="宋体" w:cs="Times New Roman" w:hAnsi="Times New Roman" w:hint="eastAsia"/>
                      <w:color w:val="000000"/>
                      <w:sz w:val="21"/>
                      <w:szCs w:val="21"/>
                      <w:vertAlign w:val="superscript"/>
                      <w14:textFill>
                        <w14:solidFill>
                          <w14:srgbClr w14:val="000000"/>
                        </w14:solidFill>
                      </w14:textFill>
                      <w:lang w:val="en-US" w:eastAsia="zh-CN"/>
                      <w:highlight w:val="none"/>
                    </w:rPr>
                    <w:t>3</w:t>
                  </w:r>
                </w:p>
              </w:tc>
              <w:tc>
                <w:tcPr>
                  <w:tcW w:w="2040"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《工业企业挥发性有机物排放控制标准》（DB13/2322-2016）表2标准</w:t>
                  </w:r>
                </w:p>
              </w:tc>
            </w:tr>
            <w:tr>
              <w:trPr>
                <w:trHeight w:val="397"/>
              </w:trPr>
              <w:tc>
                <w:tcPr>
                  <w:tcW w:w="5000" w:type="pct"/>
                  <w:gridSpan w:val="6"/>
                  <w:vAlign w:val="center"/>
                </w:tcPr>
                <w:p>
                  <w:pPr>
                    <w:jc w:val="both"/>
                    <w:rPr>
                      <w:rFonts w:ascii="Times New Roman" w:eastAsia="宋体" w:cs="Times New Roman" w:hAnsi="Times New Roman" w:hint="eastAsia"/>
                      <w:color w:val="000000"/>
                      <w:szCs w:val="21"/>
                      <w14:textFill>
                        <w14:solidFill>
                          <w14:srgbClr w14:val="000000"/>
                        </w14:solidFill>
                      </w14:textFill>
                      <w:lang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注：1）</w:t>
                  </w:r>
                  <w:r>
                    <w:rPr>
                      <w:rFonts w:ascii="Times New Roman" w:eastAsia="宋体" w:cs="Times New Roman" w:hAnsi="Times New Roman"/>
                      <w:color w:val="000000"/>
                      <w:szCs w:val="21"/>
                      <w14:textFill>
                        <w14:solidFill>
                          <w14:srgbClr w14:val="000000"/>
                        </w14:solidFill>
                      </w14:textFill>
                      <w:lang w:val="en-US" w:eastAsia="zh-CN"/>
                      <w:highlight w:val="none"/>
                    </w:rPr>
                    <w:t>a指</w:t>
                  </w:r>
                  <w:r>
                    <w:rPr>
                      <w:rFonts w:ascii="Times New Roman" w:eastAsia="宋体" w:cs="Times New Roman" w:hAnsi="Times New Roman"/>
                      <w:color w:val="000000"/>
                      <w:szCs w:val="21"/>
                      <w14:textFill>
                        <w14:solidFill>
                          <w14:srgbClr w14:val="000000"/>
                        </w14:solidFill>
                      </w14:textFill>
                      <w:highlight w:val="none"/>
                    </w:rPr>
                    <w:t>监测点PM</w:t>
                  </w:r>
                  <w:r>
                    <w:rPr>
                      <w:rFonts w:ascii="Times New Roman" w:eastAsia="宋体" w:cs="Times New Roman" w:hAnsi="Times New Roman"/>
                      <w:color w:val="000000"/>
                      <w:szCs w:val="21"/>
                      <w:vertAlign w:val="subscript"/>
                      <w14:textFill>
                        <w14:solidFill>
                          <w14:srgbClr w14:val="000000"/>
                        </w14:solidFill>
                      </w14:textFill>
                      <w:highlight w:val="none"/>
                    </w:rPr>
                    <w:t>10</w:t>
                  </w:r>
                  <w:r>
                    <w:rPr>
                      <w:rFonts w:ascii="Times New Roman" w:eastAsia="宋体" w:cs="Times New Roman" w:hAnsi="Times New Roman"/>
                      <w:color w:val="000000"/>
                      <w:szCs w:val="21"/>
                      <w14:textFill>
                        <w14:solidFill>
                          <w14:srgbClr w14:val="000000"/>
                        </w14:solidFill>
                      </w14:textFill>
                      <w:highlight w:val="none"/>
                    </w:rPr>
                    <w:t>小时平均浓度实测值与同时段所属县（市、区）PM</w:t>
                  </w:r>
                  <w:r>
                    <w:rPr>
                      <w:rFonts w:ascii="Times New Roman" w:eastAsia="宋体" w:cs="Times New Roman" w:hAnsi="Times New Roman"/>
                      <w:color w:val="000000"/>
                      <w:szCs w:val="21"/>
                      <w:vertAlign w:val="subscript"/>
                      <w14:textFill>
                        <w14:solidFill>
                          <w14:srgbClr w14:val="000000"/>
                        </w14:solidFill>
                      </w14:textFill>
                      <w:highlight w:val="none"/>
                    </w:rPr>
                    <w:t>10</w:t>
                  </w:r>
                  <w:r>
                    <w:rPr>
                      <w:rFonts w:ascii="Times New Roman" w:eastAsia="宋体" w:cs="Times New Roman" w:hAnsi="Times New Roman"/>
                      <w:color w:val="000000"/>
                      <w:szCs w:val="21"/>
                      <w14:textFill>
                        <w14:solidFill>
                          <w14:srgbClr w14:val="000000"/>
                        </w14:solidFill>
                      </w14:textFill>
                      <w:highlight w:val="none"/>
                    </w:rPr>
                    <w:t>小时平均浓度的差值。当县（市、区）PM</w:t>
                  </w:r>
                  <w:r>
                    <w:rPr>
                      <w:rFonts w:ascii="Times New Roman" w:eastAsia="宋体" w:cs="Times New Roman" w:hAnsi="Times New Roman"/>
                      <w:color w:val="000000"/>
                      <w:szCs w:val="21"/>
                      <w:vertAlign w:val="subscript"/>
                      <w14:textFill>
                        <w14:solidFill>
                          <w14:srgbClr w14:val="000000"/>
                        </w14:solidFill>
                      </w14:textFill>
                      <w:highlight w:val="none"/>
                    </w:rPr>
                    <w:t>10</w:t>
                  </w:r>
                  <w:r>
                    <w:rPr>
                      <w:rFonts w:ascii="Times New Roman" w:eastAsia="宋体" w:cs="Times New Roman" w:hAnsi="Times New Roman"/>
                      <w:color w:val="000000"/>
                      <w:szCs w:val="21"/>
                      <w14:textFill>
                        <w14:solidFill>
                          <w14:srgbClr w14:val="000000"/>
                        </w14:solidFill>
                      </w14:textFill>
                      <w:highlight w:val="none"/>
                    </w:rPr>
                    <w:t>小时平均浓度值大于150µg/m</w:t>
                  </w:r>
                  <w:r>
                    <w:rPr>
                      <w:rFonts w:ascii="Times New Roman" w:eastAsia="宋体" w:cs="Times New Roman" w:hAnsi="Times New Roman"/>
                      <w:color w:val="000000"/>
                      <w:szCs w:val="21"/>
                      <w:vertAlign w:val="superscript"/>
                      <w14:textFill>
                        <w14:solidFill>
                          <w14:srgbClr w14:val="000000"/>
                        </w14:solidFill>
                      </w14:textFill>
                      <w:highlight w:val="none"/>
                    </w:rPr>
                    <w:t>3</w:t>
                  </w:r>
                  <w:r>
                    <w:rPr>
                      <w:rFonts w:ascii="Times New Roman" w:eastAsia="宋体" w:cs="Times New Roman" w:hAnsi="Times New Roman"/>
                      <w:color w:val="000000"/>
                      <w:szCs w:val="21"/>
                      <w14:textFill>
                        <w14:solidFill>
                          <w14:srgbClr w14:val="000000"/>
                        </w14:solidFill>
                      </w14:textFill>
                      <w:highlight w:val="none"/>
                    </w:rPr>
                    <w:t>时，以150µg/m</w:t>
                  </w:r>
                  <w:r>
                    <w:rPr>
                      <w:rFonts w:ascii="Times New Roman" w:eastAsia="宋体" w:cs="Times New Roman" w:hAnsi="Times New Roman"/>
                      <w:color w:val="000000"/>
                      <w:szCs w:val="21"/>
                      <w:vertAlign w:val="superscript"/>
                      <w14:textFill>
                        <w14:solidFill>
                          <w14:srgbClr w14:val="000000"/>
                        </w14:solidFill>
                      </w14:textFill>
                      <w:highlight w:val="none"/>
                    </w:rPr>
                    <w:t>3</w:t>
                  </w:r>
                  <w:r>
                    <w:rPr>
                      <w:rFonts w:ascii="Times New Roman" w:eastAsia="宋体" w:cs="Times New Roman" w:hAnsi="Times New Roman"/>
                      <w:color w:val="000000"/>
                      <w:szCs w:val="21"/>
                      <w14:textFill>
                        <w14:solidFill>
                          <w14:srgbClr w14:val="000000"/>
                        </w14:solidFill>
                      </w14:textFill>
                      <w:highlight w:val="none"/>
                    </w:rPr>
                    <w:t>计</w:t>
                  </w:r>
                  <w:r>
                    <w:rPr>
                      <w:rFonts w:ascii="Times New Roman" w:eastAsia="宋体" w:cs="Times New Roman" w:hAnsi="Times New Roman" w:hint="eastAsia"/>
                      <w:color w:val="000000"/>
                      <w:szCs w:val="21"/>
                      <w14:textFill>
                        <w14:solidFill>
                          <w14:srgbClr w14:val="000000"/>
                        </w14:solidFill>
                      </w14:textFill>
                      <w:lang w:eastAsia="zh-CN"/>
                      <w:highlight w:val="none"/>
                    </w:rPr>
                    <w:t>。</w:t>
                  </w:r>
                </w:p>
                <w:p>
                  <w:pPr>
                    <w:jc w:val="both"/>
                    <w:rPr>
                      <w:rFonts w:ascii="Times New Roman" w:eastAsia="宋体" w:cs="Times New Roman" w:hAnsi="Times New Roman"/>
                      <w:color w:val="000000"/>
                      <w:szCs w:val="21"/>
                      <w14:textFill>
                        <w14:solidFill>
                          <w14:srgbClr w14:val="000000"/>
                        </w14:solidFill>
                      </w14:textFill>
                      <w:lang w:val="en-US" w:eastAsia="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2）</w:t>
                  </w:r>
                  <w:r>
                    <w:rPr>
                      <w:rFonts w:cs="Times New Roman" w:hint="eastAsia"/>
                      <w:b w:val="0"/>
                      <w:bCs/>
                      <w:caps w:val="0"/>
                      <w:smallCaps w:val="0"/>
                      <w:color w:val="000000"/>
                      <w:spacing w:val="0"/>
                      <w:sz w:val="21"/>
                      <w:szCs w:val="21"/>
                      <w14:textFill>
                        <w14:solidFill>
                          <w14:srgbClr w14:val="000000"/>
                        </w14:solidFill>
                      </w14:textFill>
                      <w:lang w:val="en-US" w:eastAsia="zh-CN"/>
                      <w:highlight w:val="none"/>
                    </w:rPr>
                    <w:t>因项目为租赁厂房，厂房外即厂界，则不执行</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《玻璃工业大气污染物排放标准》（GB 26453-2022）表</w:t>
                  </w:r>
                  <w:r>
                    <w:rPr>
                      <w:rFonts w:ascii="Times New Roman" w:eastAsia="宋体" w:cs="Times New Roman" w:hAnsi="Times New Roman"/>
                      <w:color w:val="000000"/>
                      <w:sz w:val="21"/>
                      <w:szCs w:val="21"/>
                      <w14:textFill>
                        <w14:solidFill>
                          <w14:srgbClr w14:val="000000"/>
                        </w14:solidFill>
                      </w14:textFill>
                      <w:lang w:val="en-US" w:eastAsia="zh-CN"/>
                      <w:highlight w:val="none"/>
                    </w:rPr>
                    <w:t>B.1</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厂区内</w:t>
                  </w:r>
                  <w:r>
                    <w:rPr>
                      <w:rFonts w:ascii="Times New Roman" w:eastAsia="宋体" w:cs="Times New Roman" w:hAnsi="Times New Roman"/>
                      <w:color w:val="000000"/>
                      <w:sz w:val="21"/>
                      <w:szCs w:val="21"/>
                      <w14:textFill>
                        <w14:solidFill>
                          <w14:srgbClr w14:val="000000"/>
                        </w14:solidFill>
                      </w14:textFill>
                      <w:lang w:val="en-US" w:eastAsia="zh-CN"/>
                      <w:highlight w:val="none"/>
                    </w:rPr>
                    <w:t>VOCs</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无组织排放限值</w:t>
                  </w:r>
                  <w:r>
                    <w:rPr>
                      <w:rFonts w:cs="Times New Roman" w:hint="eastAsia"/>
                      <w:b w:val="0"/>
                      <w:bCs/>
                      <w:caps w:val="0"/>
                      <w:smallCaps w:val="0"/>
                      <w:color w:val="000000"/>
                      <w:spacing w:val="0"/>
                      <w:sz w:val="21"/>
                      <w:szCs w:val="21"/>
                      <w14:textFill>
                        <w14:solidFill>
                          <w14:srgbClr w14:val="000000"/>
                        </w14:solidFill>
                      </w14:textFill>
                      <w:lang w:val="en-US" w:eastAsia="zh-CN"/>
                      <w:highlight w:val="none"/>
                    </w:rPr>
                    <w:t>。项目为现有企业，应于2026年10月1日起执行《工业企业挥发性有机物排放控制标准》（DB13/2322-2025）相关标准，本次环评按照取严执行。</w:t>
                  </w:r>
                </w:p>
              </w:tc>
            </w:tr>
          </w:tbl>
          <w:p>
            <w:pPr>
              <w:widowControl/>
              <w:adjustRightInd w:val="0"/>
              <w:spacing w:line="460" w:lineRule="exact"/>
              <w:ind w:firstLineChars="200" w:firstLine="480"/>
              <w:jc w:val="both"/>
              <w:rPr>
                <w:rFonts w:ascii="Times New Roman" w:eastAsia="宋体" w:cs="Times New Roman" w:hAnsi="Times New Roman" w:hint="eastAsia"/>
                <w:b/>
                <w:bCs/>
                <w:color w:val="000000"/>
                <w:sz w:val="24"/>
                <w14:textFill>
                  <w14:solidFill>
                    <w14:srgbClr w14:val="000000"/>
                  </w14:solidFill>
                </w14:textFill>
                <w:lang w:val="en-US" w:eastAsia="zh-CN"/>
                <w:highlight w:val="none"/>
              </w:rPr>
            </w:pPr>
            <w:r>
              <w:rPr>
                <w:rFonts w:ascii="Times New Roman" w:eastAsia="宋体" w:cs="Times New Roman" w:hAnsi="Times New Roman" w:hint="eastAsia"/>
                <w:b/>
                <w:bCs/>
                <w:color w:val="000000"/>
                <w:sz w:val="24"/>
                <w14:textFill>
                  <w14:solidFill>
                    <w14:srgbClr w14:val="000000"/>
                  </w14:solidFill>
                </w14:textFill>
                <w:highlight w:val="none"/>
              </w:rPr>
              <w:t>2、</w:t>
            </w:r>
            <w:r>
              <w:rPr>
                <w:rFonts w:ascii="Times New Roman" w:eastAsia="宋体" w:cs="Times New Roman" w:hAnsi="Times New Roman" w:hint="eastAsia"/>
                <w:b/>
                <w:bCs/>
                <w:color w:val="000000"/>
                <w:sz w:val="24"/>
                <w14:textFill>
                  <w14:solidFill>
                    <w14:srgbClr w14:val="000000"/>
                  </w14:solidFill>
                </w14:textFill>
                <w:lang w:val="en-US" w:eastAsia="zh-CN"/>
                <w:highlight w:val="none"/>
              </w:rPr>
              <w:t>废水</w:t>
            </w:r>
          </w:p>
          <w:p>
            <w:pPr>
              <w:widowControl/>
              <w:adjustRightInd w:val="0"/>
              <w:spacing w:line="460" w:lineRule="exact"/>
              <w:ind w:firstLineChars="200" w:firstLine="480"/>
              <w:jc w:val="both"/>
              <w:rPr>
                <w:rFonts w:ascii="Times New Roman" w:eastAsia="宋体" w:cs="Times New Roman" w:hAnsi="Times New Roman" w:hint="eastAsia"/>
                <w:color w:val="000000"/>
                <w:sz w:val="24"/>
                <w14:textFill>
                  <w14:solidFill>
                    <w14:srgbClr w14:val="000000"/>
                  </w14:solidFill>
                </w14:textFill>
                <w:lang w:val="en-US" w:eastAsia="zh-CN"/>
                <w:highlight w:val="none"/>
              </w:rPr>
            </w:pPr>
            <w:r>
              <w:rPr>
                <w:rFonts w:ascii="Times New Roman" w:eastAsia="宋体" w:cs="Times New Roman" w:hAnsi="Times New Roman" w:hint="eastAsia"/>
                <w:color w:val="000000"/>
                <w:sz w:val="24"/>
                <w14:textFill>
                  <w14:solidFill>
                    <w14:srgbClr w14:val="000000"/>
                  </w14:solidFill>
                </w14:textFill>
                <w:lang w:val="en-US" w:eastAsia="zh-CN"/>
                <w:highlight w:val="none"/>
              </w:rPr>
              <w:t>项目污水排放执行《污水综合排放标准》（GB8978-1996）表4三级标准及石家庄市栾城区污水处理中心（绿源污水处理厂）进水水质要求。</w:t>
            </w:r>
          </w:p>
          <w:p>
            <w:pPr>
              <w:widowControl/>
              <w:adjustRightInd w:val="0"/>
              <w:spacing w:line="460" w:lineRule="exact"/>
              <w:ind w:firstLineChars="200" w:firstLine="480"/>
              <w:jc w:val="both"/>
              <w:rPr>
                <w:rFonts w:ascii="Times New Roman" w:eastAsia="宋体" w:cs="Times New Roman" w:hAnsi="Times New Roman" w:hint="eastAsia"/>
                <w:color w:val="000000"/>
                <w:sz w:val="24"/>
                <w14:textFill>
                  <w14:solidFill>
                    <w14:srgbClr w14:val="000000"/>
                  </w14:solidFill>
                </w14:textFill>
                <w:lang w:val="en-US" w:eastAsia="zh-CN"/>
                <w:highlight w:val="none"/>
              </w:rPr>
            </w:pPr>
            <w:r>
              <w:rPr>
                <w:rFonts w:ascii="Times New Roman" w:eastAsia="宋体" w:cs="Times New Roman" w:hAnsi="Times New Roman" w:hint="eastAsia"/>
                <w:color w:val="000000"/>
                <w:sz w:val="24"/>
                <w14:textFill>
                  <w14:solidFill>
                    <w14:srgbClr w14:val="000000"/>
                  </w14:solidFill>
                </w14:textFill>
                <w:lang w:val="en-US" w:eastAsia="zh-CN"/>
                <w:highlight w:val="none"/>
              </w:rPr>
              <w:t>标准值详见下表：</w:t>
            </w:r>
          </w:p>
          <w:p>
            <w:pPr>
              <w:adjustRightInd w:val="0"/>
              <w:snapToGrid w:val="0"/>
              <w:jc w:val="center"/>
              <w:rPr>
                <w:rFonts w:ascii="Times New Roman" w:eastAsia="宋体" w:cs="Times New Roman" w:hAnsi="Times New Roman"/>
                <w:b/>
                <w:color w:val="000000"/>
                <w:sz w:val="24"/>
                <w14:textFill>
                  <w14:solidFill>
                    <w14:srgbClr w14:val="000000"/>
                  </w14:solidFill>
                </w14:textFill>
                <w:lang w:val="en-US" w:eastAsia="zh-CN"/>
                <w:highlight w:val="none"/>
              </w:rPr>
            </w:pPr>
            <w:r>
              <w:rPr>
                <w:rFonts w:ascii="Times New Roman" w:eastAsia="宋体" w:cs="Times New Roman" w:hAnsi="Times New Roman" w:hint="eastAsia"/>
                <w:b/>
                <w:color w:val="000000"/>
                <w:sz w:val="24"/>
                <w14:textFill>
                  <w14:solidFill>
                    <w14:srgbClr w14:val="000000"/>
                  </w14:solidFill>
                </w14:textFill>
                <w:highlight w:val="none"/>
              </w:rPr>
              <w:t>表</w:t>
            </w:r>
            <w:r>
              <w:rPr>
                <w:rFonts w:ascii="Times New Roman" w:eastAsia="宋体" w:cs="Times New Roman" w:hAnsi="Times New Roman"/>
                <w:b/>
                <w:color w:val="000000"/>
                <w:sz w:val="24"/>
                <w14:textFill>
                  <w14:solidFill>
                    <w14:srgbClr w14:val="000000"/>
                  </w14:solidFill>
                </w14:textFill>
                <w:highlight w:val="none"/>
              </w:rPr>
              <w:t>3-</w:t>
            </w:r>
            <w:r>
              <w:rPr>
                <w:rFonts w:cs="Times New Roman" w:hint="eastAsia"/>
                <w:b/>
                <w:color w:val="000000"/>
                <w:sz w:val="24"/>
                <w14:textFill>
                  <w14:solidFill>
                    <w14:srgbClr w14:val="000000"/>
                  </w14:solidFill>
                </w14:textFill>
                <w:lang w:val="en-US" w:eastAsia="zh-CN"/>
                <w:highlight w:val="none"/>
              </w:rPr>
              <w:t>7</w:t>
            </w:r>
            <w:r>
              <w:rPr>
                <w:rFonts w:ascii="Times New Roman" w:eastAsia="宋体" w:cs="Times New Roman" w:hAnsi="Times New Roman" w:hint="eastAsia"/>
                <w:b/>
                <w:color w:val="000000"/>
                <w:sz w:val="24"/>
                <w14:textFill>
                  <w14:solidFill>
                    <w14:srgbClr w14:val="000000"/>
                  </w14:solidFill>
                </w14:textFill>
                <w:highlight w:val="none"/>
              </w:rPr>
              <w:t xml:space="preserve">   </w:t>
            </w:r>
            <w:r>
              <w:rPr>
                <w:rFonts w:ascii="Times New Roman" w:eastAsia="宋体" w:cs="Times New Roman" w:hAnsi="Times New Roman" w:hint="eastAsia"/>
                <w:b/>
                <w:color w:val="000000"/>
                <w:sz w:val="24"/>
                <w14:textFill>
                  <w14:solidFill>
                    <w14:srgbClr w14:val="000000"/>
                  </w14:solidFill>
                </w14:textFill>
                <w:lang w:val="en-US" w:eastAsia="zh-CN"/>
                <w:highlight w:val="none"/>
              </w:rPr>
              <w:t>废水</w:t>
            </w:r>
            <w:r>
              <w:rPr>
                <w:rFonts w:ascii="Times New Roman" w:eastAsia="宋体" w:cs="Times New Roman" w:hAnsi="Times New Roman" w:hint="eastAsia"/>
                <w:b/>
                <w:color w:val="000000"/>
                <w:sz w:val="24"/>
                <w14:textFill>
                  <w14:solidFill>
                    <w14:srgbClr w14:val="000000"/>
                  </w14:solidFill>
                </w14:textFill>
                <w:highlight w:val="none"/>
              </w:rPr>
              <w:t>排放标准   单位：</w:t>
            </w:r>
            <w:r>
              <w:rPr>
                <w:rFonts w:cs="Times New Roman" w:hint="eastAsia"/>
                <w:b/>
                <w:color w:val="000000"/>
                <w:sz w:val="24"/>
                <w14:textFill>
                  <w14:solidFill>
                    <w14:srgbClr w14:val="000000"/>
                  </w14:solidFill>
                </w14:textFill>
                <w:lang w:val="en-US" w:eastAsia="zh-CN"/>
                <w:highlight w:val="none"/>
              </w:rPr>
              <w:t>mg/L</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1082"/>
              <w:gridCol w:w="1086"/>
              <w:gridCol w:w="2101"/>
              <w:gridCol w:w="2376"/>
              <w:gridCol w:w="1873"/>
            </w:tblGrid>
            <w:tr>
              <w:trPr>
                <w:trHeight w:val="397"/>
              </w:trPr>
              <w:tc>
                <w:tcPr>
                  <w:tcW w:w="635" w:type="pct"/>
                  <w:vAlign w:val="center"/>
                </w:tcPr>
                <w:p>
                  <w:pPr>
                    <w:jc w:val="center"/>
                    <w:rPr>
                      <w:rFonts w:ascii="Times New Roman" w:eastAsia="宋体" w:cs="Times New Roman" w:hAnsi="Times New Roman" w:hint="eastAsia"/>
                      <w:color w:val="000000"/>
                      <w:sz w:val="21"/>
                      <w:szCs w:val="21"/>
                      <w14:textFill>
                        <w14:solidFill>
                          <w14:srgbClr w14:val="000000"/>
                        </w14:solidFill>
                      </w14:textFill>
                      <w:lang w:val="zh-CN"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项目</w:t>
                  </w:r>
                </w:p>
              </w:tc>
              <w:tc>
                <w:tcPr>
                  <w:tcW w:w="637" w:type="pct"/>
                  <w:vAlign w:val="center"/>
                </w:tcPr>
                <w:p>
                  <w:pPr>
                    <w:jc w:val="center"/>
                    <w:rPr>
                      <w:rFonts w:ascii="Times New Roman" w:eastAsia="宋体" w:cs="Times New Roman" w:hAnsi="Times New Roman" w:hint="eastAsia"/>
                      <w:color w:val="000000"/>
                      <w:sz w:val="21"/>
                      <w:szCs w:val="21"/>
                      <w14:textFill>
                        <w14:solidFill>
                          <w14:srgbClr w14:val="000000"/>
                        </w14:solidFill>
                      </w14:textFill>
                      <w:lang w:val="zh-CN"/>
                      <w:highlight w:val="none"/>
                    </w:rPr>
                  </w:pPr>
                  <w:r>
                    <w:rPr>
                      <w:rFonts w:ascii="Times New Roman" w:eastAsia="宋体" w:cs="Times New Roman" w:hAnsi="Times New Roman" w:hint="eastAsia"/>
                      <w:color w:val="000000"/>
                      <w:sz w:val="21"/>
                      <w:szCs w:val="21"/>
                      <w14:textFill>
                        <w14:solidFill>
                          <w14:srgbClr w14:val="000000"/>
                        </w14:solidFill>
                      </w14:textFill>
                      <w:lang w:val="zh-CN"/>
                      <w:highlight w:val="none"/>
                    </w:rPr>
                    <w:t>污染物</w:t>
                  </w:r>
                </w:p>
              </w:tc>
              <w:tc>
                <w:tcPr>
                  <w:tcW w:w="1233" w:type="pct"/>
                  <w:vAlign w:val="center"/>
                </w:tcPr>
                <w:p>
                  <w:pPr>
                    <w:jc w:val="center"/>
                    <w:rPr>
                      <w:rFonts w:ascii="Times New Roman" w:eastAsia="宋体" w:cs="Times New Roman" w:hAnsi="Times New Roman" w:hint="eastAsia"/>
                      <w:color w:val="000000"/>
                      <w:sz w:val="21"/>
                      <w:szCs w:val="21"/>
                      <w14:textFill>
                        <w14:solidFill>
                          <w14:srgbClr w14:val="000000"/>
                        </w14:solidFill>
                      </w14:textFill>
                      <w:lang w:val="zh-CN"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《污水综合排放标准》（GB8978-1996）表4三级标准</w:t>
                  </w:r>
                </w:p>
              </w:tc>
              <w:tc>
                <w:tcPr>
                  <w:tcW w:w="1394" w:type="pct"/>
                  <w:vAlign w:val="center"/>
                </w:tcPr>
                <w:p>
                  <w:pPr>
                    <w:jc w:val="center"/>
                    <w:rPr>
                      <w:rFonts w:ascii="Times New Roman" w:eastAsia="宋体" w:cs="Times New Roman" w:hAnsi="Times New Roman" w:hint="eastAsia"/>
                      <w:color w:val="000000"/>
                      <w:sz w:val="21"/>
                      <w:szCs w:val="21"/>
                      <w14:textFill>
                        <w14:solidFill>
                          <w14:srgbClr w14:val="000000"/>
                        </w14:solidFill>
                      </w14:textFill>
                      <w:lang w:val="zh-CN"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石家庄市栾城区污水处理中心（绿源污水处理厂）进水水质</w:t>
                  </w:r>
                </w:p>
              </w:tc>
              <w:tc>
                <w:tcPr>
                  <w:tcW w:w="1099" w:type="pct"/>
                  <w:vAlign w:val="center"/>
                </w:tcPr>
                <w:p>
                  <w:pPr>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本项目执行标准</w:t>
                  </w:r>
                </w:p>
              </w:tc>
            </w:tr>
            <w:tr>
              <w:trPr>
                <w:trHeight w:val="397"/>
              </w:trPr>
              <w:tc>
                <w:tcPr>
                  <w:tcW w:w="635" w:type="pct"/>
                  <w:vMerge w:val="restart"/>
                  <w:vAlign w:val="center"/>
                </w:tcPr>
                <w:p>
                  <w:pPr>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废水</w:t>
                  </w:r>
                </w:p>
              </w:tc>
              <w:tc>
                <w:tcPr>
                  <w:tcW w:w="637" w:type="pct"/>
                  <w:tcBorders>
                    <w:left w:val="single" w:sz="4" w:space="0" w:color="auto"/>
                  </w:tcBorders>
                  <w:vAlign w:val="center"/>
                </w:tcPr>
                <w:p>
                  <w:pPr>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pH</w:t>
                  </w:r>
                </w:p>
              </w:tc>
              <w:tc>
                <w:tcPr>
                  <w:tcW w:w="1233" w:type="pct"/>
                  <w:tcBorders>
                    <w:left w:val="single" w:sz="4" w:space="0" w:color="auto"/>
                  </w:tcBorders>
                  <w:vAlign w:val="center"/>
                </w:tcPr>
                <w:p>
                  <w:pPr>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6-9</w:t>
                  </w:r>
                </w:p>
              </w:tc>
              <w:tc>
                <w:tcPr>
                  <w:tcW w:w="1394" w:type="pct"/>
                  <w:tcBorders>
                    <w:left w:val="single" w:sz="4" w:space="0" w:color="auto"/>
                  </w:tcBorders>
                  <w:vAlign w:val="center"/>
                </w:tcPr>
                <w:p>
                  <w:pPr>
                    <w:jc w:val="center"/>
                    <w:rPr>
                      <w:rFonts w:ascii="Times New Roman" w:eastAsia="宋体" w:cs="Times New Roman" w:hAnsi="Times New Roman" w:hint="eastAsia"/>
                      <w:color w:val="000000"/>
                      <w:sz w:val="21"/>
                      <w:szCs w:val="21"/>
                      <w14:textFill>
                        <w14:solidFill>
                          <w14:srgbClr w14:val="000000"/>
                        </w14:solidFill>
                      </w14:textFill>
                      <w:lang w:val="en-GB"/>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6-9</w:t>
                  </w:r>
                </w:p>
              </w:tc>
              <w:tc>
                <w:tcPr>
                  <w:tcW w:w="1099" w:type="pct"/>
                  <w:tcBorders>
                    <w:left w:val="single" w:sz="4" w:space="0" w:color="auto"/>
                  </w:tcBorders>
                  <w:vAlign w:val="center"/>
                </w:tcPr>
                <w:p>
                  <w:pPr>
                    <w:jc w:val="center"/>
                    <w:rPr>
                      <w:rFonts w:ascii="Times New Roman" w:eastAsia="宋体" w:cs="Times New Roman" w:hAnsi="Times New Roman" w:hint="eastAsia"/>
                      <w:color w:val="000000"/>
                      <w:sz w:val="21"/>
                      <w:szCs w:val="21"/>
                      <w14:textFill>
                        <w14:solidFill>
                          <w14:srgbClr w14:val="000000"/>
                        </w14:solidFill>
                      </w14:textFill>
                      <w:lang w:val="en-GB"/>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6-9</w:t>
                  </w:r>
                </w:p>
              </w:tc>
            </w:tr>
            <w:tr>
              <w:trPr>
                <w:trHeight w:val="397"/>
              </w:trPr>
              <w:tc>
                <w:tcPr>
                  <w:tcW w:w="635" w:type="pct"/>
                  <w:vMerge/>
                  <w:vAlign w:val="center"/>
                </w:tcPr>
                <w:p/>
              </w:tc>
              <w:tc>
                <w:tcPr>
                  <w:tcW w:w="637" w:type="pct"/>
                  <w:tcBorders>
                    <w:left w:val="single" w:sz="4" w:space="0" w:color="auto"/>
                  </w:tcBorders>
                  <w:vAlign w:val="center"/>
                </w:tcPr>
                <w:p>
                  <w:pPr>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COD</w:t>
                  </w:r>
                </w:p>
              </w:tc>
              <w:tc>
                <w:tcPr>
                  <w:tcW w:w="1233" w:type="pct"/>
                  <w:tcBorders>
                    <w:left w:val="single" w:sz="4" w:space="0" w:color="auto"/>
                  </w:tcBorders>
                  <w:vAlign w:val="center"/>
                </w:tcPr>
                <w:p>
                  <w:pPr>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500</w:t>
                  </w:r>
                </w:p>
              </w:tc>
              <w:tc>
                <w:tcPr>
                  <w:tcW w:w="1394"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cs="Times New Roman" w:hint="eastAsia"/>
                      <w:caps w:val="0"/>
                      <w:smallCaps w:val="0"/>
                      <w:color w:val="000000"/>
                      <w:spacing w:val="0"/>
                      <w:szCs w:val="21"/>
                      <w14:textFill>
                        <w14:solidFill>
                          <w14:srgbClr w14:val="000000"/>
                        </w14:solidFill>
                      </w14:textFill>
                      <w:lang w:val="en-US" w:eastAsia="zh-CN"/>
                      <w:highlight w:val="none"/>
                    </w:rPr>
                    <w:t>450</w:t>
                  </w:r>
                </w:p>
              </w:tc>
              <w:tc>
                <w:tcPr>
                  <w:tcW w:w="1099" w:type="pct"/>
                  <w:tcBorders>
                    <w:left w:val="single" w:sz="4" w:space="0" w:color="auto"/>
                  </w:tcBorders>
                  <w:vAlign w:val="center"/>
                </w:tcPr>
                <w:p>
                  <w:pPr>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cs="Times New Roman" w:hint="eastAsia"/>
                      <w:color w:val="000000"/>
                      <w:sz w:val="21"/>
                      <w:szCs w:val="21"/>
                      <w14:textFill>
                        <w14:solidFill>
                          <w14:srgbClr w14:val="000000"/>
                        </w14:solidFill>
                      </w14:textFill>
                      <w:lang w:val="en-US" w:eastAsia="zh-CN"/>
                      <w:highlight w:val="none"/>
                    </w:rPr>
                    <w:t>450</w:t>
                  </w:r>
                </w:p>
              </w:tc>
            </w:tr>
            <w:tr>
              <w:trPr>
                <w:trHeight w:val="397"/>
              </w:trPr>
              <w:tc>
                <w:tcPr>
                  <w:tcW w:w="635" w:type="pct"/>
                  <w:vMerge/>
                  <w:vAlign w:val="center"/>
                </w:tcPr>
                <w:p/>
              </w:tc>
              <w:tc>
                <w:tcPr>
                  <w:tcW w:w="637" w:type="pct"/>
                  <w:tcBorders>
                    <w:left w:val="single" w:sz="4" w:space="0" w:color="auto"/>
                  </w:tcBorders>
                  <w:vAlign w:val="center"/>
                </w:tcPr>
                <w:p>
                  <w:pPr>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BOD</w:t>
                  </w:r>
                  <w:r>
                    <w:rPr>
                      <w:rFonts w:ascii="Times New Roman" w:eastAsia="宋体" w:cs="Times New Roman" w:hAnsi="Times New Roman" w:hint="eastAsia"/>
                      <w:color w:val="000000"/>
                      <w:sz w:val="21"/>
                      <w:szCs w:val="21"/>
                      <w:vertAlign w:val="subscript"/>
                      <w14:textFill>
                        <w14:solidFill>
                          <w14:srgbClr w14:val="000000"/>
                        </w14:solidFill>
                      </w14:textFill>
                      <w:lang w:val="en-US" w:eastAsia="zh-CN"/>
                      <w:highlight w:val="none"/>
                    </w:rPr>
                    <w:t>5</w:t>
                  </w:r>
                </w:p>
              </w:tc>
              <w:tc>
                <w:tcPr>
                  <w:tcW w:w="1233" w:type="pct"/>
                  <w:tcBorders>
                    <w:left w:val="single" w:sz="4" w:space="0" w:color="auto"/>
                  </w:tcBorders>
                  <w:vAlign w:val="center"/>
                </w:tcPr>
                <w:p>
                  <w:pPr>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300</w:t>
                  </w:r>
                </w:p>
              </w:tc>
              <w:tc>
                <w:tcPr>
                  <w:tcW w:w="1394"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cs="Times New Roman" w:hint="eastAsia"/>
                      <w:caps w:val="0"/>
                      <w:smallCaps w:val="0"/>
                      <w:color w:val="000000"/>
                      <w:spacing w:val="0"/>
                      <w:szCs w:val="21"/>
                      <w14:textFill>
                        <w14:solidFill>
                          <w14:srgbClr w14:val="000000"/>
                        </w14:solidFill>
                      </w14:textFill>
                      <w:lang w:val="en-US" w:eastAsia="zh-CN"/>
                      <w:highlight w:val="none"/>
                    </w:rPr>
                    <w:t>160</w:t>
                  </w:r>
                </w:p>
              </w:tc>
              <w:tc>
                <w:tcPr>
                  <w:tcW w:w="1099" w:type="pct"/>
                  <w:tcBorders>
                    <w:left w:val="single" w:sz="4" w:space="0" w:color="auto"/>
                  </w:tcBorders>
                  <w:vAlign w:val="center"/>
                </w:tcPr>
                <w:p>
                  <w:pPr>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cs="Times New Roman" w:hint="eastAsia"/>
                      <w:color w:val="000000"/>
                      <w:sz w:val="21"/>
                      <w:szCs w:val="21"/>
                      <w14:textFill>
                        <w14:solidFill>
                          <w14:srgbClr w14:val="000000"/>
                        </w14:solidFill>
                      </w14:textFill>
                      <w:lang w:val="en-US" w:eastAsia="zh-CN"/>
                      <w:highlight w:val="none"/>
                    </w:rPr>
                    <w:t>160</w:t>
                  </w:r>
                </w:p>
              </w:tc>
            </w:tr>
            <w:tr>
              <w:trPr>
                <w:trHeight w:val="397"/>
              </w:trPr>
              <w:tc>
                <w:tcPr>
                  <w:tcW w:w="635" w:type="pct"/>
                  <w:vMerge/>
                  <w:vAlign w:val="center"/>
                </w:tcPr>
                <w:p/>
              </w:tc>
              <w:tc>
                <w:tcPr>
                  <w:tcW w:w="637" w:type="pct"/>
                  <w:tcBorders>
                    <w:left w:val="single" w:sz="4" w:space="0" w:color="auto"/>
                  </w:tcBorders>
                  <w:vAlign w:val="center"/>
                </w:tcPr>
                <w:p>
                  <w:pPr>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SS</w:t>
                  </w:r>
                </w:p>
              </w:tc>
              <w:tc>
                <w:tcPr>
                  <w:tcW w:w="1233" w:type="pct"/>
                  <w:tcBorders>
                    <w:left w:val="single" w:sz="4" w:space="0" w:color="auto"/>
                  </w:tcBorders>
                  <w:vAlign w:val="center"/>
                </w:tcPr>
                <w:p>
                  <w:pPr>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400</w:t>
                  </w:r>
                </w:p>
              </w:tc>
              <w:tc>
                <w:tcPr>
                  <w:tcW w:w="1394"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cs="Times New Roman" w:hint="eastAsia"/>
                      <w:caps w:val="0"/>
                      <w:smallCaps w:val="0"/>
                      <w:color w:val="000000"/>
                      <w:spacing w:val="0"/>
                      <w:szCs w:val="21"/>
                      <w14:textFill>
                        <w14:solidFill>
                          <w14:srgbClr w14:val="000000"/>
                        </w14:solidFill>
                      </w14:textFill>
                      <w:lang w:val="en-US" w:eastAsia="zh-CN"/>
                      <w:highlight w:val="none"/>
                    </w:rPr>
                    <w:t>200</w:t>
                  </w:r>
                </w:p>
              </w:tc>
              <w:tc>
                <w:tcPr>
                  <w:tcW w:w="1099" w:type="pct"/>
                  <w:tcBorders>
                    <w:left w:val="single" w:sz="4" w:space="0" w:color="auto"/>
                  </w:tcBorders>
                  <w:vAlign w:val="center"/>
                </w:tcPr>
                <w:p>
                  <w:pPr>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cs="Times New Roman" w:hint="eastAsia"/>
                      <w:caps w:val="0"/>
                      <w:smallCaps w:val="0"/>
                      <w:color w:val="000000"/>
                      <w:spacing w:val="0"/>
                      <w:sz w:val="21"/>
                      <w:szCs w:val="18"/>
                      <w14:textFill>
                        <w14:solidFill>
                          <w14:srgbClr w14:val="000000"/>
                        </w14:solidFill>
                      </w14:textFill>
                      <w:lang w:val="en-US" w:eastAsia="zh-CN"/>
                      <w:highlight w:val="none"/>
                    </w:rPr>
                    <w:t>200</w:t>
                  </w:r>
                </w:p>
              </w:tc>
            </w:tr>
            <w:tr>
              <w:trPr>
                <w:trHeight w:val="397"/>
              </w:trPr>
              <w:tc>
                <w:tcPr>
                  <w:tcW w:w="635" w:type="pct"/>
                  <w:vMerge/>
                  <w:vAlign w:val="center"/>
                </w:tcPr>
                <w:p/>
              </w:tc>
              <w:tc>
                <w:tcPr>
                  <w:tcW w:w="637" w:type="pct"/>
                  <w:tcBorders>
                    <w:left w:val="single" w:sz="4" w:space="0" w:color="auto"/>
                  </w:tcBorders>
                  <w:vAlign w:val="center"/>
                </w:tcPr>
                <w:p>
                  <w:pPr>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NH</w:t>
                  </w:r>
                  <w:r>
                    <w:rPr>
                      <w:rFonts w:ascii="Times New Roman" w:eastAsia="宋体" w:cs="Times New Roman" w:hAnsi="Times New Roman" w:hint="eastAsia"/>
                      <w:color w:val="000000"/>
                      <w:sz w:val="21"/>
                      <w:szCs w:val="21"/>
                      <w:vertAlign w:val="subscript"/>
                      <w14:textFill>
                        <w14:solidFill>
                          <w14:srgbClr w14:val="000000"/>
                        </w14:solidFill>
                      </w14:textFill>
                      <w:lang w:val="en-US" w:eastAsia="zh-CN"/>
                      <w:highlight w:val="none"/>
                    </w:rPr>
                    <w:t>3</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-N</w:t>
                  </w:r>
                </w:p>
              </w:tc>
              <w:tc>
                <w:tcPr>
                  <w:tcW w:w="1233" w:type="pct"/>
                  <w:tcBorders>
                    <w:left w:val="single" w:sz="4" w:space="0" w:color="auto"/>
                  </w:tcBorders>
                  <w:vAlign w:val="center"/>
                </w:tcPr>
                <w:p>
                  <w:pPr>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w:t>
                  </w:r>
                </w:p>
              </w:tc>
              <w:tc>
                <w:tcPr>
                  <w:tcW w:w="1394"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cs="Times New Roman" w:hint="eastAsia"/>
                      <w:caps w:val="0"/>
                      <w:smallCaps w:val="0"/>
                      <w:color w:val="000000"/>
                      <w:spacing w:val="0"/>
                      <w:szCs w:val="21"/>
                      <w14:textFill>
                        <w14:solidFill>
                          <w14:srgbClr w14:val="000000"/>
                        </w14:solidFill>
                      </w14:textFill>
                      <w:lang w:val="en-US" w:eastAsia="zh-CN"/>
                      <w:highlight w:val="none"/>
                    </w:rPr>
                    <w:t>45</w:t>
                  </w:r>
                </w:p>
              </w:tc>
              <w:tc>
                <w:tcPr>
                  <w:tcW w:w="1099" w:type="pct"/>
                  <w:tcBorders>
                    <w:left w:val="single" w:sz="4" w:space="0" w:color="auto"/>
                  </w:tcBorders>
                  <w:vAlign w:val="center"/>
                </w:tcPr>
                <w:p>
                  <w:pPr>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cs="Times New Roman" w:hint="eastAsia"/>
                      <w:color w:val="000000"/>
                      <w:sz w:val="21"/>
                      <w:szCs w:val="21"/>
                      <w14:textFill>
                        <w14:solidFill>
                          <w14:srgbClr w14:val="000000"/>
                        </w14:solidFill>
                      </w14:textFill>
                      <w:lang w:val="en-US" w:eastAsia="zh-CN"/>
                      <w:highlight w:val="none"/>
                    </w:rPr>
                    <w:t>45</w:t>
                  </w:r>
                </w:p>
              </w:tc>
            </w:tr>
          </w:tbl>
          <w:p>
            <w:pPr>
              <w:pStyle w:val="56"/>
              <w:keepNext w:val="0"/>
              <w:keepLines w:val="0"/>
              <w:pageBreakBefore w:val="0"/>
              <w:widowControl w:val="0"/>
              <w:kinsoku/>
              <w:wordWrap/>
              <w:overflowPunct/>
              <w:topLinePunct w:val="0"/>
              <w:autoSpaceDE/>
              <w:autoSpaceDN/>
              <w:bidi w:val="0"/>
              <w:adjustRightInd w:val="0"/>
              <w:snapToGrid/>
              <w:rPr>
                <w:rFonts w:ascii="Times New Roman" w:eastAsia="宋体" w:cs="Times New Roman" w:hAnsi="Times New Roman" w:hint="eastAsia"/>
                <w:b/>
                <w:bCs/>
                <w:color w:val="000000"/>
                <w14:textFill>
                  <w14:solidFill>
                    <w14:srgbClr w14:val="000000"/>
                  </w14:solidFill>
                </w14:textFill>
                <w:lang w:val="en-US" w:eastAsia="zh-CN"/>
                <w:highlight w:val="none"/>
              </w:rPr>
            </w:pPr>
            <w:r>
              <w:rPr>
                <w:rFonts w:cs="Times New Roman" w:hint="eastAsia"/>
                <w:b/>
                <w:bCs/>
                <w:color w:val="000000"/>
                <w14:textFill>
                  <w14:solidFill>
                    <w14:srgbClr w14:val="000000"/>
                  </w14:solidFill>
                </w14:textFill>
                <w:lang w:val="en-US" w:eastAsia="zh-CN"/>
                <w:highlight w:val="none"/>
              </w:rPr>
              <w:t>3</w:t>
            </w:r>
            <w:r>
              <w:rPr>
                <w:rFonts w:ascii="Times New Roman" w:eastAsia="宋体" w:cs="Times New Roman" w:hAnsi="Times New Roman" w:hint="eastAsia"/>
                <w:b/>
                <w:bCs/>
                <w:color w:val="000000"/>
                <w14:textFill>
                  <w14:solidFill>
                    <w14:srgbClr w14:val="000000"/>
                  </w14:solidFill>
                </w14:textFill>
                <w:lang w:val="en-US" w:eastAsia="zh-CN"/>
                <w:highlight w:val="none"/>
              </w:rPr>
              <w:t>、噪声</w:t>
            </w:r>
          </w:p>
          <w:p>
            <w:pPr>
              <w:adjustRightInd w:val="0"/>
              <w:spacing w:line="460" w:lineRule="exact"/>
              <w:ind w:firstLineChars="200" w:firstLine="480"/>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（1）施工期：施工期场界噪声排放执行《建筑施工场界环境噪声排放标准》（GB12523-2011）中的相关标准要求；</w:t>
            </w:r>
          </w:p>
          <w:p>
            <w:pPr>
              <w:adjustRightInd w:val="0"/>
              <w:spacing w:line="460" w:lineRule="exact"/>
              <w:ind w:firstLineChars="200" w:firstLine="480"/>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（2）运营期：运营期厂界噪声排放执行《工业企业厂界环境噪声排放标准》（GB12348-2008）3类标准要求。</w:t>
            </w:r>
          </w:p>
          <w:p>
            <w:pPr>
              <w:adjustRightInd w:val="0"/>
              <w:spacing w:line="460" w:lineRule="exact"/>
              <w:ind w:firstLineChars="200" w:firstLine="480"/>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噪声</w:t>
            </w:r>
            <w:r>
              <w:rPr>
                <w:rFonts w:hint="eastAsia"/>
                <w:color w:val="000000"/>
                <w:sz w:val="24"/>
                <w14:textFill>
                  <w14:solidFill>
                    <w14:srgbClr w14:val="000000"/>
                  </w14:solidFill>
                </w14:textFill>
                <w:lang w:val="zh-CN"/>
                <w:highlight w:val="none"/>
              </w:rPr>
              <w:t>排放标准一览表见表</w:t>
            </w:r>
            <w:r>
              <w:rPr>
                <w:rFonts w:hint="eastAsia"/>
                <w:color w:val="000000"/>
                <w:sz w:val="24"/>
                <w14:textFill>
                  <w14:solidFill>
                    <w14:srgbClr w14:val="000000"/>
                  </w14:solidFill>
                </w14:textFill>
                <w:highlight w:val="none"/>
              </w:rPr>
              <w:t>3-</w:t>
            </w:r>
            <w:r>
              <w:rPr>
                <w:rFonts w:hint="eastAsia"/>
                <w:color w:val="000000"/>
                <w:sz w:val="24"/>
                <w14:textFill>
                  <w14:solidFill>
                    <w14:srgbClr w14:val="000000"/>
                  </w14:solidFill>
                </w14:textFill>
                <w:lang w:val="en-US" w:eastAsia="zh-CN"/>
                <w:highlight w:val="none"/>
              </w:rPr>
              <w:t>8</w:t>
            </w:r>
            <w:r>
              <w:rPr>
                <w:rFonts w:hint="eastAsia"/>
                <w:color w:val="000000"/>
                <w:sz w:val="24"/>
                <w14:textFill>
                  <w14:solidFill>
                    <w14:srgbClr w14:val="000000"/>
                  </w14:solidFill>
                </w14:textFill>
                <w:highlight w:val="none"/>
              </w:rPr>
              <w:t>。</w:t>
            </w:r>
          </w:p>
          <w:p>
            <w:pPr>
              <w:keepNext/>
              <w:overflowPunct w:val="0"/>
              <w:snapToGrid w:val="0"/>
              <w:jc w:val="center"/>
              <w:rPr>
                <w:b/>
                <w:color w:val="000000"/>
                <w:sz w:val="24"/>
                <w14:textFill>
                  <w14:solidFill>
                    <w14:srgbClr w14:val="000000"/>
                  </w14:solidFill>
                </w14:textFill>
                <w:highlight w:val="none"/>
              </w:rPr>
            </w:pPr>
            <w:r>
              <w:rPr>
                <w:b/>
                <w:color w:val="000000"/>
                <w:sz w:val="24"/>
                <w14:textFill>
                  <w14:solidFill>
                    <w14:srgbClr w14:val="000000"/>
                  </w14:solidFill>
                </w14:textFill>
                <w:highlight w:val="none"/>
              </w:rPr>
              <w:t>表3-</w:t>
            </w:r>
            <w:r>
              <w:rPr>
                <w:rFonts w:hint="eastAsia"/>
                <w:b/>
                <w:color w:val="000000"/>
                <w:sz w:val="24"/>
                <w14:textFill>
                  <w14:solidFill>
                    <w14:srgbClr w14:val="000000"/>
                  </w14:solidFill>
                </w14:textFill>
                <w:lang w:val="en-US" w:eastAsia="zh-CN"/>
                <w:highlight w:val="none"/>
              </w:rPr>
              <w:t>8</w:t>
            </w:r>
            <w:r>
              <w:rPr>
                <w:b/>
                <w:color w:val="000000"/>
                <w:sz w:val="24"/>
                <w14:textFill>
                  <w14:solidFill>
                    <w14:srgbClr w14:val="000000"/>
                  </w14:solidFill>
                </w14:textFill>
                <w:highlight w:val="none"/>
              </w:rPr>
              <w:t xml:space="preserve">  环境噪声排放标准   单位：dB（A）</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1149"/>
              <w:gridCol w:w="1622"/>
              <w:gridCol w:w="902"/>
              <w:gridCol w:w="772"/>
              <w:gridCol w:w="4077"/>
            </w:tblGrid>
            <w:tr>
              <w:trPr>
                <w:trHeight w:val="397"/>
              </w:trPr>
              <w:tc>
                <w:tcPr>
                  <w:tcW w:w="674" w:type="pct"/>
                  <w:vAlign w:val="center"/>
                </w:tcPr>
                <w:p>
                  <w:pPr>
                    <w:adjustRightInd w:val="0"/>
                    <w:snapToGrid w:val="0"/>
                    <w:jc w:val="center"/>
                    <w:rPr>
                      <w:b/>
                      <w:bCs/>
                      <w:color w:val="000000"/>
                      <w:szCs w:val="21"/>
                      <w14:textFill>
                        <w14:solidFill>
                          <w14:srgbClr w14:val="000000"/>
                        </w14:solidFill>
                      </w14:textFill>
                      <w:lang w:val="zh-CN"/>
                      <w:highlight w:val="none"/>
                    </w:rPr>
                  </w:pPr>
                  <w:r>
                    <w:rPr>
                      <w:rFonts w:hint="eastAsia"/>
                      <w:b/>
                      <w:bCs/>
                      <w:color w:val="000000"/>
                      <w:szCs w:val="21"/>
                      <w14:textFill>
                        <w14:solidFill>
                          <w14:srgbClr w14:val="000000"/>
                        </w14:solidFill>
                      </w14:textFill>
                      <w:lang w:val="zh-CN"/>
                      <w:highlight w:val="none"/>
                    </w:rPr>
                    <w:t>类别</w:t>
                  </w:r>
                </w:p>
              </w:tc>
              <w:tc>
                <w:tcPr>
                  <w:tcW w:w="952" w:type="pct"/>
                  <w:vAlign w:val="center"/>
                </w:tcPr>
                <w:p>
                  <w:pPr>
                    <w:adjustRightInd w:val="0"/>
                    <w:snapToGrid w:val="0"/>
                    <w:jc w:val="center"/>
                    <w:rPr>
                      <w:b/>
                      <w:bCs/>
                      <w:color w:val="000000"/>
                      <w:szCs w:val="21"/>
                      <w14:textFill>
                        <w14:solidFill>
                          <w14:srgbClr w14:val="000000"/>
                        </w14:solidFill>
                      </w14:textFill>
                      <w:lang w:val="zh-CN"/>
                      <w:highlight w:val="none"/>
                    </w:rPr>
                  </w:pPr>
                  <w:r>
                    <w:rPr>
                      <w:rFonts w:hint="eastAsia"/>
                      <w:b/>
                      <w:bCs/>
                      <w:color w:val="000000"/>
                      <w:szCs w:val="21"/>
                      <w14:textFill>
                        <w14:solidFill>
                          <w14:srgbClr w14:val="000000"/>
                        </w14:solidFill>
                      </w14:textFill>
                      <w:lang w:val="zh-CN"/>
                      <w:highlight w:val="none"/>
                    </w:rPr>
                    <w:t>污染物</w:t>
                  </w:r>
                </w:p>
              </w:tc>
              <w:tc>
                <w:tcPr>
                  <w:tcW w:w="529" w:type="pct"/>
                  <w:vAlign w:val="center"/>
                </w:tcPr>
                <w:p>
                  <w:pPr>
                    <w:adjustRightInd w:val="0"/>
                    <w:snapToGrid w:val="0"/>
                    <w:jc w:val="center"/>
                    <w:rPr>
                      <w:b/>
                      <w:bCs/>
                      <w:color w:val="000000"/>
                      <w:szCs w:val="21"/>
                      <w14:textFill>
                        <w14:solidFill>
                          <w14:srgbClr w14:val="000000"/>
                        </w14:solidFill>
                      </w14:textFill>
                      <w:lang w:val="zh-CN"/>
                      <w:highlight w:val="none"/>
                    </w:rPr>
                  </w:pPr>
                  <w:r>
                    <w:rPr>
                      <w:rFonts w:hint="eastAsia"/>
                      <w:b/>
                      <w:bCs/>
                      <w:color w:val="000000"/>
                      <w:szCs w:val="21"/>
                      <w14:textFill>
                        <w14:solidFill>
                          <w14:srgbClr w14:val="000000"/>
                        </w14:solidFill>
                      </w14:textFill>
                      <w:lang w:val="zh-CN"/>
                      <w:highlight w:val="none"/>
                    </w:rPr>
                    <w:t>昼间</w:t>
                  </w:r>
                </w:p>
              </w:tc>
              <w:tc>
                <w:tcPr>
                  <w:tcW w:w="453" w:type="pct"/>
                  <w:vAlign w:val="center"/>
                </w:tcPr>
                <w:p>
                  <w:pPr>
                    <w:adjustRightInd w:val="0"/>
                    <w:snapToGrid w:val="0"/>
                    <w:jc w:val="center"/>
                    <w:rPr>
                      <w:b/>
                      <w:bCs/>
                      <w:color w:val="000000"/>
                      <w:szCs w:val="21"/>
                      <w14:textFill>
                        <w14:solidFill>
                          <w14:srgbClr w14:val="000000"/>
                        </w14:solidFill>
                      </w14:textFill>
                      <w:lang w:val="zh-CN"/>
                      <w:highlight w:val="none"/>
                    </w:rPr>
                  </w:pPr>
                  <w:r>
                    <w:rPr>
                      <w:rFonts w:hint="eastAsia"/>
                      <w:b/>
                      <w:bCs/>
                      <w:color w:val="000000"/>
                      <w:szCs w:val="21"/>
                      <w14:textFill>
                        <w14:solidFill>
                          <w14:srgbClr w14:val="000000"/>
                        </w14:solidFill>
                      </w14:textFill>
                      <w:lang w:val="zh-CN"/>
                      <w:highlight w:val="none"/>
                    </w:rPr>
                    <w:t>夜间</w:t>
                  </w:r>
                </w:p>
              </w:tc>
              <w:tc>
                <w:tcPr>
                  <w:tcW w:w="2392" w:type="pct"/>
                  <w:vAlign w:val="center"/>
                </w:tcPr>
                <w:p>
                  <w:pPr>
                    <w:adjustRightInd w:val="0"/>
                    <w:snapToGrid w:val="0"/>
                    <w:jc w:val="center"/>
                    <w:rPr>
                      <w:b/>
                      <w:bCs/>
                      <w:color w:val="000000"/>
                      <w:szCs w:val="21"/>
                      <w14:textFill>
                        <w14:solidFill>
                          <w14:srgbClr w14:val="000000"/>
                        </w14:solidFill>
                      </w14:textFill>
                      <w:lang w:val="zh-CN"/>
                      <w:highlight w:val="none"/>
                    </w:rPr>
                  </w:pPr>
                  <w:r>
                    <w:rPr>
                      <w:rFonts w:hint="eastAsia"/>
                      <w:b/>
                      <w:bCs/>
                      <w:color w:val="000000"/>
                      <w:szCs w:val="21"/>
                      <w14:textFill>
                        <w14:solidFill>
                          <w14:srgbClr w14:val="000000"/>
                        </w14:solidFill>
                      </w14:textFill>
                      <w:lang w:val="zh-CN"/>
                      <w:highlight w:val="none"/>
                    </w:rPr>
                    <w:t>标准来源</w:t>
                  </w:r>
                </w:p>
              </w:tc>
            </w:tr>
            <w:tr>
              <w:trPr>
                <w:trHeight w:val="397"/>
              </w:trPr>
              <w:tc>
                <w:tcPr>
                  <w:tcW w:w="674" w:type="pct"/>
                  <w:vAlign w:val="center"/>
                </w:tcPr>
                <w:p>
                  <w:pPr>
                    <w:jc w:val="center"/>
                    <w:rPr>
                      <w:color w:val="000000"/>
                      <w:szCs w:val="21"/>
                      <w14:textFill>
                        <w14:solidFill>
                          <w14:srgbClr w14:val="000000"/>
                        </w14:solidFill>
                      </w14:textFill>
                      <w:lang w:val="en-GB"/>
                      <w:highlight w:val="none"/>
                    </w:rPr>
                  </w:pPr>
                  <w:r>
                    <w:rPr>
                      <w:rFonts w:hint="eastAsia"/>
                      <w:color w:val="000000"/>
                      <w:szCs w:val="21"/>
                      <w14:textFill>
                        <w14:solidFill>
                          <w14:srgbClr w14:val="000000"/>
                        </w14:solidFill>
                      </w14:textFill>
                      <w:lang w:val="en-GB"/>
                      <w:highlight w:val="none"/>
                    </w:rPr>
                    <w:t>施工期</w:t>
                  </w:r>
                </w:p>
              </w:tc>
              <w:tc>
                <w:tcPr>
                  <w:tcW w:w="952" w:type="pct"/>
                  <w:vMerge w:val="restart"/>
                  <w:tcBorders>
                    <w:left w:val="single" w:sz="4" w:space="0" w:color="auto"/>
                  </w:tcBorders>
                  <w:vAlign w:val="center"/>
                </w:tcPr>
                <w:p>
                  <w:pPr>
                    <w:jc w:val="center"/>
                    <w:rPr>
                      <w:color w:val="000000"/>
                      <w:szCs w:val="21"/>
                      <w14:textFill>
                        <w14:solidFill>
                          <w14:srgbClr w14:val="000000"/>
                        </w14:solidFill>
                      </w14:textFill>
                      <w:lang w:val="en-GB"/>
                      <w:highlight w:val="none"/>
                    </w:rPr>
                  </w:pPr>
                  <w:r>
                    <w:rPr>
                      <w:rFonts w:hint="eastAsia"/>
                      <w:color w:val="000000"/>
                      <w:szCs w:val="21"/>
                      <w14:textFill>
                        <w14:solidFill>
                          <w14:srgbClr w14:val="000000"/>
                        </w14:solidFill>
                      </w14:textFill>
                      <w:lang w:val="en-GB"/>
                      <w:highlight w:val="none"/>
                    </w:rPr>
                    <w:t>等效连续A声级Leq（A）</w:t>
                  </w:r>
                </w:p>
              </w:tc>
              <w:tc>
                <w:tcPr>
                  <w:tcW w:w="529" w:type="pct"/>
                  <w:tcBorders>
                    <w:left w:val="single" w:sz="4" w:space="0" w:color="auto"/>
                  </w:tcBorders>
                  <w:vAlign w:val="center"/>
                </w:tcPr>
                <w:p>
                  <w:pPr>
                    <w:jc w:val="center"/>
                    <w:rPr>
                      <w:color w:val="000000"/>
                      <w:szCs w:val="21"/>
                      <w14:textFill>
                        <w14:solidFill>
                          <w14:srgbClr w14:val="000000"/>
                        </w14:solidFill>
                      </w14:textFill>
                      <w:lang w:val="en-GB"/>
                      <w:highlight w:val="none"/>
                    </w:rPr>
                  </w:pPr>
                  <w:r>
                    <w:rPr>
                      <w:rFonts w:hint="eastAsia"/>
                      <w:color w:val="000000"/>
                      <w:szCs w:val="21"/>
                      <w14:textFill>
                        <w14:solidFill>
                          <w14:srgbClr w14:val="000000"/>
                        </w14:solidFill>
                      </w14:textFill>
                      <w:lang w:val="en-GB"/>
                      <w:highlight w:val="none"/>
                    </w:rPr>
                    <w:t>70</w:t>
                  </w:r>
                </w:p>
              </w:tc>
              <w:tc>
                <w:tcPr>
                  <w:tcW w:w="453" w:type="pct"/>
                  <w:tcBorders>
                    <w:left w:val="single" w:sz="4" w:space="0" w:color="auto"/>
                  </w:tcBorders>
                  <w:vAlign w:val="center"/>
                </w:tcPr>
                <w:p>
                  <w:pPr>
                    <w:jc w:val="center"/>
                    <w:rPr>
                      <w:color w:val="000000"/>
                      <w:szCs w:val="21"/>
                      <w14:textFill>
                        <w14:solidFill>
                          <w14:srgbClr w14:val="000000"/>
                        </w14:solidFill>
                      </w14:textFill>
                      <w:lang w:val="en-GB"/>
                      <w:highlight w:val="none"/>
                    </w:rPr>
                  </w:pPr>
                  <w:r>
                    <w:rPr>
                      <w:rFonts w:hint="eastAsia"/>
                      <w:color w:val="000000"/>
                      <w:szCs w:val="21"/>
                      <w14:textFill>
                        <w14:solidFill>
                          <w14:srgbClr w14:val="000000"/>
                        </w14:solidFill>
                      </w14:textFill>
                      <w:lang w:val="en-GB"/>
                      <w:highlight w:val="none"/>
                    </w:rPr>
                    <w:t>55</w:t>
                  </w:r>
                </w:p>
              </w:tc>
              <w:tc>
                <w:tcPr>
                  <w:tcW w:w="2392" w:type="pct"/>
                  <w:tcBorders>
                    <w:left w:val="single" w:sz="4" w:space="0" w:color="auto"/>
                  </w:tcBorders>
                  <w:vAlign w:val="center"/>
                </w:tcPr>
                <w:p>
                  <w:pPr>
                    <w:jc w:val="center"/>
                    <w:rPr>
                      <w:color w:val="000000"/>
                      <w:szCs w:val="21"/>
                      <w14:textFill>
                        <w14:solidFill>
                          <w14:srgbClr w14:val="000000"/>
                        </w14:solidFill>
                      </w14:textFill>
                      <w:lang w:val="zh-CN"/>
                      <w:highlight w:val="none"/>
                    </w:rPr>
                  </w:pPr>
                  <w:r>
                    <w:rPr>
                      <w:rFonts w:hint="eastAsia"/>
                      <w:color w:val="000000"/>
                      <w:szCs w:val="21"/>
                      <w14:textFill>
                        <w14:solidFill>
                          <w14:srgbClr w14:val="000000"/>
                        </w14:solidFill>
                      </w14:textFill>
                      <w:lang w:val="en-GB"/>
                      <w:highlight w:val="none"/>
                    </w:rPr>
                    <w:t>《建筑施工场界环境噪声排放标准》（GB12523-2011）中的相关标准</w:t>
                  </w:r>
                </w:p>
              </w:tc>
            </w:tr>
            <w:tr>
              <w:trPr>
                <w:trHeight w:val="397"/>
              </w:trPr>
              <w:tc>
                <w:tcPr>
                  <w:tcW w:w="674" w:type="pct"/>
                  <w:vAlign w:val="center"/>
                </w:tcPr>
                <w:p>
                  <w:pPr>
                    <w:jc w:val="center"/>
                    <w:rPr>
                      <w:color w:val="000000"/>
                      <w:szCs w:val="21"/>
                      <w14:textFill>
                        <w14:solidFill>
                          <w14:srgbClr w14:val="000000"/>
                        </w14:solidFill>
                      </w14:textFill>
                      <w:lang w:val="en-GB"/>
                      <w:highlight w:val="none"/>
                    </w:rPr>
                  </w:pPr>
                  <w:r>
                    <w:rPr>
                      <w:rFonts w:hint="eastAsia"/>
                      <w:color w:val="000000"/>
                      <w:szCs w:val="21"/>
                      <w14:textFill>
                        <w14:solidFill>
                          <w14:srgbClr w14:val="000000"/>
                        </w14:solidFill>
                      </w14:textFill>
                      <w:lang w:val="en-GB"/>
                      <w:highlight w:val="none"/>
                    </w:rPr>
                    <w:t>运营期</w:t>
                  </w:r>
                </w:p>
              </w:tc>
              <w:tc>
                <w:tcPr>
                  <w:tcW w:w="952" w:type="pct"/>
                  <w:vMerge/>
                  <w:tcBorders>
                    <w:left w:val="single" w:sz="4" w:space="0" w:color="auto"/>
                  </w:tcBorders>
                  <w:vAlign w:val="center"/>
                </w:tcPr>
                <w:p/>
              </w:tc>
              <w:tc>
                <w:tcPr>
                  <w:tcW w:w="529" w:type="pct"/>
                  <w:tcBorders>
                    <w:left w:val="single" w:sz="4" w:space="0" w:color="auto"/>
                  </w:tcBorders>
                  <w:vAlign w:val="center"/>
                </w:tcPr>
                <w:p>
                  <w:pPr>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65</w:t>
                  </w:r>
                </w:p>
              </w:tc>
              <w:tc>
                <w:tcPr>
                  <w:tcW w:w="453" w:type="pct"/>
                  <w:tcBorders>
                    <w:left w:val="single" w:sz="4" w:space="0" w:color="auto"/>
                  </w:tcBorders>
                  <w:vAlign w:val="center"/>
                </w:tcPr>
                <w:p>
                  <w:pPr>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55</w:t>
                  </w:r>
                </w:p>
              </w:tc>
              <w:tc>
                <w:tcPr>
                  <w:tcW w:w="2392" w:type="pct"/>
                  <w:tcBorders>
                    <w:left w:val="single" w:sz="4" w:space="0" w:color="auto"/>
                  </w:tcBorders>
                  <w:vAlign w:val="center"/>
                </w:tcPr>
                <w:p>
                  <w:pPr>
                    <w:jc w:val="center"/>
                    <w:rPr>
                      <w:color w:val="000000"/>
                      <w:szCs w:val="21"/>
                      <w14:textFill>
                        <w14:solidFill>
                          <w14:srgbClr w14:val="000000"/>
                        </w14:solidFill>
                      </w14:textFill>
                      <w:lang w:val="zh-CN"/>
                      <w:highlight w:val="none"/>
                    </w:rPr>
                  </w:pPr>
                  <w:r>
                    <w:rPr>
                      <w:rFonts w:hint="eastAsia"/>
                      <w:color w:val="000000"/>
                      <w:szCs w:val="21"/>
                      <w14:textFill>
                        <w14:solidFill>
                          <w14:srgbClr w14:val="000000"/>
                        </w14:solidFill>
                      </w14:textFill>
                      <w:lang w:val="zh-CN"/>
                      <w:highlight w:val="none"/>
                    </w:rPr>
                    <w:t>《工业企业厂界环境噪声排放标准》（GB12348-2008）</w:t>
                  </w:r>
                  <w:r>
                    <w:rPr>
                      <w:rFonts w:hint="eastAsia"/>
                      <w:color w:val="000000"/>
                      <w:szCs w:val="21"/>
                      <w14:textFill>
                        <w14:solidFill>
                          <w14:srgbClr w14:val="000000"/>
                        </w14:solidFill>
                      </w14:textFill>
                      <w:highlight w:val="none"/>
                    </w:rPr>
                    <w:t>3</w:t>
                  </w:r>
                  <w:r>
                    <w:rPr>
                      <w:rFonts w:hint="eastAsia"/>
                      <w:color w:val="000000"/>
                      <w:szCs w:val="21"/>
                      <w14:textFill>
                        <w14:solidFill>
                          <w14:srgbClr w14:val="000000"/>
                        </w14:solidFill>
                      </w14:textFill>
                      <w:lang w:val="zh-CN"/>
                      <w:highlight w:val="none"/>
                    </w:rPr>
                    <w:t>类标准</w:t>
                  </w:r>
                </w:p>
              </w:tc>
            </w:tr>
          </w:tbl>
          <w:p>
            <w:pPr>
              <w:keepNext w:val="0"/>
              <w:keepLines w:val="0"/>
              <w:pageBreakBefore w:val="0"/>
              <w:widowControl w:val="0"/>
              <w:kinsoku/>
              <w:wordWrap/>
              <w:overflowPunct/>
              <w:topLinePunct w:val="0"/>
              <w:autoSpaceDE/>
              <w:autoSpaceDN/>
              <w:bidi w:val="0"/>
              <w:adjustRightInd w:val="0"/>
              <w:snapToGrid/>
              <w:spacing w:line="460" w:lineRule="exact"/>
              <w:ind w:firstLineChars="200" w:firstLine="480"/>
              <w:textAlignment w:val="auto"/>
              <w:rPr>
                <w:b/>
                <w:bCs/>
                <w:color w:val="000000"/>
                <w:sz w:val="24"/>
                <w14:textFill>
                  <w14:solidFill>
                    <w14:srgbClr w14:val="000000"/>
                  </w14:solidFill>
                </w14:textFill>
                <w:lang w:val="zh-CN"/>
                <w:highlight w:val="none"/>
              </w:rPr>
            </w:pPr>
            <w:r>
              <w:rPr>
                <w:rFonts w:hint="eastAsia"/>
                <w:b/>
                <w:bCs/>
                <w:color w:val="000000"/>
                <w:sz w:val="24"/>
                <w14:textFill>
                  <w14:solidFill>
                    <w14:srgbClr w14:val="000000"/>
                  </w14:solidFill>
                </w14:textFill>
                <w:lang w:val="en-US" w:eastAsia="zh-CN"/>
                <w:highlight w:val="none"/>
              </w:rPr>
              <w:t>4</w:t>
            </w:r>
            <w:r>
              <w:rPr>
                <w:rFonts w:hint="eastAsia"/>
                <w:b/>
                <w:bCs/>
                <w:color w:val="000000"/>
                <w:sz w:val="24"/>
                <w14:textFill>
                  <w14:solidFill>
                    <w14:srgbClr w14:val="000000"/>
                  </w14:solidFill>
                </w14:textFill>
                <w:lang w:val="zh-CN"/>
                <w:highlight w:val="none"/>
              </w:rPr>
              <w:t>、固体废物</w:t>
            </w:r>
          </w:p>
          <w:p>
            <w:pPr>
              <w:keepNext w:val="0"/>
              <w:keepLines w:val="0"/>
              <w:pageBreakBefore w:val="0"/>
              <w:widowControl w:val="0"/>
              <w:kinsoku/>
              <w:wordWrap/>
              <w:overflowPunct/>
              <w:topLinePunct w:val="0"/>
              <w:autoSpaceDE/>
              <w:autoSpaceDN/>
              <w:bidi w:val="0"/>
              <w:adjustRightInd w:val="0"/>
              <w:snapToGrid/>
              <w:spacing w:line="460" w:lineRule="exact"/>
              <w:ind w:firstLineChars="200" w:firstLine="480"/>
              <w:textAlignment w:val="auto"/>
              <w:rPr>
                <w:color w:val="000000"/>
                <w:sz w:val="24"/>
                <w14:textFill>
                  <w14:solidFill>
                    <w14:srgbClr w14:val="000000"/>
                  </w14:solidFill>
                </w14:textFill>
                <w:lang w:val="zh-CN"/>
                <w:highlight w:val="none"/>
              </w:rPr>
            </w:pPr>
            <w:r>
              <w:rPr>
                <w:color w:val="000000"/>
                <w:sz w:val="24"/>
                <w14:textFill>
                  <w14:solidFill>
                    <w14:srgbClr w14:val="000000"/>
                  </w14:solidFill>
                </w14:textFill>
                <w:lang w:val="zh-CN"/>
                <w:highlight w:val="none"/>
              </w:rPr>
              <w:t>一般工业固废执行</w:t>
            </w:r>
            <w:r>
              <w:rPr>
                <w:rFonts w:hint="eastAsia"/>
                <w:color w:val="000000"/>
                <w:sz w:val="24"/>
                <w14:textFill>
                  <w14:solidFill>
                    <w14:srgbClr w14:val="000000"/>
                  </w14:solidFill>
                </w14:textFill>
                <w:lang w:val="zh-CN"/>
                <w:highlight w:val="none"/>
              </w:rPr>
              <w:t>《一般工业固体废物贮存和填埋污染控制标准》（GB18599-2020）</w:t>
            </w:r>
            <w:r>
              <w:rPr>
                <w:color w:val="000000"/>
                <w:sz w:val="24"/>
                <w14:textFill>
                  <w14:solidFill>
                    <w14:srgbClr w14:val="000000"/>
                  </w14:solidFill>
                </w14:textFill>
                <w:lang w:val="zh-CN"/>
                <w:highlight w:val="none"/>
              </w:rPr>
              <w:t>。</w:t>
            </w:r>
          </w:p>
          <w:p>
            <w:pPr>
              <w:keepNext w:val="0"/>
              <w:keepLines w:val="0"/>
              <w:pageBreakBefore w:val="0"/>
              <w:widowControl w:val="0"/>
              <w:kinsoku/>
              <w:wordWrap/>
              <w:overflowPunct/>
              <w:topLinePunct w:val="0"/>
              <w:autoSpaceDE/>
              <w:autoSpaceDN/>
              <w:bidi w:val="0"/>
              <w:adjustRightInd w:val="0"/>
              <w:snapToGrid/>
              <w:spacing w:line="460" w:lineRule="exact"/>
              <w:ind w:firstLineChars="200" w:firstLine="480"/>
              <w:textAlignment w:val="auto"/>
              <w:rPr>
                <w:rFonts w:hint="eastAsia"/>
                <w:color w:val="000000"/>
                <w:sz w:val="24"/>
                <w14:textFill>
                  <w14:solidFill>
                    <w14:srgbClr w14:val="000000"/>
                  </w14:solidFill>
                </w14:textFill>
                <w:lang w:val="zh-CN"/>
                <w:highlight w:val="none"/>
              </w:rPr>
            </w:pPr>
            <w:r>
              <w:rPr>
                <w:rFonts w:ascii="Times New Roman" w:eastAsia="宋体" w:cs="Times New Roman" w:hAnsi="Times New Roman" w:hint="eastAsia"/>
                <w:color w:val="000000"/>
                <w:sz w:val="24"/>
                <w14:textFill>
                  <w14:solidFill>
                    <w14:srgbClr w14:val="000000"/>
                  </w14:solidFill>
                </w14:textFill>
                <w:lang w:val="zh-CN"/>
                <w:highlight w:val="none"/>
              </w:rPr>
              <w:t>危险废物</w:t>
            </w:r>
            <w:r>
              <w:rPr>
                <w:rFonts w:ascii="Times New Roman" w:eastAsia="宋体" w:cs="Times New Roman" w:hAnsi="Times New Roman" w:hint="eastAsia"/>
                <w:color w:val="000000"/>
                <w:kern w:val="2"/>
                <w:sz w:val="24"/>
                <w:szCs w:val="24"/>
                <w14:textFill>
                  <w14:solidFill>
                    <w14:srgbClr w14:val="000000"/>
                  </w14:solidFill>
                </w14:textFill>
                <w:lang w:val="zh-CN" w:eastAsia="zh-CN"/>
                <w:highlight w:val="none"/>
              </w:rPr>
              <w:t>收集、贮存、运输</w:t>
            </w:r>
            <w:r>
              <w:rPr>
                <w:rFonts w:ascii="Times New Roman" w:eastAsia="宋体" w:cs="Times New Roman" w:hAnsi="Times New Roman" w:hint="eastAsia"/>
                <w:color w:val="000000"/>
                <w:sz w:val="24"/>
                <w14:textFill>
                  <w14:solidFill>
                    <w14:srgbClr w14:val="000000"/>
                  </w14:solidFill>
                </w14:textFill>
                <w:lang w:val="zh-CN"/>
                <w:highlight w:val="none"/>
              </w:rPr>
              <w:t>执行《危险废物贮存污染控制标准》（GB 18597-2023）、《</w:t>
            </w:r>
            <w:r>
              <w:rPr>
                <w:rFonts w:ascii="Times New Roman" w:eastAsia="宋体" w:cs="Times New Roman" w:hAnsi="Times New Roman" w:hint="eastAsia"/>
                <w:b w:val="0"/>
                <w:bCs w:val="0"/>
                <w:i w:val="0"/>
                <w:iCs w:val="0"/>
                <w:caps w:val="0"/>
                <w:smallCaps w:val="0"/>
                <w:color w:val="000000"/>
                <w:spacing w:val="0"/>
                <w:sz w:val="24"/>
                <w:szCs w:val="24"/>
                <w:shd w:val="clear" w:color="auto" w:fill="auto"/>
                <w14:textFill>
                  <w14:solidFill>
                    <w14:srgbClr w14:val="000000"/>
                  </w14:solidFill>
                </w14:textFill>
                <w:lang w:val="zh-CN"/>
                <w:highlight w:val="none"/>
              </w:rPr>
              <w:t>危险废物收集贮存运输技术规范</w:t>
            </w:r>
            <w:r>
              <w:rPr>
                <w:rFonts w:ascii="Times New Roman" w:eastAsia="宋体" w:cs="Times New Roman" w:hAnsi="Times New Roman" w:hint="eastAsia"/>
                <w:color w:val="000000"/>
                <w:sz w:val="24"/>
                <w14:textFill>
                  <w14:solidFill>
                    <w14:srgbClr w14:val="000000"/>
                  </w14:solidFill>
                </w14:textFill>
                <w:lang w:val="zh-CN"/>
                <w:highlight w:val="none"/>
              </w:rPr>
              <w:t>》（</w:t>
            </w:r>
            <w:r>
              <w:rPr>
                <w:rFonts w:ascii="Times New Roman" w:eastAsia="宋体" w:cs="Times New Roman" w:hAnsi="Times New Roman" w:hint="eastAsia"/>
                <w:b w:val="0"/>
                <w:bCs w:val="0"/>
                <w:i w:val="0"/>
                <w:iCs w:val="0"/>
                <w:caps w:val="0"/>
                <w:smallCaps w:val="0"/>
                <w:color w:val="000000"/>
                <w:spacing w:val="0"/>
                <w:sz w:val="24"/>
                <w:szCs w:val="24"/>
                <w:shd w:val="clear" w:color="auto" w:fill="auto"/>
                <w14:textFill>
                  <w14:solidFill>
                    <w14:srgbClr w14:val="000000"/>
                  </w14:solidFill>
                </w14:textFill>
                <w:lang w:val="zh-CN"/>
                <w:highlight w:val="none"/>
              </w:rPr>
              <w:t>HJ 2025-2012</w:t>
            </w:r>
            <w:r>
              <w:rPr>
                <w:rFonts w:ascii="Times New Roman" w:eastAsia="宋体" w:cs="Times New Roman" w:hAnsi="Times New Roman" w:hint="eastAsia"/>
                <w:color w:val="000000"/>
                <w:sz w:val="24"/>
                <w14:textFill>
                  <w14:solidFill>
                    <w14:srgbClr w14:val="000000"/>
                  </w14:solidFill>
                </w14:textFill>
                <w:lang w:val="zh-CN"/>
                <w:highlight w:val="none"/>
              </w:rPr>
              <w:t>）中的</w:t>
            </w:r>
            <w:r>
              <w:rPr>
                <w:rFonts w:ascii="Times New Roman" w:eastAsia="宋体" w:cs="Times New Roman" w:hAnsi="Times New Roman" w:hint="eastAsia"/>
                <w:color w:val="000000"/>
                <w:sz w:val="24"/>
                <w14:textFill>
                  <w14:solidFill>
                    <w14:srgbClr w14:val="000000"/>
                  </w14:solidFill>
                </w14:textFill>
                <w:highlight w:val="none"/>
              </w:rPr>
              <w:t>相关</w:t>
            </w:r>
            <w:r>
              <w:rPr>
                <w:rFonts w:ascii="Times New Roman" w:eastAsia="宋体" w:cs="Times New Roman" w:hAnsi="Times New Roman" w:hint="eastAsia"/>
                <w:color w:val="000000"/>
                <w:sz w:val="24"/>
                <w14:textFill>
                  <w14:solidFill>
                    <w14:srgbClr w14:val="000000"/>
                  </w14:solidFill>
                </w14:textFill>
                <w:lang w:val="zh-CN"/>
                <w:highlight w:val="none"/>
              </w:rPr>
              <w:t>标准。</w:t>
            </w:r>
          </w:p>
          <w:p>
            <w:pPr>
              <w:keepNext w:val="0"/>
              <w:keepLines w:val="0"/>
              <w:pageBreakBefore w:val="0"/>
              <w:widowControl w:val="0"/>
              <w:kinsoku/>
              <w:wordWrap/>
              <w:overflowPunct/>
              <w:topLinePunct w:val="0"/>
              <w:autoSpaceDE/>
              <w:autoSpaceDN/>
              <w:bidi w:val="0"/>
              <w:adjustRightInd w:val="0"/>
              <w:snapToGrid/>
              <w:spacing w:line="460" w:lineRule="exact"/>
              <w:ind w:firstLineChars="200" w:firstLine="480"/>
              <w:textAlignment w:val="auto"/>
              <w:rPr>
                <w:color w:val="000000"/>
                <w14:textFill>
                  <w14:solidFill>
                    <w14:srgbClr w14:val="000000"/>
                  </w14:solidFill>
                </w14:textFill>
                <w:lang w:val="zh-CN"/>
                <w:highlight w:val="none"/>
              </w:rPr>
            </w:pPr>
            <w:r>
              <w:rPr>
                <w:rFonts w:hint="eastAsia"/>
                <w:color w:val="000000"/>
                <w:sz w:val="24"/>
                <w14:textFill>
                  <w14:solidFill>
                    <w14:srgbClr w14:val="000000"/>
                  </w14:solidFill>
                </w14:textFill>
                <w:lang w:val="zh-CN"/>
                <w:highlight w:val="none"/>
              </w:rPr>
              <w:t>生活垃圾处置参照《</w:t>
            </w:r>
            <w:r>
              <w:rPr>
                <w:color w:val="000000"/>
                <w:sz w:val="24"/>
                <w14:textFill>
                  <w14:solidFill>
                    <w14:srgbClr w14:val="000000"/>
                  </w14:solidFill>
                </w14:textFill>
                <w:lang w:val="zh-CN"/>
                <w:highlight w:val="none"/>
              </w:rPr>
              <w:t>中华人民共和国固体废物污染环境防治法</w:t>
            </w:r>
            <w:r>
              <w:rPr>
                <w:rFonts w:hint="eastAsia"/>
                <w:color w:val="000000"/>
                <w:sz w:val="24"/>
                <w14:textFill>
                  <w14:solidFill>
                    <w14:srgbClr w14:val="000000"/>
                  </w14:solidFill>
                </w14:textFill>
                <w:lang w:val="zh-CN"/>
                <w:highlight w:val="none"/>
              </w:rPr>
              <w:t>》（</w:t>
            </w:r>
            <w:r>
              <w:rPr>
                <w:color w:val="000000"/>
                <w:sz w:val="24"/>
                <w14:textFill>
                  <w14:solidFill>
                    <w14:srgbClr w14:val="000000"/>
                  </w14:solidFill>
                </w14:textFill>
                <w:lang w:val="zh-CN"/>
                <w:highlight w:val="none"/>
              </w:rPr>
              <w:t>2020年</w:t>
            </w:r>
            <w:r>
              <w:rPr>
                <w:rFonts w:hint="eastAsia"/>
                <w:color w:val="000000"/>
                <w:sz w:val="24"/>
                <w14:textFill>
                  <w14:solidFill>
                    <w14:srgbClr w14:val="000000"/>
                  </w14:solidFill>
                </w14:textFill>
                <w:lang w:val="zh-CN"/>
                <w:highlight w:val="none"/>
              </w:rPr>
              <w:t>修订版）中第四章“生活垃圾”的规定</w:t>
            </w:r>
            <w:r>
              <w:rPr>
                <w:rFonts w:hint="eastAsia"/>
                <w:color w:val="000000"/>
                <w:sz w:val="24"/>
                <w14:textFill>
                  <w14:solidFill>
                    <w14:srgbClr w14:val="000000"/>
                  </w14:solidFill>
                </w14:textFill>
                <w:highlight w:val="none"/>
              </w:rPr>
              <w:t>要求</w:t>
            </w:r>
            <w:r>
              <w:rPr>
                <w:rFonts w:hint="eastAsia"/>
                <w:color w:val="000000"/>
                <w:sz w:val="24"/>
                <w14:textFill>
                  <w14:solidFill>
                    <w14:srgbClr w14:val="000000"/>
                  </w14:solidFill>
                </w14:textFill>
                <w:lang w:val="zh-CN"/>
                <w:highlight w:val="none"/>
              </w:rPr>
              <w:t>。</w:t>
            </w:r>
          </w:p>
        </w:tc>
      </w:tr>
      <w:tr>
        <w:trPr>
          <w:trHeight w:val="90"/>
        </w:trPr>
        <w:tc>
          <w:tcPr>
            <w:tcW w:w="449" w:type="pct"/>
            <w:vAlign w:val="center"/>
          </w:tcPr>
          <w:p>
            <w:pPr>
              <w:adjustRightInd w:val="0"/>
              <w:snapToGrid w:val="0"/>
              <w:jc w:val="center"/>
              <w:rPr>
                <w:rFonts w:ascii="宋体" w:cs="宋体" w:hAnsi="宋体" w:hint="eastAsia"/>
                <w:color w:val="000000"/>
                <w:kern w:val="0"/>
                <w:sz w:val="24"/>
                <w14:textFill>
                  <w14:solidFill>
                    <w14:srgbClr w14:val="000000"/>
                  </w14:solidFill>
                </w14:textFill>
                <w:highlight w:val="none"/>
              </w:rPr>
            </w:pPr>
            <w:r>
              <w:rPr>
                <w:rFonts w:ascii="宋体" w:cs="宋体" w:hAnsi="宋体" w:hint="eastAsia"/>
                <w:color w:val="000000"/>
                <w:kern w:val="0"/>
                <w:sz w:val="24"/>
                <w14:textFill>
                  <w14:solidFill>
                    <w14:srgbClr w14:val="000000"/>
                  </w14:solidFill>
                </w14:textFill>
                <w:highlight w:val="none"/>
              </w:rPr>
              <w:t>总量</w:t>
            </w:r>
          </w:p>
          <w:p>
            <w:pPr>
              <w:adjustRightInd w:val="0"/>
              <w:snapToGrid w:val="0"/>
              <w:jc w:val="center"/>
              <w:rPr>
                <w:rFonts w:ascii="宋体" w:cs="宋体" w:hAnsi="宋体" w:hint="eastAsia"/>
                <w:color w:val="000000"/>
                <w:kern w:val="0"/>
                <w:sz w:val="24"/>
                <w14:textFill>
                  <w14:solidFill>
                    <w14:srgbClr w14:val="000000"/>
                  </w14:solidFill>
                </w14:textFill>
                <w:highlight w:val="none"/>
              </w:rPr>
            </w:pPr>
            <w:r>
              <w:rPr>
                <w:rFonts w:ascii="宋体" w:cs="宋体" w:hAnsi="宋体" w:hint="eastAsia"/>
                <w:color w:val="000000"/>
                <w:kern w:val="0"/>
                <w:sz w:val="24"/>
                <w14:textFill>
                  <w14:solidFill>
                    <w14:srgbClr w14:val="000000"/>
                  </w14:solidFill>
                </w14:textFill>
                <w:highlight w:val="none"/>
              </w:rPr>
              <w:t>控制</w:t>
            </w:r>
          </w:p>
          <w:p>
            <w:pPr>
              <w:adjustRightInd w:val="0"/>
              <w:snapToGrid w:val="0"/>
              <w:jc w:val="center"/>
              <w:rPr>
                <w:rFonts w:ascii="宋体" w:cs="宋体" w:hAnsi="宋体" w:hint="eastAsia"/>
                <w:color w:val="000000"/>
                <w:kern w:val="0"/>
                <w:sz w:val="24"/>
                <w14:textFill>
                  <w14:solidFill>
                    <w14:srgbClr w14:val="000000"/>
                  </w14:solidFill>
                </w14:textFill>
                <w:highlight w:val="none"/>
              </w:rPr>
            </w:pPr>
            <w:r>
              <w:rPr>
                <w:rFonts w:ascii="宋体" w:cs="宋体" w:hAnsi="宋体" w:hint="eastAsia"/>
                <w:color w:val="000000"/>
                <w:kern w:val="0"/>
                <w:sz w:val="24"/>
                <w14:textFill>
                  <w14:solidFill>
                    <w14:srgbClr w14:val="000000"/>
                  </w14:solidFill>
                </w14:textFill>
                <w:highlight w:val="none"/>
              </w:rPr>
              <w:t>指标</w:t>
            </w:r>
          </w:p>
        </w:tc>
        <w:tc>
          <w:tcPr>
            <w:tcW w:w="4550" w:type="pct"/>
            <w:tcBorders>
              <w:left w:val="single" w:sz="4" w:space="0" w:color="auto"/>
            </w:tcBorders>
            <w:vAlign w:val="center"/>
          </w:tcPr>
          <w:p>
            <w:pPr>
              <w:spacing w:line="500" w:lineRule="exact"/>
              <w:ind w:firstLineChars="200" w:firstLine="480"/>
              <w:rPr>
                <w:color w:val="000000"/>
                <w:sz w:val="24"/>
                <w14:textFill>
                  <w14:solidFill>
                    <w14:srgbClr w14:val="000000"/>
                  </w14:solidFill>
                </w14:textFill>
                <w:lang w:val="zh-CN"/>
                <w:highlight w:val="none"/>
              </w:rPr>
            </w:pPr>
            <w:r>
              <w:rPr>
                <w:color w:val="000000"/>
                <w:sz w:val="24"/>
                <w14:textFill>
                  <w14:solidFill>
                    <w14:srgbClr w14:val="000000"/>
                  </w14:solidFill>
                </w14:textFill>
                <w:lang w:val="zh-CN"/>
                <w:highlight w:val="none"/>
              </w:rPr>
              <w:t>根据《</w:t>
            </w:r>
            <w:r>
              <w:rPr>
                <w:rFonts w:ascii="宋体" w:cs="宋体" w:hAnsi="宋体" w:hint="eastAsia"/>
                <w:color w:val="000000"/>
                <w:sz w:val="24"/>
                <w14:textFill>
                  <w14:solidFill>
                    <w14:srgbClr w14:val="000000"/>
                  </w14:solidFill>
                </w14:textFill>
                <w:lang w:val="zh-CN"/>
                <w:highlight w:val="none"/>
              </w:rPr>
              <w:t>“</w:t>
            </w:r>
            <w:r>
              <w:rPr>
                <w:color w:val="000000"/>
                <w:sz w:val="24"/>
                <w14:textFill>
                  <w14:solidFill>
                    <w14:srgbClr w14:val="000000"/>
                  </w14:solidFill>
                </w14:textFill>
                <w:lang w:val="zh-CN"/>
                <w:highlight w:val="none"/>
              </w:rPr>
              <w:t>十四五</w:t>
            </w:r>
            <w:r>
              <w:rPr>
                <w:rFonts w:ascii="宋体" w:cs="宋体" w:hAnsi="宋体"/>
                <w:color w:val="000000"/>
                <w:sz w:val="24"/>
                <w14:textFill>
                  <w14:solidFill>
                    <w14:srgbClr w14:val="000000"/>
                  </w14:solidFill>
                </w14:textFill>
                <w:lang w:val="zh-CN"/>
                <w:highlight w:val="none"/>
              </w:rPr>
              <w:t>”</w:t>
            </w:r>
            <w:r>
              <w:rPr>
                <w:color w:val="000000"/>
                <w:sz w:val="24"/>
                <w14:textFill>
                  <w14:solidFill>
                    <w14:srgbClr w14:val="000000"/>
                  </w14:solidFill>
                </w14:textFill>
                <w:lang w:val="zh-CN"/>
                <w:highlight w:val="none"/>
              </w:rPr>
              <w:t>主要污染物总量减排潜力测算工作指南》</w:t>
            </w:r>
            <w:r>
              <w:rPr>
                <w:rFonts w:hint="eastAsia"/>
                <w:color w:val="000000"/>
                <w:sz w:val="24"/>
                <w14:textFill>
                  <w14:solidFill>
                    <w14:srgbClr w14:val="000000"/>
                  </w14:solidFill>
                </w14:textFill>
                <w:highlight w:val="none"/>
              </w:rPr>
              <w:t>相关</w:t>
            </w:r>
            <w:r>
              <w:rPr>
                <w:color w:val="000000"/>
                <w:sz w:val="24"/>
                <w14:textFill>
                  <w14:solidFill>
                    <w14:srgbClr w14:val="000000"/>
                  </w14:solidFill>
                </w14:textFill>
                <w:lang w:val="zh-CN"/>
                <w:highlight w:val="none"/>
              </w:rPr>
              <w:t>规定</w:t>
            </w:r>
            <w:r>
              <w:rPr>
                <w:rFonts w:hint="eastAsia"/>
                <w:color w:val="000000"/>
                <w:sz w:val="24"/>
                <w14:textFill>
                  <w14:solidFill>
                    <w14:srgbClr w14:val="000000"/>
                  </w14:solidFill>
                </w14:textFill>
                <w:lang w:val="zh-CN"/>
                <w:highlight w:val="none"/>
              </w:rPr>
              <w:t>，</w:t>
            </w:r>
            <w:r>
              <w:rPr>
                <w:color w:val="000000"/>
                <w:sz w:val="24"/>
                <w14:textFill>
                  <w14:solidFill>
                    <w14:srgbClr w14:val="000000"/>
                  </w14:solidFill>
                </w14:textFill>
                <w:lang w:val="zh-CN"/>
                <w:highlight w:val="none"/>
              </w:rPr>
              <w:t>项目污染物排放总量控制指标为COD、氨氮</w:t>
            </w:r>
            <w:r>
              <w:rPr>
                <w:rFonts w:hint="eastAsia"/>
                <w:color w:val="000000"/>
                <w:sz w:val="24"/>
                <w14:textFill>
                  <w14:solidFill>
                    <w14:srgbClr w14:val="000000"/>
                  </w14:solidFill>
                </w14:textFill>
                <w:highlight w:val="none"/>
              </w:rPr>
              <w:t>；</w:t>
            </w:r>
            <w:r>
              <w:rPr>
                <w:color w:val="000000"/>
                <w:sz w:val="24"/>
                <w14:textFill>
                  <w14:solidFill>
                    <w14:srgbClr w14:val="000000"/>
                  </w14:solidFill>
                </w14:textFill>
                <w:lang w:val="zh-CN"/>
                <w:highlight w:val="none"/>
              </w:rPr>
              <w:t>SO</w:t>
            </w:r>
            <w:r>
              <w:rPr>
                <w:color w:val="000000"/>
                <w:sz w:val="24"/>
                <w:vertAlign w:val="subscript"/>
                <w14:textFill>
                  <w14:solidFill>
                    <w14:srgbClr w14:val="000000"/>
                  </w14:solidFill>
                </w14:textFill>
                <w:lang w:val="zh-CN"/>
                <w:highlight w:val="none"/>
              </w:rPr>
              <w:t>2</w:t>
            </w:r>
            <w:r>
              <w:rPr>
                <w:color w:val="000000"/>
                <w:sz w:val="24"/>
                <w14:textFill>
                  <w14:solidFill>
                    <w14:srgbClr w14:val="000000"/>
                  </w14:solidFill>
                </w14:textFill>
                <w:lang w:val="zh-CN"/>
                <w:highlight w:val="none"/>
              </w:rPr>
              <w:t>、氮氧化物</w:t>
            </w:r>
            <w:r>
              <w:rPr>
                <w:rFonts w:hint="eastAsia"/>
                <w:color w:val="000000"/>
                <w:sz w:val="24"/>
                <w14:textFill>
                  <w14:solidFill>
                    <w14:srgbClr w14:val="000000"/>
                  </w14:solidFill>
                </w14:textFill>
                <w:lang w:val="zh-CN"/>
                <w:highlight w:val="none"/>
              </w:rPr>
              <w:t>、</w:t>
            </w:r>
            <w:r>
              <w:rPr>
                <w:rFonts w:hint="eastAsia"/>
                <w:color w:val="000000"/>
                <w:sz w:val="24"/>
                <w14:textFill>
                  <w14:solidFill>
                    <w14:srgbClr w14:val="000000"/>
                  </w14:solidFill>
                </w14:textFill>
                <w:highlight w:val="none"/>
              </w:rPr>
              <w:t>颗粒物</w:t>
            </w:r>
            <w:r>
              <w:rPr>
                <w:rFonts w:hint="eastAsia"/>
                <w:color w:val="000000"/>
                <w:sz w:val="24"/>
                <w14:textFill>
                  <w14:solidFill>
                    <w14:srgbClr w14:val="000000"/>
                  </w14:solidFill>
                </w14:textFill>
                <w:lang w:eastAsia="zh-CN"/>
                <w:highlight w:val="none"/>
              </w:rPr>
              <w:t>、</w:t>
            </w:r>
            <w:r>
              <w:rPr>
                <w:rFonts w:hint="eastAsia"/>
                <w:color w:val="000000"/>
                <w:sz w:val="24"/>
                <w14:textFill>
                  <w14:solidFill>
                    <w14:srgbClr w14:val="000000"/>
                  </w14:solidFill>
                </w14:textFill>
                <w:lang w:val="en-US" w:eastAsia="zh-CN"/>
                <w:highlight w:val="none"/>
              </w:rPr>
              <w:t>VOC</w:t>
            </w:r>
            <w:r>
              <w:rPr>
                <w:rFonts w:hint="eastAsia"/>
                <w:color w:val="000000"/>
                <w:sz w:val="24"/>
                <w:vertAlign w:val="subscript"/>
                <w14:textFill>
                  <w14:solidFill>
                    <w14:srgbClr w14:val="000000"/>
                  </w14:solidFill>
                </w14:textFill>
                <w:lang w:val="en-US" w:eastAsia="zh-CN"/>
                <w:highlight w:val="none"/>
              </w:rPr>
              <w:t>S</w:t>
            </w:r>
            <w:r>
              <w:rPr>
                <w:rFonts w:hint="eastAsia"/>
                <w:color w:val="000000"/>
                <w:sz w:val="24"/>
                <w14:textFill>
                  <w14:solidFill>
                    <w14:srgbClr w14:val="000000"/>
                  </w14:solidFill>
                </w14:textFill>
                <w:highlight w:val="none"/>
              </w:rPr>
              <w:t>。</w:t>
            </w:r>
          </w:p>
          <w:p>
            <w:pPr>
              <w:autoSpaceDE w:val="0"/>
              <w:autoSpaceDN w:val="0"/>
              <w:adjustRightInd w:val="0"/>
              <w:spacing w:line="500" w:lineRule="exact"/>
              <w:ind w:firstLineChars="200" w:firstLine="480"/>
              <w:rPr>
                <w:color w:val="000000"/>
                <w:sz w:val="24"/>
                <w14:textFill>
                  <w14:solidFill>
                    <w14:srgbClr w14:val="000000"/>
                  </w14:solidFill>
                </w14:textFill>
                <w:lang w:val="zh-CN"/>
                <w:highlight w:val="none"/>
              </w:rPr>
            </w:pPr>
            <w:r>
              <w:rPr>
                <w:color w:val="000000"/>
                <w:sz w:val="24"/>
                <w14:textFill>
                  <w14:solidFill>
                    <w14:srgbClr w14:val="000000"/>
                  </w14:solidFill>
                </w14:textFill>
                <w:lang w:val="zh-CN"/>
                <w:highlight w:val="none"/>
              </w:rPr>
              <w:t>（</w:t>
            </w:r>
            <w:r>
              <w:rPr>
                <w:rFonts w:hint="eastAsia"/>
                <w:color w:val="000000"/>
                <w:sz w:val="24"/>
                <w14:textFill>
                  <w14:solidFill>
                    <w14:srgbClr w14:val="000000"/>
                  </w14:solidFill>
                </w14:textFill>
                <w:lang w:val="en-US" w:eastAsia="zh-CN"/>
                <w:highlight w:val="none"/>
              </w:rPr>
              <w:t>1</w:t>
            </w:r>
            <w:r>
              <w:rPr>
                <w:color w:val="000000"/>
                <w:sz w:val="24"/>
                <w14:textFill>
                  <w14:solidFill>
                    <w14:srgbClr w14:val="000000"/>
                  </w14:solidFill>
                </w14:textFill>
                <w:lang w:val="zh-CN"/>
                <w:highlight w:val="none"/>
              </w:rPr>
              <w:t>）废气污染物</w:t>
            </w:r>
          </w:p>
          <w:p>
            <w:pPr>
              <w:autoSpaceDE w:val="0"/>
              <w:autoSpaceDN w:val="0"/>
              <w:adjustRightInd w:val="0"/>
              <w:spacing w:line="500" w:lineRule="exact"/>
              <w:ind w:firstLineChars="200" w:firstLine="480"/>
              <w:rPr>
                <w:rFonts w:eastAsia="宋体" w:hint="eastAsia"/>
                <w:color w:val="000000"/>
                <w:sz w:val="24"/>
                <w14:textFill>
                  <w14:solidFill>
                    <w14:srgbClr w14:val="000000"/>
                  </w14:solidFill>
                </w14:textFill>
                <w:lang w:val="en-US" w:eastAsia="zh-CN"/>
                <w:highlight w:val="none"/>
              </w:rPr>
            </w:pPr>
            <w:r>
              <w:rPr>
                <w:rFonts w:hint="eastAsia"/>
                <w:color w:val="000000"/>
                <w:sz w:val="24"/>
                <w14:textFill>
                  <w14:solidFill>
                    <w14:srgbClr w14:val="000000"/>
                  </w14:solidFill>
                </w14:textFill>
                <w:highlight w:val="none"/>
              </w:rPr>
              <w:t>项目生产不用热，职工日常办公供暖由空调提供，</w:t>
            </w:r>
            <w:r>
              <w:rPr>
                <w:rFonts w:hint="eastAsia"/>
                <w:color w:val="000000"/>
                <w:sz w:val="24"/>
                <w14:textFill>
                  <w14:solidFill>
                    <w14:srgbClr w14:val="000000"/>
                  </w14:solidFill>
                </w14:textFill>
                <w:lang w:val="zh-CN"/>
                <w:highlight w:val="none"/>
              </w:rPr>
              <w:t>不设燃煤燃气等供热设施</w:t>
            </w:r>
            <w:r>
              <w:rPr>
                <w:rFonts w:hint="eastAsia"/>
                <w:color w:val="000000"/>
                <w:sz w:val="24"/>
                <w14:textFill>
                  <w14:solidFill>
                    <w14:srgbClr w14:val="000000"/>
                  </w14:solidFill>
                </w14:textFill>
                <w:highlight w:val="none"/>
              </w:rPr>
              <w:t>，</w:t>
            </w:r>
            <w:r>
              <w:rPr>
                <w:color w:val="000000"/>
                <w:sz w:val="24"/>
                <w14:textFill>
                  <w14:solidFill>
                    <w14:srgbClr w14:val="000000"/>
                  </w14:solidFill>
                </w14:textFill>
                <w:highlight w:val="none"/>
              </w:rPr>
              <w:t>故不涉及废气污染物SO</w:t>
            </w:r>
            <w:r>
              <w:rPr>
                <w:color w:val="000000"/>
                <w:sz w:val="24"/>
                <w:vertAlign w:val="subscript"/>
                <w14:textFill>
                  <w14:solidFill>
                    <w14:srgbClr w14:val="000000"/>
                  </w14:solidFill>
                </w14:textFill>
                <w:highlight w:val="none"/>
              </w:rPr>
              <w:t>2</w:t>
            </w:r>
            <w:r>
              <w:rPr>
                <w:color w:val="000000"/>
                <w:sz w:val="24"/>
                <w14:textFill>
                  <w14:solidFill>
                    <w14:srgbClr w14:val="000000"/>
                  </w14:solidFill>
                </w14:textFill>
                <w:highlight w:val="none"/>
              </w:rPr>
              <w:t>、NO</w:t>
            </w:r>
            <w:r>
              <w:rPr>
                <w:color w:val="000000"/>
                <w:sz w:val="24"/>
                <w:vertAlign w:val="subscript"/>
                <w14:textFill>
                  <w14:solidFill>
                    <w14:srgbClr w14:val="000000"/>
                  </w14:solidFill>
                </w14:textFill>
                <w:highlight w:val="none"/>
              </w:rPr>
              <w:t>X</w:t>
            </w:r>
            <w:r>
              <w:rPr>
                <w:color w:val="000000"/>
                <w:sz w:val="24"/>
                <w14:textFill>
                  <w14:solidFill>
                    <w14:srgbClr w14:val="000000"/>
                  </w14:solidFill>
                </w14:textFill>
                <w:highlight w:val="none"/>
              </w:rPr>
              <w:t>的排放</w:t>
            </w:r>
            <w:r>
              <w:rPr>
                <w:rFonts w:hint="eastAsia"/>
                <w:color w:val="000000"/>
                <w:sz w:val="24"/>
                <w14:textFill>
                  <w14:solidFill>
                    <w14:srgbClr w14:val="000000"/>
                  </w14:solidFill>
                </w14:textFill>
                <w:lang w:eastAsia="zh-CN"/>
                <w:highlight w:val="none"/>
              </w:rPr>
              <w:t>，</w:t>
            </w:r>
            <w:r>
              <w:rPr>
                <w:color w:val="000000"/>
                <w:sz w:val="24"/>
                <w14:textFill>
                  <w14:solidFill>
                    <w14:srgbClr w14:val="000000"/>
                  </w14:solidFill>
                </w14:textFill>
                <w:highlight w:val="none"/>
              </w:rPr>
              <w:t>废气污染物SO</w:t>
            </w:r>
            <w:r>
              <w:rPr>
                <w:color w:val="000000"/>
                <w:sz w:val="24"/>
                <w:vertAlign w:val="subscript"/>
                <w14:textFill>
                  <w14:solidFill>
                    <w14:srgbClr w14:val="000000"/>
                  </w14:solidFill>
                </w14:textFill>
                <w:highlight w:val="none"/>
              </w:rPr>
              <w:t>2</w:t>
            </w:r>
            <w:r>
              <w:rPr>
                <w:color w:val="000000"/>
                <w:sz w:val="24"/>
                <w14:textFill>
                  <w14:solidFill>
                    <w14:srgbClr w14:val="000000"/>
                  </w14:solidFill>
                </w14:textFill>
                <w:highlight w:val="none"/>
              </w:rPr>
              <w:t>、NO</w:t>
            </w:r>
            <w:r>
              <w:rPr>
                <w:color w:val="000000"/>
                <w:sz w:val="24"/>
                <w:vertAlign w:val="subscript"/>
                <w14:textFill>
                  <w14:solidFill>
                    <w14:srgbClr w14:val="000000"/>
                  </w14:solidFill>
                </w14:textFill>
                <w:highlight w:val="none"/>
              </w:rPr>
              <w:t>X</w:t>
            </w:r>
            <w:r>
              <w:rPr>
                <w:color w:val="000000"/>
                <w:sz w:val="24"/>
                <w14:textFill>
                  <w14:solidFill>
                    <w14:srgbClr w14:val="000000"/>
                  </w14:solidFill>
                </w14:textFill>
                <w:highlight w:val="none"/>
              </w:rPr>
              <w:t>核算排放量均为0t/a。</w:t>
            </w:r>
            <w:r>
              <w:rPr>
                <w:rFonts w:hint="eastAsia"/>
                <w:color w:val="000000"/>
                <w:sz w:val="24"/>
                <w14:textFill>
                  <w14:solidFill>
                    <w14:srgbClr w14:val="000000"/>
                  </w14:solidFill>
                </w14:textFill>
                <w:lang w:val="en-US" w:eastAsia="zh-CN"/>
                <w:highlight w:val="none"/>
              </w:rPr>
              <w:t>项目不涉及颗粒物排放，颗粒物</w:t>
            </w:r>
            <w:r>
              <w:rPr>
                <w:color w:val="000000"/>
                <w:sz w:val="24"/>
                <w14:textFill>
                  <w14:solidFill>
                    <w14:srgbClr w14:val="000000"/>
                  </w14:solidFill>
                </w14:textFill>
                <w:highlight w:val="none"/>
              </w:rPr>
              <w:t>核算排放量为0t/a</w:t>
            </w:r>
            <w:r>
              <w:rPr>
                <w:rFonts w:hint="eastAsia"/>
                <w:color w:val="000000"/>
                <w:sz w:val="24"/>
                <w14:textFill>
                  <w14:solidFill>
                    <w14:srgbClr w14:val="000000"/>
                  </w14:solidFill>
                </w14:textFill>
                <w:lang w:eastAsia="zh-CN"/>
                <w:highlight w:val="none"/>
              </w:rPr>
              <w:t>。</w:t>
            </w:r>
            <w:r>
              <w:rPr>
                <w:rFonts w:hint="eastAsia"/>
                <w:color w:val="000000"/>
                <w:sz w:val="24"/>
                <w14:textFill>
                  <w14:solidFill>
                    <w14:srgbClr w14:val="000000"/>
                  </w14:solidFill>
                </w14:textFill>
                <w:lang w:val="en-US" w:eastAsia="zh-CN"/>
                <w:highlight w:val="none"/>
              </w:rPr>
              <w:t>项目涉及VOC</w:t>
            </w:r>
            <w:r>
              <w:rPr>
                <w:rFonts w:hint="eastAsia"/>
                <w:color w:val="000000"/>
                <w:sz w:val="24"/>
                <w:vertAlign w:val="subscript"/>
                <w14:textFill>
                  <w14:solidFill>
                    <w14:srgbClr w14:val="000000"/>
                  </w14:solidFill>
                </w14:textFill>
                <w:lang w:val="en-US" w:eastAsia="zh-CN"/>
                <w:highlight w:val="none"/>
              </w:rPr>
              <w:t>S</w:t>
            </w:r>
            <w:r>
              <w:rPr>
                <w:rFonts w:hint="eastAsia"/>
                <w:color w:val="000000"/>
                <w:sz w:val="24"/>
                <w:vertAlign w:val="baseline"/>
                <w14:textFill>
                  <w14:solidFill>
                    <w14:srgbClr w14:val="000000"/>
                  </w14:solidFill>
                </w14:textFill>
                <w:lang w:val="en-US" w:eastAsia="zh-CN"/>
                <w:highlight w:val="none"/>
              </w:rPr>
              <w:t>排放，由于排放量较小，废气无组织排放，不涉及</w:t>
            </w:r>
            <w:r>
              <w:rPr>
                <w:rFonts w:hint="eastAsia"/>
                <w:color w:val="000000"/>
                <w:sz w:val="24"/>
                <w14:textFill>
                  <w14:solidFill>
                    <w14:srgbClr w14:val="000000"/>
                  </w14:solidFill>
                </w14:textFill>
                <w:lang w:val="en-US" w:eastAsia="zh-CN"/>
                <w:highlight w:val="none"/>
              </w:rPr>
              <w:t>VOC</w:t>
            </w:r>
            <w:r>
              <w:rPr>
                <w:rFonts w:hint="eastAsia"/>
                <w:color w:val="000000"/>
                <w:sz w:val="24"/>
                <w:vertAlign w:val="subscript"/>
                <w14:textFill>
                  <w14:solidFill>
                    <w14:srgbClr w14:val="000000"/>
                  </w14:solidFill>
                </w14:textFill>
                <w:lang w:val="en-US" w:eastAsia="zh-CN"/>
                <w:highlight w:val="none"/>
              </w:rPr>
              <w:t>S</w:t>
            </w:r>
            <w:r>
              <w:rPr>
                <w:color w:val="000000"/>
                <w:sz w:val="24"/>
                <w14:textFill>
                  <w14:solidFill>
                    <w14:srgbClr w14:val="000000"/>
                  </w14:solidFill>
                </w14:textFill>
                <w:highlight w:val="none"/>
              </w:rPr>
              <w:t>核算</w:t>
            </w:r>
            <w:r>
              <w:rPr>
                <w:rFonts w:hint="eastAsia"/>
                <w:color w:val="000000"/>
                <w:sz w:val="24"/>
                <w14:textFill>
                  <w14:solidFill>
                    <w14:srgbClr w14:val="000000"/>
                  </w14:solidFill>
                </w14:textFill>
                <w:lang w:eastAsia="zh-CN"/>
                <w:highlight w:val="none"/>
              </w:rPr>
              <w:t>，</w:t>
            </w:r>
            <w:r>
              <w:rPr>
                <w:color w:val="000000"/>
                <w:sz w:val="24"/>
                <w14:textFill>
                  <w14:solidFill>
                    <w14:srgbClr w14:val="000000"/>
                  </w14:solidFill>
                </w14:textFill>
                <w:highlight w:val="none"/>
              </w:rPr>
              <w:t>排放量</w:t>
            </w:r>
            <w:r>
              <w:rPr>
                <w:rFonts w:hint="eastAsia"/>
                <w:color w:val="000000"/>
                <w:sz w:val="24"/>
                <w14:textFill>
                  <w14:solidFill>
                    <w14:srgbClr w14:val="000000"/>
                  </w14:solidFill>
                </w14:textFill>
                <w:lang w:val="en-US" w:eastAsia="zh-CN"/>
                <w:highlight w:val="none"/>
              </w:rPr>
              <w:t>为</w:t>
            </w:r>
            <w:r>
              <w:rPr>
                <w:color w:val="000000"/>
                <w:sz w:val="24"/>
                <w14:textFill>
                  <w14:solidFill>
                    <w14:srgbClr w14:val="000000"/>
                  </w14:solidFill>
                </w14:textFill>
                <w:highlight w:val="none"/>
              </w:rPr>
              <w:t>0t/a</w:t>
            </w:r>
            <w:r>
              <w:rPr>
                <w:rFonts w:hint="eastAsia"/>
                <w:color w:val="000000"/>
                <w:sz w:val="24"/>
                <w14:textFill>
                  <w14:solidFill>
                    <w14:srgbClr w14:val="000000"/>
                  </w14:solidFill>
                </w14:textFill>
                <w:lang w:eastAsia="zh-CN"/>
                <w:highlight w:val="none"/>
              </w:rPr>
              <w:t>。</w:t>
            </w:r>
          </w:p>
          <w:p>
            <w:pPr>
              <w:spacing w:line="500" w:lineRule="exact"/>
              <w:ind w:firstLineChars="200" w:firstLine="480"/>
              <w:rPr>
                <w:color w:val="000000"/>
                <w:sz w:val="24"/>
                <w14:textFill>
                  <w14:solidFill>
                    <w14:srgbClr w14:val="000000"/>
                  </w14:solidFill>
                </w14:textFill>
                <w:lang w:val="zh-CN"/>
                <w:highlight w:val="none"/>
              </w:rPr>
            </w:pPr>
            <w:r>
              <w:rPr>
                <w:color w:val="000000"/>
                <w:sz w:val="24"/>
                <w14:textFill>
                  <w14:solidFill>
                    <w14:srgbClr w14:val="000000"/>
                  </w14:solidFill>
                </w14:textFill>
                <w:lang w:val="zh-CN"/>
                <w:highlight w:val="none"/>
              </w:rPr>
              <w:t>（</w:t>
            </w:r>
            <w:r>
              <w:rPr>
                <w:rFonts w:hint="eastAsia"/>
                <w:color w:val="000000"/>
                <w:sz w:val="24"/>
                <w14:textFill>
                  <w14:solidFill>
                    <w14:srgbClr w14:val="000000"/>
                  </w14:solidFill>
                </w14:textFill>
                <w:lang w:val="en-US" w:eastAsia="zh-CN"/>
                <w:highlight w:val="none"/>
              </w:rPr>
              <w:t>2</w:t>
            </w:r>
            <w:r>
              <w:rPr>
                <w:color w:val="000000"/>
                <w:sz w:val="24"/>
                <w14:textFill>
                  <w14:solidFill>
                    <w14:srgbClr w14:val="000000"/>
                  </w14:solidFill>
                </w14:textFill>
                <w:lang w:val="zh-CN"/>
                <w:highlight w:val="none"/>
              </w:rPr>
              <w:t>）废水污染物</w:t>
            </w:r>
          </w:p>
          <w:p>
            <w:pPr>
              <w:pStyle w:val="15"/>
              <w:rPr>
                <w:color w:val="000000"/>
                <w:sz w:val="24"/>
                <w:szCs w:val="20"/>
                <w14:textFill>
                  <w14:solidFill>
                    <w14:srgbClr w14:val="000000"/>
                  </w14:solidFill>
                </w14:textFill>
                <w:highlight w:val="none"/>
              </w:rPr>
            </w:pPr>
            <w:r>
              <w:rPr>
                <w:rFonts w:ascii="Times New Roman" w:eastAsia="Segoe UI" w:cs="Times New Roman" w:hAnsi="Times New Roman"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项目网框版擦拭无废水产生。生</w:t>
            </w: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lang w:val="en-US" w:eastAsia="zh-CN"/>
                <w:highlight w:val="none"/>
              </w:rPr>
              <w:t>产废水（水刀切割废水、磨边冲洗废水和清洗废水）经各自配套的沉淀池预处理</w:t>
            </w:r>
            <w:r>
              <w:rPr>
                <w:rFonts w:ascii="Times New Roman" w:eastAsia="Segoe UI" w:cs="Times New Roman" w:hAnsi="Times New Roman"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w:t>
            </w: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lang w:val="en-US" w:eastAsia="zh-CN"/>
                <w:highlight w:val="none"/>
              </w:rPr>
              <w:t>生活污水</w:t>
            </w:r>
            <w:r>
              <w:rPr>
                <w:rFonts w:ascii="Times New Roman" w:eastAsia="Segoe UI" w:cs="Times New Roman" w:hAnsi="Times New Roman"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、纯水制备浓水</w:t>
            </w: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lang w:val="en-US" w:eastAsia="zh-CN"/>
                <w:highlight w:val="none"/>
              </w:rPr>
              <w:t>经化粪池预处理</w:t>
            </w:r>
            <w:r>
              <w:rPr>
                <w:rFonts w:ascii="Times New Roman" w:eastAsia="Segoe UI" w:cs="Times New Roman" w:hAnsi="Times New Roman"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；处理后</w:t>
            </w: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lang w:val="en-US" w:eastAsia="zh-CN"/>
                <w:highlight w:val="none"/>
              </w:rPr>
              <w:t>废水</w:t>
            </w:r>
            <w:r>
              <w:rPr>
                <w:rFonts w:ascii="Times New Roman" w:eastAsia="Segoe UI" w:cs="Times New Roman" w:hAnsi="Times New Roman"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一并</w:t>
            </w: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lang w:val="en-US" w:eastAsia="zh-CN"/>
                <w:highlight w:val="none"/>
              </w:rPr>
              <w:t>排入石家庄圣弘粮食机械有限责任公司废水总排口，进入园区污水管网，最终送至石家庄市栾城区污水处理中心（绿源污水处理厂）进行深度处理。</w:t>
            </w:r>
            <w:r>
              <w:rPr>
                <w:rFonts w:ascii="Times New Roman" w:eastAsia="Segoe UI" w:cs="Times New Roman" w:hAnsi="Times New Roman"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出水执行《子牙河流域水污染物排放标准》（DB13/2796-2018）表1标准中的“重点控制区排放限值”，</w:t>
            </w: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lang w:val="en-US" w:eastAsia="zh-CN"/>
                <w:highlight w:val="none"/>
              </w:rPr>
              <w:t>即</w:t>
            </w: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lang w:val="zh-CN" w:eastAsia="zh-CN"/>
                <w:highlight w:val="none"/>
              </w:rPr>
              <w:t>COD</w:t>
            </w: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lang w:val="en-US" w:eastAsia="zh-CN"/>
                <w:highlight w:val="none"/>
              </w:rPr>
              <w:t>≤40mg/L、</w:t>
            </w: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lang w:val="zh-CN" w:eastAsia="zh-CN"/>
                <w:highlight w:val="none"/>
              </w:rPr>
              <w:t>NH</w:t>
            </w:r>
            <w:r>
              <w:rPr>
                <w:rFonts w:ascii="Times New Roman" w:eastAsia="Segoe UI" w:cs="Times New Roman" w:hAnsi="Times New Roman"/>
                <w:i w:val="0"/>
                <w:iCs w:val="0"/>
                <w:caps w:val="0"/>
                <w:smallCaps w:val="0"/>
                <w:color w:val="000000"/>
                <w:spacing w:val="0"/>
                <w:sz w:val="24"/>
                <w:szCs w:val="24"/>
                <w:shd w:val="clear" w:color="auto" w:fill="FFFFFF"/>
                <w:vertAlign w:val="subscript"/>
                <w14:textFill>
                  <w14:solidFill>
                    <w14:srgbClr w14:val="000000"/>
                  </w14:solidFill>
                </w14:textFill>
                <w:lang w:val="zh-CN" w:eastAsia="zh-CN"/>
                <w:highlight w:val="none"/>
              </w:rPr>
              <w:t>3</w:t>
            </w: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lang w:val="zh-CN" w:eastAsia="zh-CN"/>
                <w:highlight w:val="none"/>
              </w:rPr>
              <w:t>-N</w:t>
            </w: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lang w:val="en-US" w:eastAsia="zh-CN"/>
                <w:highlight w:val="none"/>
              </w:rPr>
              <w:t>≤2.0mg/L</w:t>
            </w:r>
            <w:r>
              <w:rPr>
                <w:rFonts w:ascii="Times New Roman" w:eastAsia="Segoe UI" w:cs="Times New Roman" w:hAnsi="Times New Roman"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w:t>
            </w:r>
            <w:r>
              <w:rPr>
                <w:rFonts w:hint="eastAsia"/>
                <w:color w:val="000000"/>
                <w:sz w:val="24"/>
                <w:szCs w:val="20"/>
                <w14:textFill>
                  <w14:solidFill>
                    <w14:srgbClr w14:val="000000"/>
                  </w14:solidFill>
                </w14:textFill>
                <w:highlight w:val="none"/>
              </w:rPr>
              <w:t>项目</w:t>
            </w: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lang w:val="zh-CN" w:eastAsia="zh-CN"/>
                <w:highlight w:val="none"/>
              </w:rPr>
              <w:t>COD</w:t>
            </w: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lang w:val="en-US" w:eastAsia="zh-CN"/>
                <w:highlight w:val="none"/>
              </w:rPr>
              <w:t>、</w:t>
            </w: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lang w:val="zh-CN" w:eastAsia="zh-CN"/>
                <w:highlight w:val="none"/>
              </w:rPr>
              <w:t>NH</w:t>
            </w:r>
            <w:r>
              <w:rPr>
                <w:rFonts w:ascii="Times New Roman" w:eastAsia="Segoe UI" w:cs="Times New Roman" w:hAnsi="Times New Roman"/>
                <w:i w:val="0"/>
                <w:iCs w:val="0"/>
                <w:caps w:val="0"/>
                <w:smallCaps w:val="0"/>
                <w:color w:val="000000"/>
                <w:spacing w:val="0"/>
                <w:sz w:val="24"/>
                <w:szCs w:val="24"/>
                <w:shd w:val="clear" w:color="auto" w:fill="FFFFFF"/>
                <w:vertAlign w:val="subscript"/>
                <w14:textFill>
                  <w14:solidFill>
                    <w14:srgbClr w14:val="000000"/>
                  </w14:solidFill>
                </w14:textFill>
                <w:lang w:val="zh-CN" w:eastAsia="zh-CN"/>
                <w:highlight w:val="none"/>
              </w:rPr>
              <w:t>3</w:t>
            </w:r>
            <w:r>
              <w:rPr>
                <w:rFonts w:ascii="Times New Roman" w:eastAsia="Segoe UI" w:cs="Times New Roman" w:hAnsi="Times New Roman"/>
                <w:i w:val="0"/>
                <w:iCs w:val="0"/>
                <w:caps w:val="0"/>
                <w:smallCaps w:val="0"/>
                <w:color w:val="000000"/>
                <w:spacing w:val="0"/>
                <w:sz w:val="24"/>
                <w:szCs w:val="24"/>
                <w:shd w:val="clear" w:color="auto" w:fill="FFFFFF"/>
                <w14:textFill>
                  <w14:solidFill>
                    <w14:srgbClr w14:val="000000"/>
                  </w14:solidFill>
                </w14:textFill>
                <w:lang w:val="zh-CN" w:eastAsia="zh-CN"/>
                <w:highlight w:val="none"/>
              </w:rPr>
              <w:t>-N</w:t>
            </w:r>
            <w:r>
              <w:rPr>
                <w:rFonts w:hint="eastAsia"/>
                <w:color w:val="000000"/>
                <w:sz w:val="24"/>
                <w:szCs w:val="20"/>
                <w14:textFill>
                  <w14:solidFill>
                    <w14:srgbClr w14:val="000000"/>
                  </w14:solidFill>
                </w14:textFill>
                <w:highlight w:val="none"/>
              </w:rPr>
              <w:t>排放核算见下：</w:t>
            </w:r>
          </w:p>
          <w:p>
            <w:pPr>
              <w:keepNext w:val="0"/>
              <w:keepLines w:val="0"/>
              <w:suppressLineNumbers w:val="0"/>
              <w:adjustRightInd w:val="0"/>
              <w:snapToGrid w:val="0"/>
              <w:spacing w:before="0" w:beforeAutospacing="0" w:after="0" w:afterAutospacing="0"/>
              <w:ind w:left="0" w:right="0"/>
              <w:jc w:val="center"/>
              <w:rPr>
                <w:b/>
                <w:color w:val="000000"/>
                <w:sz w:val="24"/>
                <w:szCs w:val="20"/>
                <w14:textFill>
                  <w14:solidFill>
                    <w14:srgbClr w14:val="000000"/>
                  </w14:solidFill>
                </w14:textFill>
                <w:lang w:val="zh-CN"/>
                <w:highlight w:val="none"/>
              </w:rPr>
            </w:pPr>
            <w:r>
              <w:rPr>
                <w:b/>
                <w:color w:val="000000"/>
                <w:sz w:val="24"/>
                <w:szCs w:val="20"/>
                <w14:textFill>
                  <w14:solidFill>
                    <w14:srgbClr w14:val="000000"/>
                  </w14:solidFill>
                </w14:textFill>
                <w:lang w:val="zh-CN"/>
                <w:highlight w:val="none"/>
              </w:rPr>
              <w:t>表</w:t>
            </w:r>
            <w:r>
              <w:rPr>
                <w:b/>
                <w:color w:val="000000"/>
                <w:sz w:val="24"/>
                <w:szCs w:val="20"/>
                <w14:textFill>
                  <w14:solidFill>
                    <w14:srgbClr w14:val="000000"/>
                  </w14:solidFill>
                </w14:textFill>
                <w:highlight w:val="none"/>
              </w:rPr>
              <w:t>3</w:t>
            </w:r>
            <w:r>
              <w:rPr>
                <w:rFonts w:hint="eastAsia"/>
                <w:b/>
                <w:color w:val="000000"/>
                <w:sz w:val="24"/>
                <w:szCs w:val="20"/>
                <w14:textFill>
                  <w14:solidFill>
                    <w14:srgbClr w14:val="000000"/>
                  </w14:solidFill>
                </w14:textFill>
                <w:highlight w:val="none"/>
              </w:rPr>
              <w:t>-</w:t>
            </w:r>
            <w:r>
              <w:rPr>
                <w:rFonts w:hint="eastAsia"/>
                <w:b/>
                <w:color w:val="000000"/>
                <w:sz w:val="24"/>
                <w:szCs w:val="20"/>
                <w14:textFill>
                  <w14:solidFill>
                    <w14:srgbClr w14:val="000000"/>
                  </w14:solidFill>
                </w14:textFill>
                <w:lang w:val="en-US" w:eastAsia="zh-CN"/>
                <w:highlight w:val="none"/>
              </w:rPr>
              <w:t>9</w:t>
            </w:r>
            <w:r>
              <w:rPr>
                <w:b/>
                <w:color w:val="000000"/>
                <w:sz w:val="24"/>
                <w:szCs w:val="20"/>
                <w14:textFill>
                  <w14:solidFill>
                    <w14:srgbClr w14:val="000000"/>
                  </w14:solidFill>
                </w14:textFill>
                <w:lang w:val="zh-CN"/>
                <w:highlight w:val="none"/>
              </w:rPr>
              <w:t xml:space="preserve"> </w:t>
            </w:r>
            <w:r>
              <w:rPr>
                <w:b/>
                <w:color w:val="000000"/>
                <w:sz w:val="24"/>
                <w:szCs w:val="20"/>
                <w14:textFill>
                  <w14:solidFill>
                    <w14:srgbClr w14:val="000000"/>
                  </w14:solidFill>
                </w14:textFill>
                <w:highlight w:val="none"/>
              </w:rPr>
              <w:t xml:space="preserve"> </w:t>
            </w:r>
            <w:r>
              <w:rPr>
                <w:b/>
                <w:color w:val="000000"/>
                <w:sz w:val="24"/>
                <w:szCs w:val="20"/>
                <w14:textFill>
                  <w14:solidFill>
                    <w14:srgbClr w14:val="000000"/>
                  </w14:solidFill>
                </w14:textFill>
                <w:lang w:val="zh-CN"/>
                <w:highlight w:val="none"/>
              </w:rPr>
              <w:t>污染物总量控制指标计算</w:t>
            </w:r>
          </w:p>
          <w:tbl>
            <w:tblPr>
              <w:jc w:val="center"/>
              <w:tblW w:w="499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28" w:type="dxa"/>
                <w:bottom w:w="0" w:type="dxa"/>
                <w:right w:w="28" w:type="dxa"/>
              </w:tblCellMar>
              <w:tblLook w:val="0600" w:firstRow="0" w:lastRow="0" w:firstColumn="0" w:lastColumn="0" w:noHBand="1" w:noVBand="1"/>
            </w:tblPr>
            <w:tblGrid>
              <w:gridCol w:w="1057"/>
              <w:gridCol w:w="2394"/>
              <w:gridCol w:w="1843"/>
              <w:gridCol w:w="1623"/>
              <w:gridCol w:w="1596"/>
            </w:tblGrid>
            <w:tr>
              <w:trPr>
                <w:trHeight w:val="397"/>
              </w:trPr>
              <w:tc>
                <w:tcPr>
                  <w:tcW w:w="621"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b/>
                      <w:bCs/>
                      <w:color w:val="000000"/>
                      <w:szCs w:val="21"/>
                      <w14:textFill>
                        <w14:solidFill>
                          <w14:srgbClr w14:val="000000"/>
                        </w14:solidFill>
                      </w14:textFill>
                      <w:highlight w:val="none"/>
                    </w:rPr>
                  </w:pPr>
                  <w:r>
                    <w:rPr>
                      <w:b/>
                      <w:bCs/>
                      <w:color w:val="000000"/>
                      <w:szCs w:val="21"/>
                      <w14:textFill>
                        <w14:solidFill>
                          <w14:srgbClr w14:val="000000"/>
                        </w14:solidFill>
                      </w14:textFill>
                      <w:highlight w:val="none"/>
                    </w:rPr>
                    <w:t>项目</w:t>
                  </w:r>
                </w:p>
              </w:tc>
              <w:tc>
                <w:tcPr>
                  <w:tcW w:w="1406"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b/>
                      <w:bCs/>
                      <w:color w:val="000000"/>
                      <w:szCs w:val="21"/>
                      <w14:textFill>
                        <w14:solidFill>
                          <w14:srgbClr w14:val="000000"/>
                        </w14:solidFill>
                      </w14:textFill>
                      <w:highlight w:val="none"/>
                    </w:rPr>
                  </w:pPr>
                  <w:r>
                    <w:rPr>
                      <w:rFonts w:hint="eastAsia"/>
                      <w:b/>
                      <w:bCs/>
                      <w:color w:val="000000"/>
                      <w:szCs w:val="21"/>
                      <w14:textFill>
                        <w14:solidFill>
                          <w14:srgbClr w14:val="000000"/>
                        </w14:solidFill>
                      </w14:textFill>
                      <w:lang w:val="en-US" w:eastAsia="zh-CN"/>
                      <w:highlight w:val="none"/>
                    </w:rPr>
                    <w:t>排放标准/</w:t>
                  </w:r>
                  <w:r>
                    <w:rPr>
                      <w:b/>
                      <w:bCs/>
                      <w:color w:val="000000"/>
                      <w:szCs w:val="21"/>
                      <w14:textFill>
                        <w14:solidFill>
                          <w14:srgbClr w14:val="000000"/>
                        </w14:solidFill>
                      </w14:textFill>
                      <w:highlight w:val="none"/>
                    </w:rPr>
                    <w:t>浓度</w:t>
                  </w:r>
                  <w:r>
                    <w:rPr>
                      <w:rFonts w:hint="eastAsia"/>
                      <w:b/>
                      <w:bCs/>
                      <w:color w:val="000000"/>
                      <w:szCs w:val="21"/>
                      <w14:textFill>
                        <w14:solidFill>
                          <w14:srgbClr w14:val="000000"/>
                        </w14:solidFill>
                      </w14:textFill>
                      <w:lang w:eastAsia="zh-CN"/>
                      <w:highlight w:val="none"/>
                    </w:rPr>
                    <w:t>（</w:t>
                  </w:r>
                  <w:r>
                    <w:rPr>
                      <w:rFonts w:hint="eastAsia"/>
                      <w:b/>
                      <w:bCs/>
                      <w:color w:val="000000"/>
                      <w:szCs w:val="21"/>
                      <w14:textFill>
                        <w14:solidFill>
                          <w14:srgbClr w14:val="000000"/>
                        </w14:solidFill>
                      </w14:textFill>
                      <w:lang w:val="en-US" w:eastAsia="zh-CN"/>
                      <w:highlight w:val="none"/>
                    </w:rPr>
                    <w:t>mg/L</w:t>
                  </w:r>
                  <w:r>
                    <w:rPr>
                      <w:rFonts w:hint="eastAsia"/>
                      <w:b/>
                      <w:bCs/>
                      <w:color w:val="000000"/>
                      <w:szCs w:val="21"/>
                      <w14:textFill>
                        <w14:solidFill>
                          <w14:srgbClr w14:val="000000"/>
                        </w14:solidFill>
                      </w14:textFill>
                      <w:lang w:eastAsia="zh-CN"/>
                      <w:highlight w:val="none"/>
                    </w:rPr>
                    <w:t>）</w:t>
                  </w:r>
                </w:p>
              </w:tc>
              <w:tc>
                <w:tcPr>
                  <w:tcW w:w="1082"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eastAsia="宋体"/>
                      <w:b/>
                      <w:bCs/>
                      <w:color w:val="000000"/>
                      <w:szCs w:val="21"/>
                      <w14:textFill>
                        <w14:solidFill>
                          <w14:srgbClr w14:val="000000"/>
                        </w14:solidFill>
                      </w14:textFill>
                      <w:lang w:val="en-US" w:eastAsia="zh-CN"/>
                      <w:highlight w:val="none"/>
                    </w:rPr>
                  </w:pPr>
                  <w:r>
                    <w:rPr>
                      <w:rFonts w:hint="eastAsia"/>
                      <w:b/>
                      <w:bCs/>
                      <w:color w:val="000000"/>
                      <w:szCs w:val="21"/>
                      <w14:textFill>
                        <w14:solidFill>
                          <w14:srgbClr w14:val="000000"/>
                        </w14:solidFill>
                      </w14:textFill>
                      <w:lang w:val="en-US" w:eastAsia="zh-CN"/>
                      <w:highlight w:val="none"/>
                    </w:rPr>
                    <w:t>废水量（m</w:t>
                  </w:r>
                  <w:r>
                    <w:rPr>
                      <w:rFonts w:hint="eastAsia"/>
                      <w:b/>
                      <w:bCs/>
                      <w:color w:val="000000"/>
                      <w:szCs w:val="21"/>
                      <w:vertAlign w:val="superscript"/>
                      <w14:textFill>
                        <w14:solidFill>
                          <w14:srgbClr w14:val="000000"/>
                        </w14:solidFill>
                      </w14:textFill>
                      <w:lang w:val="en-US" w:eastAsia="zh-CN"/>
                      <w:highlight w:val="none"/>
                    </w:rPr>
                    <w:t>3</w:t>
                  </w:r>
                  <w:r>
                    <w:rPr>
                      <w:rFonts w:hint="eastAsia"/>
                      <w:b/>
                      <w:bCs/>
                      <w:color w:val="000000"/>
                      <w:szCs w:val="21"/>
                      <w14:textFill>
                        <w14:solidFill>
                          <w14:srgbClr w14:val="000000"/>
                        </w14:solidFill>
                      </w14:textFill>
                      <w:lang w:val="en-US" w:eastAsia="zh-CN"/>
                      <w:highlight w:val="none"/>
                    </w:rPr>
                    <w:t>/d）</w:t>
                  </w:r>
                </w:p>
              </w:tc>
              <w:tc>
                <w:tcPr>
                  <w:tcW w:w="953"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eastAsia="宋体" w:hint="eastAsia"/>
                      <w:b/>
                      <w:bCs/>
                      <w:color w:val="000000"/>
                      <w:szCs w:val="21"/>
                      <w14:textFill>
                        <w14:solidFill>
                          <w14:srgbClr w14:val="000000"/>
                        </w14:solidFill>
                      </w14:textFill>
                      <w:lang w:val="en-US" w:eastAsia="zh-CN"/>
                      <w:highlight w:val="none"/>
                    </w:rPr>
                  </w:pPr>
                  <w:r>
                    <w:rPr>
                      <w:b/>
                      <w:bCs/>
                      <w:color w:val="000000"/>
                      <w:szCs w:val="21"/>
                      <w14:textFill>
                        <w14:solidFill>
                          <w14:srgbClr w14:val="000000"/>
                        </w14:solidFill>
                      </w14:textFill>
                      <w:highlight w:val="none"/>
                    </w:rPr>
                    <w:t>运行时间</w:t>
                  </w:r>
                  <w:r>
                    <w:rPr>
                      <w:rFonts w:hint="eastAsia"/>
                      <w:b/>
                      <w:bCs/>
                      <w:color w:val="000000"/>
                      <w:szCs w:val="21"/>
                      <w14:textFill>
                        <w14:solidFill>
                          <w14:srgbClr w14:val="000000"/>
                        </w14:solidFill>
                      </w14:textFill>
                      <w:lang w:val="en-US" w:eastAsia="zh-CN"/>
                      <w:highlight w:val="none"/>
                    </w:rPr>
                    <w:t>（d/a）</w:t>
                  </w:r>
                </w:p>
              </w:tc>
              <w:tc>
                <w:tcPr>
                  <w:tcW w:w="935"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hint="eastAsia"/>
                      <w:b/>
                      <w:bCs/>
                      <w:color w:val="000000"/>
                      <w:szCs w:val="21"/>
                      <w14:textFill>
                        <w14:solidFill>
                          <w14:srgbClr w14:val="000000"/>
                        </w14:solidFill>
                      </w14:textFill>
                      <w:highlight w:val="none"/>
                    </w:rPr>
                  </w:pPr>
                  <w:r>
                    <w:rPr>
                      <w:b/>
                      <w:bCs/>
                      <w:color w:val="000000"/>
                      <w:szCs w:val="21"/>
                      <w14:textFill>
                        <w14:solidFill>
                          <w14:srgbClr w14:val="000000"/>
                        </w14:solidFill>
                      </w14:textFill>
                      <w:highlight w:val="none"/>
                    </w:rPr>
                    <w:t>污染物年排放量（t/a）</w:t>
                  </w:r>
                </w:p>
              </w:tc>
            </w:tr>
            <w:tr>
              <w:trPr>
                <w:trHeight w:val="397"/>
              </w:trPr>
              <w:tc>
                <w:tcPr>
                  <w:tcW w:w="621" w:type="pct"/>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eastAsia="宋体"/>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COD</w:t>
                  </w:r>
                </w:p>
              </w:tc>
              <w:tc>
                <w:tcPr>
                  <w:tcW w:w="1406" w:type="pct"/>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000000"/>
                      <w:szCs w:val="21"/>
                      <w14:textFill>
                        <w14:solidFill>
                          <w14:srgbClr w14:val="000000"/>
                        </w14:solidFill>
                      </w14:textFill>
                      <w:lang w:val="en-US" w:eastAsia="zh-CN"/>
                      <w:highlight w:val="none"/>
                    </w:rPr>
                  </w:pPr>
                  <w:r>
                    <w:rPr>
                      <w:rFonts w:ascii="Times New Roman" w:cs="Times New Roman" w:hAnsi="Times New Roman"/>
                      <w:color w:val="000000"/>
                      <w:szCs w:val="21"/>
                      <w14:textFill>
                        <w14:solidFill>
                          <w14:srgbClr w14:val="000000"/>
                        </w14:solidFill>
                      </w14:textFill>
                      <w:lang w:val="en-US" w:eastAsia="zh-CN"/>
                      <w:highlight w:val="none"/>
                    </w:rPr>
                    <w:t>40</w:t>
                  </w:r>
                </w:p>
              </w:tc>
              <w:tc>
                <w:tcPr>
                  <w:tcW w:w="1082" w:type="pct"/>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000000"/>
                      <w:szCs w:val="21"/>
                      <w14:textFill>
                        <w14:solidFill>
                          <w14:srgbClr w14:val="000000"/>
                        </w14:solidFill>
                      </w14:textFill>
                      <w:lang w:val="en-US" w:eastAsia="zh-CN"/>
                      <w:highlight w:val="none"/>
                    </w:rPr>
                  </w:pPr>
                  <w:r>
                    <w:rPr>
                      <w:rFonts w:ascii="Times New Roman" w:cs="Times New Roman" w:hAnsi="Times New Roman" w:hint="eastAsia"/>
                      <w:color w:val="000000"/>
                      <w:szCs w:val="21"/>
                      <w14:textFill>
                        <w14:solidFill>
                          <w14:srgbClr w14:val="000000"/>
                        </w14:solidFill>
                      </w14:textFill>
                      <w:lang w:val="en-US" w:eastAsia="zh-CN"/>
                      <w:highlight w:val="none"/>
                    </w:rPr>
                    <w:t>4.86</w:t>
                  </w:r>
                </w:p>
              </w:tc>
              <w:tc>
                <w:tcPr>
                  <w:tcW w:w="953"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000000"/>
                      <w:szCs w:val="21"/>
                      <w14:textFill>
                        <w14:solidFill>
                          <w14:srgbClr w14:val="000000"/>
                        </w14:solidFill>
                      </w14:textFill>
                      <w:lang w:val="en-US" w:eastAsia="zh-CN"/>
                      <w:highlight w:val="none"/>
                    </w:rPr>
                  </w:pPr>
                  <w:r>
                    <w:rPr>
                      <w:rFonts w:ascii="Times New Roman" w:cs="Times New Roman" w:hAnsi="Times New Roman"/>
                      <w:color w:val="000000"/>
                      <w:szCs w:val="21"/>
                      <w14:textFill>
                        <w14:solidFill>
                          <w14:srgbClr w14:val="000000"/>
                        </w14:solidFill>
                      </w14:textFill>
                      <w:lang w:val="en-US" w:eastAsia="zh-CN"/>
                      <w:highlight w:val="none"/>
                    </w:rPr>
                    <w:t>300</w:t>
                  </w:r>
                </w:p>
              </w:tc>
              <w:tc>
                <w:tcPr>
                  <w:tcW w:w="935"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000000"/>
                      <w:szCs w:val="21"/>
                      <w14:textFill>
                        <w14:solidFill>
                          <w14:srgbClr w14:val="000000"/>
                        </w14:solidFill>
                      </w14:textFill>
                      <w:lang w:val="en-US" w:eastAsia="zh-CN"/>
                      <w:highlight w:val="none"/>
                    </w:rPr>
                  </w:pPr>
                  <w:r>
                    <w:rPr>
                      <w:rFonts w:ascii="Times New Roman" w:cs="Times New Roman" w:hAnsi="Times New Roman" w:hint="eastAsia"/>
                      <w:color w:val="000000"/>
                      <w:szCs w:val="21"/>
                      <w14:textFill>
                        <w14:solidFill>
                          <w14:srgbClr w14:val="000000"/>
                        </w14:solidFill>
                      </w14:textFill>
                      <w:lang w:val="en-US" w:eastAsia="zh-CN"/>
                      <w:highlight w:val="none"/>
                    </w:rPr>
                    <w:t>0.05832</w:t>
                  </w:r>
                  <w:r>
                    <w:rPr>
                      <w:rFonts w:ascii="Times New Roman" w:cs="Times New Roman" w:hAnsi="Times New Roman"/>
                      <w:color w:val="000000"/>
                      <w:szCs w:val="21"/>
                      <w14:textFill>
                        <w14:solidFill>
                          <w14:srgbClr w14:val="000000"/>
                        </w14:solidFill>
                      </w14:textFill>
                      <w:lang w:val="en-US" w:eastAsia="zh-CN"/>
                      <w:highlight w:val="none"/>
                    </w:rPr>
                    <w:t>≈0.0</w:t>
                  </w:r>
                  <w:r>
                    <w:rPr>
                      <w:rFonts w:ascii="Times New Roman" w:cs="Times New Roman" w:hAnsi="Times New Roman" w:hint="eastAsia"/>
                      <w:color w:val="000000"/>
                      <w:szCs w:val="21"/>
                      <w14:textFill>
                        <w14:solidFill>
                          <w14:srgbClr w14:val="000000"/>
                        </w14:solidFill>
                      </w14:textFill>
                      <w:lang w:val="en-US" w:eastAsia="zh-CN"/>
                      <w:highlight w:val="none"/>
                    </w:rPr>
                    <w:t>58</w:t>
                  </w:r>
                </w:p>
              </w:tc>
            </w:tr>
            <w:tr>
              <w:trPr>
                <w:trHeight w:val="397"/>
              </w:trPr>
              <w:tc>
                <w:tcPr>
                  <w:tcW w:w="621" w:type="pct"/>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氨氮</w:t>
                  </w:r>
                </w:p>
              </w:tc>
              <w:tc>
                <w:tcPr>
                  <w:tcW w:w="1406" w:type="pct"/>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000000"/>
                      <w:szCs w:val="21"/>
                      <w14:textFill>
                        <w14:solidFill>
                          <w14:srgbClr w14:val="000000"/>
                        </w14:solidFill>
                      </w14:textFill>
                      <w:lang w:val="en-US" w:eastAsia="zh-CN"/>
                      <w:highlight w:val="none"/>
                    </w:rPr>
                  </w:pPr>
                  <w:r>
                    <w:rPr>
                      <w:rFonts w:ascii="Times New Roman" w:cs="Times New Roman" w:hAnsi="Times New Roman"/>
                      <w:color w:val="000000"/>
                      <w:szCs w:val="21"/>
                      <w14:textFill>
                        <w14:solidFill>
                          <w14:srgbClr w14:val="000000"/>
                        </w14:solidFill>
                      </w14:textFill>
                      <w:lang w:val="en-US" w:eastAsia="zh-CN"/>
                      <w:highlight w:val="none"/>
                    </w:rPr>
                    <w:t>2.0</w:t>
                  </w:r>
                </w:p>
              </w:tc>
              <w:tc>
                <w:tcPr>
                  <w:tcW w:w="1082" w:type="pct"/>
                  <w:tcBorders>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000000"/>
                      <w:szCs w:val="21"/>
                      <w14:textFill>
                        <w14:solidFill>
                          <w14:srgbClr w14:val="000000"/>
                        </w14:solidFill>
                      </w14:textFill>
                      <w:lang w:val="en-US" w:eastAsia="zh-CN"/>
                      <w:highlight w:val="none"/>
                    </w:rPr>
                  </w:pPr>
                  <w:r>
                    <w:rPr>
                      <w:rFonts w:ascii="Times New Roman" w:cs="Times New Roman" w:hAnsi="Times New Roman" w:hint="eastAsia"/>
                      <w:color w:val="000000"/>
                      <w:szCs w:val="21"/>
                      <w14:textFill>
                        <w14:solidFill>
                          <w14:srgbClr w14:val="000000"/>
                        </w14:solidFill>
                      </w14:textFill>
                      <w:lang w:val="en-US" w:eastAsia="zh-CN"/>
                      <w:highlight w:val="none"/>
                    </w:rPr>
                    <w:t>4.86</w:t>
                  </w:r>
                </w:p>
              </w:tc>
              <w:tc>
                <w:tcPr>
                  <w:tcW w:w="953"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000000"/>
                      <w:szCs w:val="21"/>
                      <w14:textFill>
                        <w14:solidFill>
                          <w14:srgbClr w14:val="000000"/>
                        </w14:solidFill>
                      </w14:textFill>
                      <w:lang w:val="en-US" w:eastAsia="zh-CN"/>
                      <w:highlight w:val="none"/>
                    </w:rPr>
                  </w:pPr>
                  <w:r>
                    <w:rPr>
                      <w:rFonts w:ascii="Times New Roman" w:cs="Times New Roman" w:hAnsi="Times New Roman"/>
                      <w:color w:val="000000"/>
                      <w:szCs w:val="21"/>
                      <w14:textFill>
                        <w14:solidFill>
                          <w14:srgbClr w14:val="000000"/>
                        </w14:solidFill>
                      </w14:textFill>
                      <w:lang w:val="en-US" w:eastAsia="zh-CN"/>
                      <w:highlight w:val="none"/>
                    </w:rPr>
                    <w:t>300</w:t>
                  </w:r>
                </w:p>
              </w:tc>
              <w:tc>
                <w:tcPr>
                  <w:tcW w:w="935"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000000"/>
                      <w:szCs w:val="21"/>
                      <w14:textFill>
                        <w14:solidFill>
                          <w14:srgbClr w14:val="000000"/>
                        </w14:solidFill>
                      </w14:textFill>
                      <w:lang w:val="en-US" w:eastAsia="zh-CN"/>
                      <w:highlight w:val="none"/>
                    </w:rPr>
                  </w:pPr>
                  <w:r>
                    <w:rPr>
                      <w:rFonts w:ascii="Times New Roman" w:cs="Times New Roman" w:hAnsi="Times New Roman" w:hint="eastAsia"/>
                      <w:color w:val="000000"/>
                      <w:szCs w:val="21"/>
                      <w14:textFill>
                        <w14:solidFill>
                          <w14:srgbClr w14:val="000000"/>
                        </w14:solidFill>
                      </w14:textFill>
                      <w:lang w:val="en-US" w:eastAsia="zh-CN"/>
                      <w:highlight w:val="none"/>
                    </w:rPr>
                    <w:t>0.002916</w:t>
                  </w:r>
                  <w:r>
                    <w:rPr>
                      <w:rFonts w:ascii="Times New Roman" w:cs="Times New Roman" w:hAnsi="Times New Roman"/>
                      <w:color w:val="000000"/>
                      <w:szCs w:val="21"/>
                      <w14:textFill>
                        <w14:solidFill>
                          <w14:srgbClr w14:val="000000"/>
                        </w14:solidFill>
                      </w14:textFill>
                      <w:lang w:val="en-US" w:eastAsia="zh-CN"/>
                      <w:highlight w:val="none"/>
                    </w:rPr>
                    <w:t>≈0.003</w:t>
                  </w:r>
                </w:p>
              </w:tc>
            </w:tr>
            <w:tr>
              <w:trPr>
                <w:trHeight w:val="397"/>
              </w:trPr>
              <w:tc>
                <w:tcPr>
                  <w:tcW w:w="621"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核算公式</w:t>
                  </w:r>
                </w:p>
              </w:tc>
              <w:tc>
                <w:tcPr>
                  <w:tcW w:w="4378" w:type="pct"/>
                  <w:gridSpan w:val="4"/>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污染物排放量（t/a）=污染物浓度（mg/</w:t>
                  </w:r>
                  <w:r>
                    <w:rPr>
                      <w:rFonts w:ascii="Times New Roman" w:cs="Times New Roman" w:hAnsi="Times New Roman"/>
                      <w:color w:val="000000"/>
                      <w:szCs w:val="21"/>
                      <w14:textFill>
                        <w14:solidFill>
                          <w14:srgbClr w14:val="000000"/>
                        </w14:solidFill>
                      </w14:textFill>
                      <w:lang w:val="en-US" w:eastAsia="zh-CN"/>
                      <w:highlight w:val="none"/>
                    </w:rPr>
                    <w:t>L</w:t>
                  </w:r>
                  <w:r>
                    <w:rPr>
                      <w:rFonts w:ascii="Times New Roman" w:cs="Times New Roman" w:hAnsi="Times New Roman"/>
                      <w:color w:val="000000"/>
                      <w:szCs w:val="21"/>
                      <w14:textFill>
                        <w14:solidFill>
                          <w14:srgbClr w14:val="000000"/>
                        </w14:solidFill>
                      </w14:textFill>
                      <w:highlight w:val="none"/>
                    </w:rPr>
                    <w:t>）×废</w:t>
                  </w:r>
                  <w:r>
                    <w:rPr>
                      <w:rFonts w:ascii="Times New Roman" w:cs="Times New Roman" w:hAnsi="Times New Roman"/>
                      <w:color w:val="000000"/>
                      <w:szCs w:val="21"/>
                      <w14:textFill>
                        <w14:solidFill>
                          <w14:srgbClr w14:val="000000"/>
                        </w14:solidFill>
                      </w14:textFill>
                      <w:lang w:val="en-US" w:eastAsia="zh-CN"/>
                      <w:highlight w:val="none"/>
                    </w:rPr>
                    <w:t>水</w:t>
                  </w:r>
                  <w:r>
                    <w:rPr>
                      <w:rFonts w:ascii="Times New Roman" w:cs="Times New Roman" w:hAnsi="Times New Roman"/>
                      <w:color w:val="000000"/>
                      <w:szCs w:val="21"/>
                      <w14:textFill>
                        <w14:solidFill>
                          <w14:srgbClr w14:val="000000"/>
                        </w14:solidFill>
                      </w14:textFill>
                      <w:highlight w:val="none"/>
                    </w:rPr>
                    <w:t>量（m</w:t>
                  </w:r>
                  <w:r>
                    <w:rPr>
                      <w:rFonts w:ascii="Times New Roman" w:cs="Times New Roman" w:hAnsi="Times New Roman"/>
                      <w:color w:val="000000"/>
                      <w:szCs w:val="21"/>
                      <w:vertAlign w:val="superscript"/>
                      <w14:textFill>
                        <w14:solidFill>
                          <w14:srgbClr w14:val="000000"/>
                        </w14:solidFill>
                      </w14:textFill>
                      <w:highlight w:val="none"/>
                    </w:rPr>
                    <w:t>3</w:t>
                  </w:r>
                  <w:r>
                    <w:rPr>
                      <w:rFonts w:ascii="Times New Roman" w:cs="Times New Roman" w:hAnsi="Times New Roman"/>
                      <w:color w:val="000000"/>
                      <w:szCs w:val="21"/>
                      <w14:textFill>
                        <w14:solidFill>
                          <w14:srgbClr w14:val="000000"/>
                        </w14:solidFill>
                      </w14:textFill>
                      <w:highlight w:val="none"/>
                    </w:rPr>
                    <w:t>/</w:t>
                  </w:r>
                  <w:r>
                    <w:rPr>
                      <w:rFonts w:ascii="Times New Roman" w:cs="Times New Roman" w:hAnsi="Times New Roman"/>
                      <w:color w:val="000000"/>
                      <w:szCs w:val="21"/>
                      <w14:textFill>
                        <w14:solidFill>
                          <w14:srgbClr w14:val="000000"/>
                        </w14:solidFill>
                      </w14:textFill>
                      <w:lang w:val="en-US" w:eastAsia="zh-CN"/>
                      <w:highlight w:val="none"/>
                    </w:rPr>
                    <w:t>d</w:t>
                  </w:r>
                  <w:r>
                    <w:rPr>
                      <w:rFonts w:ascii="Times New Roman" w:cs="Times New Roman" w:hAnsi="Times New Roman"/>
                      <w:color w:val="000000"/>
                      <w:szCs w:val="21"/>
                      <w14:textFill>
                        <w14:solidFill>
                          <w14:srgbClr w14:val="000000"/>
                        </w14:solidFill>
                      </w14:textFill>
                      <w:highlight w:val="none"/>
                    </w:rPr>
                    <w:t>）×运行时间（</w:t>
                  </w:r>
                  <w:r>
                    <w:rPr>
                      <w:rFonts w:ascii="Times New Roman" w:cs="Times New Roman" w:hAnsi="Times New Roman"/>
                      <w:color w:val="000000"/>
                      <w:szCs w:val="21"/>
                      <w14:textFill>
                        <w14:solidFill>
                          <w14:srgbClr w14:val="000000"/>
                        </w14:solidFill>
                      </w14:textFill>
                      <w:lang w:val="en-US" w:eastAsia="zh-CN"/>
                      <w:highlight w:val="none"/>
                    </w:rPr>
                    <w:t>d</w:t>
                  </w:r>
                  <w:r>
                    <w:rPr>
                      <w:rFonts w:ascii="Times New Roman" w:cs="Times New Roman" w:hAnsi="Times New Roman"/>
                      <w:color w:val="000000"/>
                      <w:szCs w:val="21"/>
                      <w14:textFill>
                        <w14:solidFill>
                          <w14:srgbClr w14:val="000000"/>
                        </w14:solidFill>
                      </w14:textFill>
                      <w:highlight w:val="none"/>
                    </w:rPr>
                    <w:t>/a）/10</w:t>
                  </w:r>
                  <w:r>
                    <w:rPr>
                      <w:rFonts w:ascii="Times New Roman" w:cs="Times New Roman" w:hAnsi="Times New Roman"/>
                      <w:color w:val="000000"/>
                      <w:szCs w:val="21"/>
                      <w:vertAlign w:val="superscript"/>
                      <w14:textFill>
                        <w14:solidFill>
                          <w14:srgbClr w14:val="000000"/>
                        </w14:solidFill>
                      </w14:textFill>
                      <w:lang w:val="en-US" w:eastAsia="zh-CN"/>
                      <w:highlight w:val="none"/>
                    </w:rPr>
                    <w:t>6</w:t>
                  </w:r>
                </w:p>
              </w:tc>
            </w:tr>
            <w:tr>
              <w:trPr>
                <w:trHeight w:val="397"/>
              </w:trPr>
              <w:tc>
                <w:tcPr>
                  <w:tcW w:w="621"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核算结果</w:t>
                  </w:r>
                </w:p>
              </w:tc>
              <w:tc>
                <w:tcPr>
                  <w:tcW w:w="4378" w:type="pct"/>
                  <w:gridSpan w:val="4"/>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000000"/>
                      <w:szCs w:val="21"/>
                      <w14:textFill>
                        <w14:solidFill>
                          <w14:srgbClr w14:val="000000"/>
                        </w14:solidFill>
                      </w14:textFill>
                      <w:highlight w:val="none"/>
                    </w:rPr>
                  </w:pPr>
                  <w:r>
                    <w:rPr>
                      <w:rFonts w:ascii="Times New Roman" w:cs="Times New Roman" w:hAnsi="Times New Roman"/>
                      <w:color w:val="000000"/>
                      <w:szCs w:val="21"/>
                      <w14:textFill>
                        <w14:solidFill>
                          <w14:srgbClr w14:val="000000"/>
                        </w14:solidFill>
                      </w14:textFill>
                      <w:highlight w:val="none"/>
                    </w:rPr>
                    <w:t>由公式核算可知，污染物总量指标为：COD：</w:t>
                  </w:r>
                  <w:r>
                    <w:rPr>
                      <w:rFonts w:ascii="Times New Roman" w:cs="Times New Roman" w:hAnsi="Times New Roman"/>
                      <w:color w:val="000000"/>
                      <w:szCs w:val="21"/>
                      <w14:textFill>
                        <w14:solidFill>
                          <w14:srgbClr w14:val="000000"/>
                        </w14:solidFill>
                      </w14:textFill>
                      <w:lang w:val="en-US" w:eastAsia="zh-CN"/>
                      <w:highlight w:val="none"/>
                    </w:rPr>
                    <w:t>0.0</w:t>
                  </w:r>
                  <w:r>
                    <w:rPr>
                      <w:rFonts w:ascii="Times New Roman" w:cs="Times New Roman" w:hAnsi="Times New Roman" w:hint="eastAsia"/>
                      <w:color w:val="000000"/>
                      <w:szCs w:val="21"/>
                      <w14:textFill>
                        <w14:solidFill>
                          <w14:srgbClr w14:val="000000"/>
                        </w14:solidFill>
                      </w14:textFill>
                      <w:lang w:val="en-US" w:eastAsia="zh-CN"/>
                      <w:highlight w:val="none"/>
                    </w:rPr>
                    <w:t>58</w:t>
                  </w:r>
                  <w:r>
                    <w:rPr>
                      <w:rFonts w:ascii="Times New Roman" w:cs="Times New Roman" w:hAnsi="Times New Roman"/>
                      <w:color w:val="000000"/>
                      <w:szCs w:val="21"/>
                      <w14:textFill>
                        <w14:solidFill>
                          <w14:srgbClr w14:val="000000"/>
                        </w14:solidFill>
                      </w14:textFill>
                      <w:highlight w:val="none"/>
                    </w:rPr>
                    <w:t>t/a、氨氮：</w:t>
                  </w:r>
                  <w:r>
                    <w:rPr>
                      <w:rFonts w:ascii="Times New Roman" w:cs="Times New Roman" w:hAnsi="Times New Roman"/>
                      <w:color w:val="000000"/>
                      <w:szCs w:val="21"/>
                      <w14:textFill>
                        <w14:solidFill>
                          <w14:srgbClr w14:val="000000"/>
                        </w14:solidFill>
                      </w14:textFill>
                      <w:lang w:val="en-US" w:eastAsia="zh-CN"/>
                      <w:highlight w:val="none"/>
                    </w:rPr>
                    <w:t>0.003</w:t>
                  </w:r>
                  <w:r>
                    <w:rPr>
                      <w:rFonts w:ascii="Times New Roman" w:cs="Times New Roman" w:hAnsi="Times New Roman"/>
                      <w:color w:val="000000"/>
                      <w:szCs w:val="21"/>
                      <w14:textFill>
                        <w14:solidFill>
                          <w14:srgbClr w14:val="000000"/>
                        </w14:solidFill>
                      </w14:textFill>
                      <w:highlight w:val="none"/>
                    </w:rPr>
                    <w:t>t/a</w:t>
                  </w:r>
                </w:p>
              </w:tc>
            </w:tr>
          </w:tbl>
          <w:p>
            <w:pPr>
              <w:keepNext w:val="0"/>
              <w:keepLines w:val="0"/>
              <w:suppressLineNumbers w:val="0"/>
              <w:spacing w:before="0" w:beforeAutospacing="0" w:after="0" w:afterAutospacing="0" w:line="500" w:lineRule="exact"/>
              <w:ind w:left="0" w:right="0" w:firstLineChars="200" w:firstLine="480"/>
              <w:rPr>
                <w:bCs/>
                <w:color w:val="000000"/>
                <w:kern w:val="0"/>
                <w:sz w:val="24"/>
                <w:szCs w:val="20"/>
                <w14:textFill>
                  <w14:solidFill>
                    <w14:srgbClr w14:val="000000"/>
                  </w14:solidFill>
                </w14:textFill>
                <w:highlight w:val="none"/>
              </w:rPr>
            </w:pPr>
            <w:r>
              <w:rPr>
                <w:rFonts w:hint="eastAsia"/>
                <w:bCs/>
                <w:color w:val="000000"/>
                <w:kern w:val="0"/>
                <w:sz w:val="24"/>
                <w:szCs w:val="20"/>
                <w14:textFill>
                  <w14:solidFill>
                    <w14:srgbClr w14:val="000000"/>
                  </w14:solidFill>
                </w14:textFill>
                <w:lang w:val="en-US" w:eastAsia="zh-CN"/>
                <w:highlight w:val="none"/>
              </w:rPr>
              <w:t>经计算，</w:t>
            </w:r>
            <w:r>
              <w:rPr>
                <w:bCs/>
                <w:color w:val="000000"/>
                <w:kern w:val="0"/>
                <w:sz w:val="24"/>
                <w:szCs w:val="20"/>
                <w14:textFill>
                  <w14:solidFill>
                    <w14:srgbClr w14:val="000000"/>
                  </w14:solidFill>
                </w14:textFill>
                <w:highlight w:val="none"/>
              </w:rPr>
              <w:t>COD：</w:t>
            </w:r>
            <w:r>
              <w:rPr>
                <w:rFonts w:hint="eastAsia"/>
                <w:bCs/>
                <w:color w:val="000000"/>
                <w:kern w:val="0"/>
                <w:sz w:val="24"/>
                <w:szCs w:val="20"/>
                <w14:textFill>
                  <w14:solidFill>
                    <w14:srgbClr w14:val="000000"/>
                  </w14:solidFill>
                </w14:textFill>
                <w:lang w:val="en-US" w:eastAsia="zh-CN"/>
                <w:highlight w:val="none"/>
              </w:rPr>
              <w:t>0.058</w:t>
            </w:r>
            <w:r>
              <w:rPr>
                <w:bCs/>
                <w:color w:val="000000"/>
                <w:kern w:val="0"/>
                <w:sz w:val="24"/>
                <w:szCs w:val="20"/>
                <w14:textFill>
                  <w14:solidFill>
                    <w14:srgbClr w14:val="000000"/>
                  </w14:solidFill>
                </w14:textFill>
                <w:highlight w:val="none"/>
              </w:rPr>
              <w:t>t/a、氨氮：0</w:t>
            </w:r>
            <w:r>
              <w:rPr>
                <w:rFonts w:hint="eastAsia"/>
                <w:bCs/>
                <w:color w:val="000000"/>
                <w:kern w:val="0"/>
                <w:sz w:val="24"/>
                <w:szCs w:val="20"/>
                <w14:textFill>
                  <w14:solidFill>
                    <w14:srgbClr w14:val="000000"/>
                  </w14:solidFill>
                </w14:textFill>
                <w:lang w:val="en-US" w:eastAsia="zh-CN"/>
                <w:highlight w:val="none"/>
              </w:rPr>
              <w:t>.003</w:t>
            </w:r>
            <w:r>
              <w:rPr>
                <w:bCs/>
                <w:color w:val="000000"/>
                <w:kern w:val="0"/>
                <w:sz w:val="24"/>
                <w:szCs w:val="20"/>
                <w14:textFill>
                  <w14:solidFill>
                    <w14:srgbClr w14:val="000000"/>
                  </w14:solidFill>
                </w14:textFill>
                <w:highlight w:val="none"/>
              </w:rPr>
              <w:t>t/a</w:t>
            </w:r>
            <w:r>
              <w:rPr>
                <w:rFonts w:hint="eastAsia"/>
                <w:color w:val="000000"/>
                <w:sz w:val="24"/>
                <w:szCs w:val="20"/>
                <w14:textFill>
                  <w14:solidFill>
                    <w14:srgbClr w14:val="000000"/>
                  </w14:solidFill>
                </w14:textFill>
                <w:highlight w:val="none"/>
              </w:rPr>
              <w:t>。</w:t>
            </w:r>
          </w:p>
          <w:p>
            <w:pPr>
              <w:spacing w:line="500" w:lineRule="exact"/>
              <w:ind w:firstLineChars="200" w:firstLine="480"/>
              <w:rPr>
                <w:color w:val="000000"/>
                <w:sz w:val="24"/>
                <w14:textFill>
                  <w14:solidFill>
                    <w14:srgbClr w14:val="000000"/>
                  </w14:solidFill>
                </w14:textFill>
                <w:highlight w:val="none"/>
              </w:rPr>
            </w:pPr>
            <w:r>
              <w:rPr>
                <w:rFonts w:hint="eastAsia"/>
                <w:bCs/>
                <w:color w:val="000000"/>
                <w:kern w:val="0"/>
                <w:sz w:val="24"/>
                <w14:textFill>
                  <w14:solidFill>
                    <w14:srgbClr w14:val="000000"/>
                  </w14:solidFill>
                </w14:textFill>
                <w:highlight w:val="none"/>
              </w:rPr>
              <w:t>（</w:t>
            </w:r>
            <w:r>
              <w:rPr>
                <w:rFonts w:hint="eastAsia"/>
                <w:bCs/>
                <w:color w:val="000000"/>
                <w:kern w:val="0"/>
                <w:sz w:val="24"/>
                <w14:textFill>
                  <w14:solidFill>
                    <w14:srgbClr w14:val="000000"/>
                  </w14:solidFill>
                </w14:textFill>
                <w:lang w:val="en-US" w:eastAsia="zh-CN"/>
                <w:highlight w:val="none"/>
              </w:rPr>
              <w:t>3</w:t>
            </w:r>
            <w:r>
              <w:rPr>
                <w:rFonts w:hint="eastAsia"/>
                <w:bCs/>
                <w:color w:val="000000"/>
                <w:kern w:val="0"/>
                <w:sz w:val="24"/>
                <w14:textFill>
                  <w14:solidFill>
                    <w14:srgbClr w14:val="000000"/>
                  </w14:solidFill>
                </w14:textFill>
                <w:highlight w:val="none"/>
              </w:rPr>
              <w:t>）</w:t>
            </w:r>
            <w:r>
              <w:rPr>
                <w:rFonts w:hint="eastAsia"/>
                <w:color w:val="000000"/>
                <w:sz w:val="24"/>
                <w14:textFill>
                  <w14:solidFill>
                    <w14:srgbClr w14:val="000000"/>
                  </w14:solidFill>
                </w14:textFill>
                <w:highlight w:val="none"/>
              </w:rPr>
              <w:t>小结</w:t>
            </w:r>
          </w:p>
          <w:p>
            <w:pPr>
              <w:spacing w:line="500" w:lineRule="exact"/>
              <w:ind w:firstLineChars="200" w:firstLine="480"/>
              <w:rPr>
                <w:rFonts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项目完成后，</w:t>
            </w:r>
            <w:r>
              <w:rPr>
                <w:color w:val="000000"/>
                <w:sz w:val="24"/>
                <w14:textFill>
                  <w14:solidFill>
                    <w14:srgbClr w14:val="000000"/>
                  </w14:solidFill>
                </w14:textFill>
                <w:lang w:val="zh-CN"/>
                <w:highlight w:val="none"/>
              </w:rPr>
              <w:t>项目污染物排放总量控制指标为</w:t>
            </w:r>
            <w:r>
              <w:rPr>
                <w:color w:val="000000"/>
                <w:sz w:val="24"/>
                <w14:textFill>
                  <w14:solidFill>
                    <w14:srgbClr w14:val="000000"/>
                  </w14:solidFill>
                </w14:textFill>
                <w:highlight w:val="none"/>
              </w:rPr>
              <w:t>：COD：</w:t>
            </w:r>
            <w:r>
              <w:rPr>
                <w:rFonts w:hint="eastAsia"/>
                <w:color w:val="000000"/>
                <w:sz w:val="24"/>
                <w14:textFill>
                  <w14:solidFill>
                    <w14:srgbClr w14:val="000000"/>
                  </w14:solidFill>
                </w14:textFill>
                <w:lang w:val="en-US" w:eastAsia="zh-CN"/>
                <w:highlight w:val="none"/>
              </w:rPr>
              <w:t>0.058</w:t>
            </w:r>
            <w:r>
              <w:rPr>
                <w:color w:val="000000"/>
                <w:sz w:val="24"/>
                <w14:textFill>
                  <w14:solidFill>
                    <w14:srgbClr w14:val="000000"/>
                  </w14:solidFill>
                </w14:textFill>
                <w:highlight w:val="none"/>
              </w:rPr>
              <w:t>t/a</w:t>
            </w:r>
            <w:r>
              <w:rPr>
                <w:color w:val="000000"/>
                <w:sz w:val="24"/>
                <w14:textFill>
                  <w14:solidFill>
                    <w14:srgbClr w14:val="000000"/>
                  </w14:solidFill>
                </w14:textFill>
                <w:lang w:val="zh-CN"/>
                <w:highlight w:val="none"/>
              </w:rPr>
              <w:t>、</w:t>
            </w:r>
            <w:r>
              <w:rPr>
                <w:color w:val="000000"/>
                <w:sz w:val="24"/>
                <w14:textFill>
                  <w14:solidFill>
                    <w14:srgbClr w14:val="000000"/>
                  </w14:solidFill>
                </w14:textFill>
                <w:highlight w:val="none"/>
              </w:rPr>
              <w:t>NH</w:t>
            </w:r>
            <w:r>
              <w:rPr>
                <w:color w:val="000000"/>
                <w:sz w:val="24"/>
                <w:vertAlign w:val="subscript"/>
                <w14:textFill>
                  <w14:solidFill>
                    <w14:srgbClr w14:val="000000"/>
                  </w14:solidFill>
                </w14:textFill>
                <w:highlight w:val="none"/>
              </w:rPr>
              <w:t>3</w:t>
            </w:r>
            <w:r>
              <w:rPr>
                <w:color w:val="000000"/>
                <w:sz w:val="24"/>
                <w14:textFill>
                  <w14:solidFill>
                    <w14:srgbClr w14:val="000000"/>
                  </w14:solidFill>
                </w14:textFill>
                <w:highlight w:val="none"/>
              </w:rPr>
              <w:t>-N：0</w:t>
            </w:r>
            <w:r>
              <w:rPr>
                <w:rFonts w:hint="eastAsia"/>
                <w:color w:val="000000"/>
                <w:sz w:val="24"/>
                <w14:textFill>
                  <w14:solidFill>
                    <w14:srgbClr w14:val="000000"/>
                  </w14:solidFill>
                </w14:textFill>
                <w:lang w:val="en-US" w:eastAsia="zh-CN"/>
                <w:highlight w:val="none"/>
              </w:rPr>
              <w:t>.003</w:t>
            </w:r>
            <w:r>
              <w:rPr>
                <w:color w:val="000000"/>
                <w:sz w:val="24"/>
                <w14:textFill>
                  <w14:solidFill>
                    <w14:srgbClr w14:val="000000"/>
                  </w14:solidFill>
                </w14:textFill>
                <w:highlight w:val="none"/>
              </w:rPr>
              <w:t>t/a</w:t>
            </w:r>
            <w:r>
              <w:rPr>
                <w:rFonts w:hint="eastAsia"/>
                <w:color w:val="000000"/>
                <w:sz w:val="24"/>
                <w14:textFill>
                  <w14:solidFill>
                    <w14:srgbClr w14:val="000000"/>
                  </w14:solidFill>
                </w14:textFill>
                <w:highlight w:val="none"/>
              </w:rPr>
              <w:t>、</w:t>
            </w:r>
            <w:r>
              <w:rPr>
                <w:color w:val="000000"/>
                <w:sz w:val="24"/>
                <w14:textFill>
                  <w14:solidFill>
                    <w14:srgbClr w14:val="000000"/>
                  </w14:solidFill>
                </w14:textFill>
                <w:highlight w:val="none"/>
              </w:rPr>
              <w:t>SO</w:t>
            </w:r>
            <w:r>
              <w:rPr>
                <w:color w:val="000000"/>
                <w:sz w:val="24"/>
                <w:vertAlign w:val="subscript"/>
                <w14:textFill>
                  <w14:solidFill>
                    <w14:srgbClr w14:val="000000"/>
                  </w14:solidFill>
                </w14:textFill>
                <w:highlight w:val="none"/>
              </w:rPr>
              <w:t>2</w:t>
            </w:r>
            <w:r>
              <w:rPr>
                <w:color w:val="000000"/>
                <w:sz w:val="24"/>
                <w14:textFill>
                  <w14:solidFill>
                    <w14:srgbClr w14:val="000000"/>
                  </w14:solidFill>
                </w14:textFill>
                <w:highlight w:val="none"/>
              </w:rPr>
              <w:t>：0t/a</w:t>
            </w:r>
            <w:r>
              <w:rPr>
                <w:color w:val="000000"/>
                <w:sz w:val="24"/>
                <w14:textFill>
                  <w14:solidFill>
                    <w14:srgbClr w14:val="000000"/>
                  </w14:solidFill>
                </w14:textFill>
                <w:lang w:val="zh-CN"/>
                <w:highlight w:val="none"/>
              </w:rPr>
              <w:t>、</w:t>
            </w:r>
            <w:r>
              <w:rPr>
                <w:color w:val="000000"/>
                <w:sz w:val="24"/>
                <w14:textFill>
                  <w14:solidFill>
                    <w14:srgbClr w14:val="000000"/>
                  </w14:solidFill>
                </w14:textFill>
                <w:highlight w:val="none"/>
              </w:rPr>
              <w:t>NO</w:t>
            </w:r>
            <w:r>
              <w:rPr>
                <w:color w:val="000000"/>
                <w:sz w:val="24"/>
                <w:vertAlign w:val="subscript"/>
                <w14:textFill>
                  <w14:solidFill>
                    <w14:srgbClr w14:val="000000"/>
                  </w14:solidFill>
                </w14:textFill>
                <w:highlight w:val="none"/>
              </w:rPr>
              <w:t>X</w:t>
            </w:r>
            <w:r>
              <w:rPr>
                <w:color w:val="000000"/>
                <w:sz w:val="24"/>
                <w14:textFill>
                  <w14:solidFill>
                    <w14:srgbClr w14:val="000000"/>
                  </w14:solidFill>
                </w14:textFill>
                <w:highlight w:val="none"/>
              </w:rPr>
              <w:t>：0t/a</w:t>
            </w:r>
            <w:r>
              <w:rPr>
                <w:rFonts w:hint="eastAsia"/>
                <w:color w:val="000000"/>
                <w:sz w:val="24"/>
                <w14:textFill>
                  <w14:solidFill>
                    <w14:srgbClr w14:val="000000"/>
                  </w14:solidFill>
                </w14:textFill>
                <w:lang w:eastAsia="zh-CN"/>
                <w:highlight w:val="none"/>
              </w:rPr>
              <w:t>、</w:t>
            </w:r>
            <w:r>
              <w:rPr>
                <w:rFonts w:hint="eastAsia"/>
                <w:color w:val="000000"/>
                <w:sz w:val="24"/>
                <w14:textFill>
                  <w14:solidFill>
                    <w14:srgbClr w14:val="000000"/>
                  </w14:solidFill>
                </w14:textFill>
                <w:lang w:val="en-US" w:eastAsia="zh-CN"/>
                <w:highlight w:val="none"/>
              </w:rPr>
              <w:t>颗粒物：</w:t>
            </w:r>
            <w:r>
              <w:rPr>
                <w:color w:val="000000"/>
                <w:sz w:val="24"/>
                <w14:textFill>
                  <w14:solidFill>
                    <w14:srgbClr w14:val="000000"/>
                  </w14:solidFill>
                </w14:textFill>
                <w:highlight w:val="none"/>
              </w:rPr>
              <w:t>0t/a</w:t>
            </w:r>
            <w:r>
              <w:rPr>
                <w:rFonts w:hint="eastAsia"/>
                <w:color w:val="000000"/>
                <w:sz w:val="24"/>
                <w14:textFill>
                  <w14:solidFill>
                    <w14:srgbClr w14:val="000000"/>
                  </w14:solidFill>
                </w14:textFill>
                <w:lang w:eastAsia="zh-CN"/>
                <w:highlight w:val="none"/>
              </w:rPr>
              <w:t>、</w:t>
            </w:r>
            <w:r>
              <w:rPr>
                <w:rFonts w:hint="eastAsia"/>
                <w:color w:val="000000"/>
                <w:sz w:val="24"/>
                <w14:textFill>
                  <w14:solidFill>
                    <w14:srgbClr w14:val="000000"/>
                  </w14:solidFill>
                </w14:textFill>
                <w:lang w:val="en-US" w:eastAsia="zh-CN"/>
                <w:highlight w:val="none"/>
              </w:rPr>
              <w:t>VOC：</w:t>
            </w:r>
            <w:r>
              <w:rPr>
                <w:color w:val="000000"/>
                <w:sz w:val="24"/>
                <w14:textFill>
                  <w14:solidFill>
                    <w14:srgbClr w14:val="000000"/>
                  </w14:solidFill>
                </w14:textFill>
                <w:highlight w:val="none"/>
              </w:rPr>
              <w:t>0t/a</w:t>
            </w:r>
            <w:r>
              <w:rPr>
                <w:rFonts w:hint="eastAsia"/>
                <w:color w:val="000000"/>
                <w:sz w:val="24"/>
                <w14:textFill>
                  <w14:solidFill>
                    <w14:srgbClr w14:val="000000"/>
                  </w14:solidFill>
                </w14:textFill>
                <w:highlight w:val="none"/>
              </w:rPr>
              <w:t>。</w:t>
            </w:r>
          </w:p>
          <w:p>
            <w:pPr>
              <w:pStyle w:val="15"/>
              <w:rPr>
                <w:color w:val="000000"/>
                <w14:textFill>
                  <w14:solidFill>
                    <w14:srgbClr w14:val="000000"/>
                  </w14:solidFill>
                </w14:textFill>
                <w:lang w:val="de-DE"/>
                <w:highlight w:val="none"/>
              </w:rPr>
            </w:pPr>
          </w:p>
          <w:p>
            <w:pPr>
              <w:pStyle w:val="15"/>
              <w:rPr>
                <w:color w:val="000000"/>
                <w14:textFill>
                  <w14:solidFill>
                    <w14:srgbClr w14:val="000000"/>
                  </w14:solidFill>
                </w14:textFill>
                <w:lang w:val="de-DE"/>
                <w:highlight w:val="none"/>
              </w:rPr>
            </w:pPr>
          </w:p>
          <w:p>
            <w:pPr>
              <w:pStyle w:val="15"/>
              <w:rPr>
                <w:color w:val="000000"/>
                <w14:textFill>
                  <w14:solidFill>
                    <w14:srgbClr w14:val="000000"/>
                  </w14:solidFill>
                </w14:textFill>
                <w:lang w:val="de-DE"/>
                <w:highlight w:val="none"/>
              </w:rPr>
            </w:pPr>
          </w:p>
        </w:tc>
      </w:tr>
    </w:tbl>
    <w:p>
      <w:pPr>
        <w:pStyle w:val="35"/>
        <w:jc w:val="center"/>
        <w:outlineLvl w:val="0"/>
        <w:rPr>
          <w:rFonts w:ascii="黑体" w:eastAsia="黑体" w:hAnsi="黑体" w:hint="eastAsia"/>
          <w:snapToGrid w:val="0"/>
          <w:color w:val="000000"/>
          <w:sz w:val="30"/>
          <w:szCs w:val="30"/>
          <w14:textFill>
            <w14:solidFill>
              <w14:srgbClr w14:val="000000"/>
            </w14:solidFill>
          </w14:textFill>
          <w:highlight w:val="none"/>
        </w:rPr>
      </w:pPr>
      <w:r>
        <w:rPr>
          <w:rFonts w:ascii="黑体" w:eastAsia="黑体" w:hAnsi="黑体"/>
          <w:snapToGrid w:val="0"/>
          <w:color w:val="000000"/>
          <w:sz w:val="36"/>
          <w:szCs w:val="36"/>
          <w14:textFill>
            <w14:solidFill>
              <w14:srgbClr w14:val="000000"/>
            </w14:solidFill>
          </w14:textFill>
          <w:lang w:val="de-DE"/>
          <w:highlight w:val="none"/>
        </w:rPr>
        <w:br w:type="page"/>
      </w:r>
      <w:bookmarkStart w:id="74" w:name="_Toc15416"/>
      <w:bookmarkStart w:id="75" w:name="_Toc3852"/>
      <w:bookmarkStart w:id="76" w:name="_Toc7257"/>
      <w:bookmarkStart w:id="77" w:name="_Toc14329"/>
      <w:bookmarkStart w:id="78" w:name="_Toc5704"/>
      <w:r>
        <w:rPr>
          <w:rFonts w:ascii="黑体" w:eastAsia="黑体" w:hAnsi="黑体" w:hint="eastAsia"/>
          <w:snapToGrid w:val="0"/>
          <w:color w:val="000000"/>
          <w:sz w:val="30"/>
          <w:szCs w:val="30"/>
          <w14:textFill>
            <w14:solidFill>
              <w14:srgbClr w14:val="000000"/>
            </w14:solidFill>
          </w14:textFill>
          <w:highlight w:val="none"/>
        </w:rPr>
        <w:t>四、主要环境影响和保护措施</w:t>
      </w:r>
      <w:bookmarkEnd w:id="74"/>
      <w:bookmarkEnd w:id="75"/>
      <w:bookmarkEnd w:id="76"/>
      <w:bookmarkEnd w:id="77"/>
      <w:bookmarkEnd w:id="78"/>
    </w:p>
    <w:tbl>
      <w:tblPr>
        <w:jc w:val="center"/>
        <w:tblW w:w="9774"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622"/>
        <w:gridCol w:w="9152"/>
      </w:tblGrid>
      <w:tr>
        <w:tc>
          <w:tcPr>
            <w:tcW w:w="622" w:type="dxa"/>
            <w:tcMar>
              <w:left w:w="28" w:type="dxa"/>
              <w:right w:w="28" w:type="dxa"/>
            </w:tcMar>
            <w:vAlign w:val="center"/>
          </w:tcPr>
          <w:p>
            <w:pPr>
              <w:pStyle w:val="35"/>
              <w:adjustRightInd w:val="0"/>
              <w:snapToGrid w:val="0"/>
              <w:spacing w:before="0" w:beforeAutospacing="0" w:after="0" w:afterAutospacing="0"/>
              <w:jc w:val="center"/>
              <w:rPr>
                <w:rFonts w:cs="宋体" w:hint="eastAsia"/>
                <w:bCs/>
                <w:color w:val="000000"/>
                <w:kern w:val="2"/>
                <w:sz w:val="21"/>
                <w:szCs w:val="21"/>
                <w14:textFill>
                  <w14:solidFill>
                    <w14:srgbClr w14:val="000000"/>
                  </w14:solidFill>
                </w14:textFill>
                <w:highlight w:val="none"/>
              </w:rPr>
            </w:pPr>
            <w:r>
              <w:rPr>
                <w:rFonts w:cs="宋体" w:hint="eastAsia"/>
                <w:color w:val="000000"/>
                <w:kern w:val="2"/>
                <w:szCs w:val="24"/>
                <w14:textFill>
                  <w14:solidFill>
                    <w14:srgbClr w14:val="000000"/>
                  </w14:solidFill>
                </w14:textFill>
                <w:highlight w:val="none"/>
              </w:rPr>
              <w:t>施工期环境保护措施</w:t>
            </w:r>
          </w:p>
        </w:tc>
        <w:tc>
          <w:tcPr>
            <w:tcW w:w="9152" w:type="dxa"/>
            <w:vAlign w:val="center"/>
          </w:tcPr>
          <w:p>
            <w:pPr>
              <w:keepNext w:val="0"/>
              <w:keepLines w:val="0"/>
              <w:pageBreakBefore w:val="0"/>
              <w:widowControl w:val="0"/>
              <w:kinsoku/>
              <w:wordWrap/>
              <w:overflowPunct/>
              <w:topLinePunct w:val="0"/>
              <w:autoSpaceDE/>
              <w:autoSpaceDN/>
              <w:bidi w:val="0"/>
              <w:adjustRightInd w:val="0"/>
              <w:snapToGrid/>
              <w:spacing w:line="460" w:lineRule="exact"/>
              <w:ind w:firstLineChars="200" w:firstLine="480"/>
              <w:textAlignment w:val="auto"/>
              <w:rPr>
                <w:b/>
                <w:bCs/>
                <w:color w:val="000000"/>
                <w:sz w:val="24"/>
                <w14:textFill>
                  <w14:solidFill>
                    <w14:srgbClr w14:val="000000"/>
                  </w14:solidFill>
                </w14:textFill>
                <w:lang w:val="zh-CN"/>
                <w:highlight w:val="none"/>
              </w:rPr>
            </w:pPr>
            <w:r>
              <w:rPr>
                <w:rFonts w:hint="eastAsia"/>
                <w:b/>
                <w:bCs/>
                <w:color w:val="000000"/>
                <w:sz w:val="24"/>
                <w14:textFill>
                  <w14:solidFill>
                    <w14:srgbClr w14:val="000000"/>
                  </w14:solidFill>
                </w14:textFill>
                <w:lang w:val="zh-CN"/>
                <w:highlight w:val="none"/>
              </w:rPr>
              <w:t>1、大气环境保护措施</w:t>
            </w:r>
          </w:p>
          <w:p>
            <w:pPr>
              <w:pStyle w:val="19"/>
              <w:keepNext w:val="0"/>
              <w:keepLines w:val="0"/>
              <w:pageBreakBefore w:val="0"/>
              <w:widowControl w:val="0"/>
              <w:kinsoku/>
              <w:wordWrap/>
              <w:overflowPunct/>
              <w:topLinePunct w:val="0"/>
              <w:autoSpaceDE/>
              <w:autoSpaceDN/>
              <w:bidi w:val="0"/>
              <w:adjustRightInd/>
              <w:snapToGrid/>
              <w:spacing w:line="460" w:lineRule="exact"/>
              <w:ind w:firstLineChars="200" w:firstLine="480"/>
              <w:jc w:val="both"/>
              <w:textAlignment w:val="auto"/>
              <w:rPr>
                <w:rFonts w:ascii="Times New Roman" w:eastAsia="宋体" w:cs="Times New Roman" w:hAnsi="Times New Roman"/>
                <w:snapToGrid w:val="0"/>
                <w:color w:val="000000"/>
                <w:kern w:val="2"/>
                <w:sz w:val="24"/>
                <w:szCs w:val="24"/>
                <w14:textFill>
                  <w14:solidFill>
                    <w14:srgbClr w14:val="000000"/>
                  </w14:solidFill>
                </w14:textFill>
                <w:lang w:val="zh-CN" w:eastAsia="zh-CN" w:bidi="ar-SA"/>
                <w:highlight w:val="none"/>
              </w:rPr>
            </w:pPr>
            <w:r>
              <w:rPr>
                <w:rFonts w:ascii="Times New Roman" w:eastAsia="宋体" w:cs="Times New Roman" w:hAnsi="Times New Roman"/>
                <w:snapToGrid w:val="0"/>
                <w:color w:val="000000"/>
                <w:kern w:val="2"/>
                <w:sz w:val="24"/>
                <w:szCs w:val="24"/>
                <w14:textFill>
                  <w14:solidFill>
                    <w14:srgbClr w14:val="000000"/>
                  </w14:solidFill>
                </w14:textFill>
                <w:lang w:val="zh-CN" w:eastAsia="zh-CN" w:bidi="ar-SA"/>
                <w:highlight w:val="none"/>
              </w:rPr>
              <w:t>项目施工期废气主要为</w:t>
            </w:r>
            <w:r>
              <w:rPr>
                <w:rFonts w:ascii="Times New Roman" w:eastAsia="宋体" w:cs="Times New Roman" w:hAnsi="Times New Roman" w:hint="eastAsia"/>
                <w:snapToGrid w:val="0"/>
                <w:color w:val="000000"/>
                <w:kern w:val="2"/>
                <w:sz w:val="24"/>
                <w:szCs w:val="24"/>
                <w14:textFill>
                  <w14:solidFill>
                    <w14:srgbClr w14:val="000000"/>
                  </w14:solidFill>
                </w14:textFill>
                <w:lang w:val="en-US" w:eastAsia="zh-CN" w:bidi="ar-SA"/>
                <w:highlight w:val="none"/>
              </w:rPr>
              <w:t>场地清理、</w:t>
            </w:r>
            <w:r>
              <w:rPr>
                <w:rFonts w:hint="eastAsia"/>
                <w:color w:val="000000"/>
                <w:sz w:val="24"/>
                <w:szCs w:val="32"/>
                <w14:textFill>
                  <w14:solidFill>
                    <w14:srgbClr w14:val="000000"/>
                  </w14:solidFill>
                </w14:textFill>
                <w:lang w:val="en-US" w:eastAsia="zh-CN"/>
                <w:highlight w:val="none"/>
              </w:rPr>
              <w:t>土建（</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highlight w:val="none"/>
              </w:rPr>
              <w:t>地基处理、墙体砌筑</w:t>
            </w:r>
            <w:r>
              <w:rPr>
                <w:rFonts w:hint="eastAsia"/>
                <w:color w:val="000000"/>
                <w:sz w:val="24"/>
                <w:szCs w:val="32"/>
                <w14:textFill>
                  <w14:solidFill>
                    <w14:srgbClr w14:val="000000"/>
                  </w14:solidFill>
                </w14:textFill>
                <w:lang w:val="en-US" w:eastAsia="zh-CN"/>
                <w:highlight w:val="none"/>
              </w:rPr>
              <w:t>）、</w:t>
            </w:r>
            <w:r>
              <w:rPr>
                <w:rFonts w:ascii="Times New Roman" w:eastAsia="宋体" w:cs="Times New Roman" w:hAnsi="Times New Roman" w:hint="eastAsia"/>
                <w:snapToGrid w:val="0"/>
                <w:color w:val="000000"/>
                <w:kern w:val="2"/>
                <w:sz w:val="24"/>
                <w:szCs w:val="24"/>
                <w14:textFill>
                  <w14:solidFill>
                    <w14:srgbClr w14:val="000000"/>
                  </w14:solidFill>
                </w14:textFill>
                <w:lang w:val="en-US" w:eastAsia="zh-CN" w:bidi="ar-SA"/>
                <w:highlight w:val="none"/>
              </w:rPr>
              <w:t>防渗层、围堰/导流沟施工废气</w:t>
            </w:r>
            <w:r>
              <w:rPr>
                <w:rFonts w:ascii="Times New Roman" w:eastAsia="宋体" w:cs="Times New Roman" w:hAnsi="Times New Roman"/>
                <w:snapToGrid w:val="0"/>
                <w:color w:val="000000"/>
                <w:kern w:val="2"/>
                <w:sz w:val="24"/>
                <w:szCs w:val="24"/>
                <w14:textFill>
                  <w14:solidFill>
                    <w14:srgbClr w14:val="000000"/>
                  </w14:solidFill>
                </w14:textFill>
                <w:lang w:val="zh-CN" w:eastAsia="zh-CN" w:bidi="ar-SA"/>
                <w:highlight w:val="none"/>
              </w:rPr>
              <w:t>。根据《河北省扬尘污染防治办法》（2020年4月1日）、关于印发《河北省2024年建筑施工扬尘污染防治工作方案》（冀建质安函〔2024〕115号）要求</w:t>
            </w:r>
            <w:r>
              <w:rPr>
                <w:rFonts w:ascii="Times New Roman" w:eastAsia="宋体" w:cs="Times New Roman" w:hAnsi="Times New Roman" w:hint="eastAsia"/>
                <w:snapToGrid w:val="0"/>
                <w:color w:val="000000"/>
                <w:kern w:val="2"/>
                <w:sz w:val="24"/>
                <w:szCs w:val="24"/>
                <w14:textFill>
                  <w14:solidFill>
                    <w14:srgbClr w14:val="000000"/>
                  </w14:solidFill>
                </w14:textFill>
                <w:lang w:val="zh-CN" w:eastAsia="zh-CN" w:bidi="ar-SA"/>
                <w:highlight w:val="none"/>
              </w:rPr>
              <w:t>、</w:t>
            </w:r>
            <w:r>
              <w:rPr>
                <w:rFonts w:hint="eastAsia"/>
                <w:color w:val="000000"/>
                <w:sz w:val="24"/>
                <w14:textFill>
                  <w14:solidFill>
                    <w14:srgbClr w14:val="000000"/>
                  </w14:solidFill>
                </w14:textFill>
                <w:highlight w:val="none"/>
              </w:rPr>
              <w:t>《石家庄市施工工地防尘抑尘工作标准》（2022.7.27）</w:t>
            </w:r>
            <w:r>
              <w:rPr>
                <w:rFonts w:ascii="Times New Roman" w:eastAsia="宋体" w:cs="Times New Roman" w:hAnsi="Times New Roman"/>
                <w:snapToGrid w:val="0"/>
                <w:color w:val="000000"/>
                <w:kern w:val="2"/>
                <w:sz w:val="24"/>
                <w:szCs w:val="24"/>
                <w14:textFill>
                  <w14:solidFill>
                    <w14:srgbClr w14:val="000000"/>
                  </w14:solidFill>
                </w14:textFill>
                <w:lang w:val="zh-CN" w:eastAsia="zh-CN" w:bidi="ar-SA"/>
                <w:highlight w:val="none"/>
              </w:rPr>
              <w:t>等相关文件中关于控制建筑施工扬尘的规定，建设单位在施工期拟采取如下控制措施：</w:t>
            </w:r>
          </w:p>
          <w:p>
            <w:pPr>
              <w:pStyle w:val="19"/>
              <w:keepNext w:val="0"/>
              <w:keepLines w:val="0"/>
              <w:pageBreakBefore w:val="0"/>
              <w:widowControl w:val="0"/>
              <w:kinsoku/>
              <w:wordWrap/>
              <w:overflowPunct/>
              <w:topLinePunct w:val="0"/>
              <w:autoSpaceDE/>
              <w:autoSpaceDN/>
              <w:bidi w:val="0"/>
              <w:adjustRightInd/>
              <w:snapToGrid/>
              <w:spacing w:line="460" w:lineRule="exact"/>
              <w:ind w:firstLineChars="200" w:firstLine="480"/>
              <w:jc w:val="both"/>
              <w:textAlignment w:val="auto"/>
              <w:rPr>
                <w:rFonts w:ascii="Times New Roman" w:eastAsia="宋体" w:cs="Times New Roman" w:hAnsi="Times New Roman"/>
                <w:snapToGrid w:val="0"/>
                <w:color w:val="000000"/>
                <w:kern w:val="2"/>
                <w:sz w:val="24"/>
                <w:szCs w:val="24"/>
                <w14:textFill>
                  <w14:solidFill>
                    <w14:srgbClr w14:val="000000"/>
                  </w14:solidFill>
                </w14:textFill>
                <w:lang w:val="zh-CN" w:eastAsia="zh-CN" w:bidi="ar-SA"/>
                <w:highlight w:val="none"/>
              </w:rPr>
            </w:pPr>
            <w:r>
              <w:rPr>
                <w:rFonts w:ascii="Times New Roman" w:eastAsia="宋体" w:cs="Times New Roman" w:hAnsi="Times New Roman" w:hint="eastAsia"/>
                <w:snapToGrid w:val="0"/>
                <w:color w:val="000000"/>
                <w:kern w:val="2"/>
                <w:sz w:val="24"/>
                <w:szCs w:val="24"/>
                <w14:textFill>
                  <w14:solidFill>
                    <w14:srgbClr w14:val="000000"/>
                  </w14:solidFill>
                </w14:textFill>
                <w:lang w:val="zh-CN" w:eastAsia="zh-CN" w:bidi="ar-SA"/>
                <w:highlight w:val="none"/>
              </w:rPr>
              <w:t>（</w:t>
            </w:r>
            <w:r>
              <w:rPr>
                <w:rFonts w:ascii="Times New Roman" w:eastAsia="宋体" w:cs="Times New Roman" w:hAnsi="Times New Roman" w:hint="eastAsia"/>
                <w:snapToGrid w:val="0"/>
                <w:color w:val="000000"/>
                <w:kern w:val="2"/>
                <w:sz w:val="24"/>
                <w:szCs w:val="24"/>
                <w14:textFill>
                  <w14:solidFill>
                    <w14:srgbClr w14:val="000000"/>
                  </w14:solidFill>
                </w14:textFill>
                <w:lang w:val="en-US" w:eastAsia="zh-CN" w:bidi="ar-SA"/>
                <w:highlight w:val="none"/>
              </w:rPr>
              <w:t>1</w:t>
            </w:r>
            <w:r>
              <w:rPr>
                <w:rFonts w:ascii="Times New Roman" w:eastAsia="宋体" w:cs="Times New Roman" w:hAnsi="Times New Roman" w:hint="eastAsia"/>
                <w:snapToGrid w:val="0"/>
                <w:color w:val="000000"/>
                <w:kern w:val="2"/>
                <w:sz w:val="24"/>
                <w:szCs w:val="24"/>
                <w14:textFill>
                  <w14:solidFill>
                    <w14:srgbClr w14:val="000000"/>
                  </w14:solidFill>
                </w14:textFill>
                <w:lang w:val="zh-CN" w:eastAsia="zh-CN" w:bidi="ar-SA"/>
                <w:highlight w:val="none"/>
              </w:rPr>
              <w:t>）</w:t>
            </w:r>
            <w:r>
              <w:rPr>
                <w:rFonts w:ascii="Times New Roman" w:eastAsia="宋体" w:cs="Times New Roman" w:hAnsi="Times New Roman"/>
                <w:snapToGrid w:val="0"/>
                <w:color w:val="000000"/>
                <w:kern w:val="2"/>
                <w:sz w:val="24"/>
                <w:szCs w:val="24"/>
                <w14:textFill>
                  <w14:solidFill>
                    <w14:srgbClr w14:val="000000"/>
                  </w14:solidFill>
                </w14:textFill>
                <w:lang w:val="zh-CN" w:eastAsia="zh-CN" w:bidi="ar-SA"/>
                <w:highlight w:val="none"/>
              </w:rPr>
              <w:t>封闭施工</w:t>
            </w:r>
            <w:r>
              <w:rPr>
                <w:rFonts w:ascii="Times New Roman" w:eastAsia="宋体" w:cs="Times New Roman" w:hAnsi="Times New Roman" w:hint="eastAsia"/>
                <w:snapToGrid w:val="0"/>
                <w:color w:val="000000"/>
                <w:kern w:val="2"/>
                <w:sz w:val="24"/>
                <w:szCs w:val="24"/>
                <w14:textFill>
                  <w14:solidFill>
                    <w14:srgbClr w14:val="000000"/>
                  </w14:solidFill>
                </w14:textFill>
                <w:lang w:val="zh-CN" w:eastAsia="zh-CN" w:bidi="ar-SA"/>
                <w:highlight w:val="none"/>
              </w:rPr>
              <w:t>。</w:t>
            </w:r>
            <w:r>
              <w:rPr>
                <w:rFonts w:ascii="Times New Roman" w:eastAsia="宋体" w:cs="Times New Roman" w:hAnsi="Times New Roman" w:hint="eastAsia"/>
                <w:snapToGrid w:val="0"/>
                <w:color w:val="000000"/>
                <w:kern w:val="2"/>
                <w:sz w:val="24"/>
                <w:szCs w:val="24"/>
                <w14:textFill>
                  <w14:solidFill>
                    <w14:srgbClr w14:val="000000"/>
                  </w14:solidFill>
                </w14:textFill>
                <w:lang w:val="en-US" w:eastAsia="zh-CN" w:bidi="ar-SA"/>
                <w:highlight w:val="none"/>
              </w:rPr>
              <w:t>项目施工</w:t>
            </w:r>
            <w:r>
              <w:rPr>
                <w:rFonts w:ascii="Times New Roman" w:eastAsia="宋体" w:cs="Times New Roman" w:hAnsi="Times New Roman"/>
                <w:snapToGrid w:val="0"/>
                <w:color w:val="000000"/>
                <w:kern w:val="2"/>
                <w:sz w:val="24"/>
                <w:szCs w:val="24"/>
                <w14:textFill>
                  <w14:solidFill>
                    <w14:srgbClr w14:val="000000"/>
                  </w14:solidFill>
                </w14:textFill>
                <w:lang w:val="zh-CN" w:eastAsia="zh-CN" w:bidi="ar-SA"/>
                <w:highlight w:val="none"/>
              </w:rPr>
              <w:t>在闲置车间内部进行施工，关闭车间大门及窗户，实现物理封闭，有效阻断扬尘向外扩散。</w:t>
            </w:r>
          </w:p>
          <w:p>
            <w:pPr>
              <w:pStyle w:val="19"/>
              <w:keepNext w:val="0"/>
              <w:keepLines w:val="0"/>
              <w:pageBreakBefore w:val="0"/>
              <w:widowControl w:val="0"/>
              <w:kinsoku/>
              <w:wordWrap/>
              <w:overflowPunct/>
              <w:topLinePunct w:val="0"/>
              <w:autoSpaceDE/>
              <w:autoSpaceDN/>
              <w:bidi w:val="0"/>
              <w:adjustRightInd/>
              <w:snapToGrid/>
              <w:spacing w:line="460" w:lineRule="exact"/>
              <w:ind w:firstLineChars="200" w:firstLine="480"/>
              <w:jc w:val="both"/>
              <w:textAlignment w:val="auto"/>
              <w:rPr>
                <w:rFonts w:ascii="Times New Roman" w:eastAsia="宋体" w:cs="Times New Roman" w:hAnsi="Times New Roman"/>
                <w:snapToGrid w:val="0"/>
                <w:color w:val="000000"/>
                <w:kern w:val="2"/>
                <w:sz w:val="24"/>
                <w:szCs w:val="24"/>
                <w14:textFill>
                  <w14:solidFill>
                    <w14:srgbClr w14:val="000000"/>
                  </w14:solidFill>
                </w14:textFill>
                <w:lang w:val="zh-CN" w:eastAsia="zh-CN" w:bidi="ar-SA"/>
                <w:highlight w:val="none"/>
              </w:rPr>
            </w:pPr>
            <w:r>
              <w:rPr>
                <w:rFonts w:ascii="Times New Roman" w:eastAsia="宋体" w:cs="Times New Roman" w:hAnsi="Times New Roman" w:hint="eastAsia"/>
                <w:snapToGrid w:val="0"/>
                <w:color w:val="000000"/>
                <w:kern w:val="2"/>
                <w:sz w:val="24"/>
                <w:szCs w:val="24"/>
                <w14:textFill>
                  <w14:solidFill>
                    <w14:srgbClr w14:val="000000"/>
                  </w14:solidFill>
                </w14:textFill>
                <w:lang w:val="zh-CN" w:eastAsia="zh-CN" w:bidi="ar-SA"/>
                <w:highlight w:val="none"/>
              </w:rPr>
              <w:t>（</w:t>
            </w:r>
            <w:r>
              <w:rPr>
                <w:rFonts w:ascii="Times New Roman" w:eastAsia="宋体" w:cs="Times New Roman" w:hAnsi="Times New Roman" w:hint="eastAsia"/>
                <w:snapToGrid w:val="0"/>
                <w:color w:val="000000"/>
                <w:kern w:val="2"/>
                <w:sz w:val="24"/>
                <w:szCs w:val="24"/>
                <w14:textFill>
                  <w14:solidFill>
                    <w14:srgbClr w14:val="000000"/>
                  </w14:solidFill>
                </w14:textFill>
                <w:lang w:val="en-US" w:eastAsia="zh-CN" w:bidi="ar-SA"/>
                <w:highlight w:val="none"/>
              </w:rPr>
              <w:t>2</w:t>
            </w:r>
            <w:r>
              <w:rPr>
                <w:rFonts w:ascii="Times New Roman" w:eastAsia="宋体" w:cs="Times New Roman" w:hAnsi="Times New Roman" w:hint="eastAsia"/>
                <w:snapToGrid w:val="0"/>
                <w:color w:val="000000"/>
                <w:kern w:val="2"/>
                <w:sz w:val="24"/>
                <w:szCs w:val="24"/>
                <w14:textFill>
                  <w14:solidFill>
                    <w14:srgbClr w14:val="000000"/>
                  </w14:solidFill>
                </w14:textFill>
                <w:lang w:val="zh-CN" w:eastAsia="zh-CN" w:bidi="ar-SA"/>
                <w:highlight w:val="none"/>
              </w:rPr>
              <w:t>）</w:t>
            </w:r>
            <w:r>
              <w:rPr>
                <w:rFonts w:ascii="Times New Roman" w:eastAsia="宋体" w:cs="Times New Roman" w:hAnsi="Times New Roman"/>
                <w:snapToGrid w:val="0"/>
                <w:color w:val="000000"/>
                <w:kern w:val="2"/>
                <w:sz w:val="24"/>
                <w:szCs w:val="24"/>
                <w14:textFill>
                  <w14:solidFill>
                    <w14:srgbClr w14:val="000000"/>
                  </w14:solidFill>
                </w14:textFill>
                <w:lang w:val="zh-CN" w:eastAsia="zh-CN" w:bidi="ar-SA"/>
                <w:highlight w:val="none"/>
              </w:rPr>
              <w:t>湿法作业</w:t>
            </w:r>
            <w:r>
              <w:rPr>
                <w:rFonts w:ascii="Times New Roman" w:eastAsia="宋体" w:cs="Times New Roman" w:hAnsi="Times New Roman" w:hint="eastAsia"/>
                <w:snapToGrid w:val="0"/>
                <w:color w:val="000000"/>
                <w:kern w:val="2"/>
                <w:sz w:val="24"/>
                <w:szCs w:val="24"/>
                <w14:textFill>
                  <w14:solidFill>
                    <w14:srgbClr w14:val="000000"/>
                  </w14:solidFill>
                </w14:textFill>
                <w:lang w:val="zh-CN" w:eastAsia="zh-CN" w:bidi="ar-SA"/>
                <w:highlight w:val="none"/>
              </w:rPr>
              <w:t>。</w:t>
            </w:r>
            <w:r>
              <w:rPr>
                <w:rFonts w:ascii="Times New Roman" w:eastAsia="宋体" w:cs="Times New Roman" w:hAnsi="Times New Roman" w:hint="eastAsia"/>
                <w:snapToGrid w:val="0"/>
                <w:color w:val="000000"/>
                <w:kern w:val="2"/>
                <w:sz w:val="24"/>
                <w:szCs w:val="24"/>
                <w14:textFill>
                  <w14:solidFill>
                    <w14:srgbClr w14:val="000000"/>
                  </w14:solidFill>
                </w14:textFill>
                <w:lang w:val="en-US" w:eastAsia="zh-CN" w:bidi="ar-SA"/>
                <w:highlight w:val="none"/>
              </w:rPr>
              <w:t>对于</w:t>
            </w:r>
            <w:r>
              <w:rPr>
                <w:rFonts w:ascii="Times New Roman" w:eastAsia="宋体" w:cs="Times New Roman" w:hAnsi="Times New Roman"/>
                <w:snapToGrid w:val="0"/>
                <w:color w:val="000000"/>
                <w:kern w:val="2"/>
                <w:sz w:val="24"/>
                <w:szCs w:val="24"/>
                <w14:textFill>
                  <w14:solidFill>
                    <w14:srgbClr w14:val="000000"/>
                  </w14:solidFill>
                </w14:textFill>
                <w:lang w:val="zh-CN" w:eastAsia="zh-CN" w:bidi="ar-SA"/>
                <w:highlight w:val="none"/>
              </w:rPr>
              <w:t>产生扬尘的场地清理、地面打磨等作业时，必须辅以喷雾或洒水措施，保持作业面湿润。内部建筑材料（如水泥、砂石）的搬运、搅拌等过程，应在湿润状态下进行。</w:t>
            </w:r>
          </w:p>
          <w:p>
            <w:pPr>
              <w:pStyle w:val="19"/>
              <w:keepNext w:val="0"/>
              <w:keepLines w:val="0"/>
              <w:pageBreakBefore w:val="0"/>
              <w:widowControl w:val="0"/>
              <w:kinsoku/>
              <w:wordWrap/>
              <w:overflowPunct/>
              <w:topLinePunct w:val="0"/>
              <w:autoSpaceDE/>
              <w:autoSpaceDN/>
              <w:bidi w:val="0"/>
              <w:adjustRightInd/>
              <w:snapToGrid/>
              <w:spacing w:line="460" w:lineRule="exact"/>
              <w:ind w:firstLineChars="200" w:firstLine="480"/>
              <w:jc w:val="both"/>
              <w:textAlignment w:val="auto"/>
              <w:rPr>
                <w:rFonts w:ascii="Times New Roman" w:eastAsia="宋体" w:cs="Times New Roman" w:hAnsi="Times New Roman"/>
                <w:snapToGrid w:val="0"/>
                <w:color w:val="000000"/>
                <w:kern w:val="2"/>
                <w:sz w:val="24"/>
                <w:szCs w:val="24"/>
                <w14:textFill>
                  <w14:solidFill>
                    <w14:srgbClr w14:val="000000"/>
                  </w14:solidFill>
                </w14:textFill>
                <w:lang w:val="zh-CN" w:eastAsia="zh-CN" w:bidi="ar-SA"/>
                <w:highlight w:val="none"/>
              </w:rPr>
            </w:pPr>
            <w:r>
              <w:rPr>
                <w:rFonts w:ascii="Times New Roman" w:eastAsia="宋体" w:cs="Times New Roman" w:hAnsi="Times New Roman" w:hint="eastAsia"/>
                <w:snapToGrid w:val="0"/>
                <w:color w:val="000000"/>
                <w:kern w:val="2"/>
                <w:sz w:val="24"/>
                <w:szCs w:val="24"/>
                <w14:textFill>
                  <w14:solidFill>
                    <w14:srgbClr w14:val="000000"/>
                  </w14:solidFill>
                </w14:textFill>
                <w:lang w:val="zh-CN" w:eastAsia="zh-CN" w:bidi="ar-SA"/>
                <w:highlight w:val="none"/>
              </w:rPr>
              <w:t>（</w:t>
            </w:r>
            <w:r>
              <w:rPr>
                <w:rFonts w:ascii="Times New Roman" w:eastAsia="宋体" w:cs="Times New Roman" w:hAnsi="Times New Roman" w:hint="eastAsia"/>
                <w:snapToGrid w:val="0"/>
                <w:color w:val="000000"/>
                <w:kern w:val="2"/>
                <w:sz w:val="24"/>
                <w:szCs w:val="24"/>
                <w14:textFill>
                  <w14:solidFill>
                    <w14:srgbClr w14:val="000000"/>
                  </w14:solidFill>
                </w14:textFill>
                <w:lang w:val="en-US" w:eastAsia="zh-CN" w:bidi="ar-SA"/>
                <w:highlight w:val="none"/>
              </w:rPr>
              <w:t>3</w:t>
            </w:r>
            <w:r>
              <w:rPr>
                <w:rFonts w:ascii="Times New Roman" w:eastAsia="宋体" w:cs="Times New Roman" w:hAnsi="Times New Roman" w:hint="eastAsia"/>
                <w:snapToGrid w:val="0"/>
                <w:color w:val="000000"/>
                <w:kern w:val="2"/>
                <w:sz w:val="24"/>
                <w:szCs w:val="24"/>
                <w14:textFill>
                  <w14:solidFill>
                    <w14:srgbClr w14:val="000000"/>
                  </w14:solidFill>
                </w14:textFill>
                <w:lang w:val="zh-CN" w:eastAsia="zh-CN" w:bidi="ar-SA"/>
                <w:highlight w:val="none"/>
              </w:rPr>
              <w:t>）</w:t>
            </w:r>
            <w:r>
              <w:rPr>
                <w:rFonts w:ascii="Times New Roman" w:eastAsia="宋体" w:cs="Times New Roman" w:hAnsi="Times New Roman"/>
                <w:snapToGrid w:val="0"/>
                <w:color w:val="000000"/>
                <w:kern w:val="2"/>
                <w:sz w:val="24"/>
                <w:szCs w:val="24"/>
                <w14:textFill>
                  <w14:solidFill>
                    <w14:srgbClr w14:val="000000"/>
                  </w14:solidFill>
                </w14:textFill>
                <w:lang w:val="zh-CN" w:eastAsia="zh-CN" w:bidi="ar-SA"/>
                <w:highlight w:val="none"/>
              </w:rPr>
              <w:t>材料管理</w:t>
            </w:r>
            <w:r>
              <w:rPr>
                <w:rFonts w:ascii="Times New Roman" w:eastAsia="宋体" w:cs="Times New Roman" w:hAnsi="Times New Roman" w:hint="eastAsia"/>
                <w:snapToGrid w:val="0"/>
                <w:color w:val="000000"/>
                <w:kern w:val="2"/>
                <w:sz w:val="24"/>
                <w:szCs w:val="24"/>
                <w14:textFill>
                  <w14:solidFill>
                    <w14:srgbClr w14:val="000000"/>
                  </w14:solidFill>
                </w14:textFill>
                <w:lang w:val="zh-CN" w:eastAsia="zh-CN" w:bidi="ar-SA"/>
                <w:highlight w:val="none"/>
              </w:rPr>
              <w:t>。</w:t>
            </w:r>
            <w:r>
              <w:rPr>
                <w:rFonts w:ascii="Times New Roman" w:eastAsia="宋体" w:cs="Times New Roman" w:hAnsi="Times New Roman"/>
                <w:snapToGrid w:val="0"/>
                <w:color w:val="000000"/>
                <w:kern w:val="2"/>
                <w:sz w:val="24"/>
                <w:szCs w:val="24"/>
                <w14:textFill>
                  <w14:solidFill>
                    <w14:srgbClr w14:val="000000"/>
                  </w14:solidFill>
                </w14:textFill>
                <w:lang w:val="zh-CN" w:eastAsia="zh-CN" w:bidi="ar-SA"/>
                <w:highlight w:val="none"/>
              </w:rPr>
              <w:t>防渗层施工所需的土方、水泥、砂石等易产生扬尘的建筑材料，应在车间内划定区域集中、整齐堆放。对露天堆放（若临时置于车间外）的材料，必须使用防尘网（苫布）进行全覆盖，并适时洒水保湿。</w:t>
            </w:r>
            <w:r>
              <w:rPr>
                <w:rFonts w:ascii="Times New Roman" w:eastAsia="宋体" w:cs="Times New Roman" w:hAnsi="Times New Roman" w:hint="eastAsia"/>
                <w:snapToGrid w:val="0"/>
                <w:color w:val="000000"/>
                <w:kern w:val="2"/>
                <w:sz w:val="24"/>
                <w:szCs w:val="24"/>
                <w14:textFill>
                  <w14:solidFill>
                    <w14:srgbClr w14:val="000000"/>
                  </w14:solidFill>
                </w14:textFill>
                <w:lang w:val="en-US" w:eastAsia="zh-CN" w:bidi="ar-SA"/>
                <w:highlight w:val="none"/>
              </w:rPr>
              <w:t>对于防渗层材料，</w:t>
            </w:r>
            <w:r>
              <w:rPr>
                <w:rFonts w:ascii="Times New Roman" w:eastAsia="宋体" w:cs="Times New Roman" w:hAnsi="Times New Roman"/>
                <w:snapToGrid w:val="0"/>
                <w:color w:val="000000"/>
                <w:kern w:val="2"/>
                <w:sz w:val="24"/>
                <w:szCs w:val="24"/>
                <w14:textFill>
                  <w14:solidFill>
                    <w14:srgbClr w14:val="000000"/>
                  </w14:solidFill>
                </w14:textFill>
                <w:lang w:val="zh-CN" w:eastAsia="zh-CN" w:bidi="ar-SA"/>
                <w:highlight w:val="none"/>
              </w:rPr>
              <w:t>优先选用低VOCs含量的环保型防腐涂料、粘结剂等装修材料，从源头减少废气的产生。</w:t>
            </w:r>
          </w:p>
          <w:p>
            <w:pPr>
              <w:pStyle w:val="19"/>
              <w:keepNext w:val="0"/>
              <w:keepLines w:val="0"/>
              <w:pageBreakBefore w:val="0"/>
              <w:widowControl w:val="0"/>
              <w:kinsoku/>
              <w:wordWrap/>
              <w:overflowPunct/>
              <w:topLinePunct w:val="0"/>
              <w:autoSpaceDE/>
              <w:autoSpaceDN/>
              <w:bidi w:val="0"/>
              <w:adjustRightInd/>
              <w:snapToGrid/>
              <w:spacing w:line="460" w:lineRule="exact"/>
              <w:ind w:firstLineChars="200" w:firstLine="480"/>
              <w:jc w:val="both"/>
              <w:textAlignment w:val="auto"/>
              <w:rPr>
                <w:rFonts w:ascii="Times New Roman" w:eastAsia="宋体" w:cs="Times New Roman" w:hAnsi="Times New Roman"/>
                <w:snapToGrid w:val="0"/>
                <w:color w:val="000000"/>
                <w:kern w:val="2"/>
                <w:sz w:val="24"/>
                <w:szCs w:val="24"/>
                <w14:textFill>
                  <w14:solidFill>
                    <w14:srgbClr w14:val="000000"/>
                  </w14:solidFill>
                </w14:textFill>
                <w:lang w:val="zh-CN" w:eastAsia="zh-CN" w:bidi="ar-SA"/>
                <w:highlight w:val="none"/>
              </w:rPr>
            </w:pPr>
            <w:r>
              <w:rPr>
                <w:rFonts w:ascii="Times New Roman" w:eastAsia="宋体" w:cs="Times New Roman" w:hAnsi="Times New Roman" w:hint="eastAsia"/>
                <w:snapToGrid w:val="0"/>
                <w:color w:val="000000"/>
                <w:kern w:val="2"/>
                <w:sz w:val="24"/>
                <w:szCs w:val="24"/>
                <w14:textFill>
                  <w14:solidFill>
                    <w14:srgbClr w14:val="000000"/>
                  </w14:solidFill>
                </w14:textFill>
                <w:lang w:val="zh-CN" w:eastAsia="zh-CN" w:bidi="ar-SA"/>
                <w:highlight w:val="none"/>
              </w:rPr>
              <w:t>（</w:t>
            </w:r>
            <w:r>
              <w:rPr>
                <w:rFonts w:ascii="Times New Roman" w:eastAsia="宋体" w:cs="Times New Roman" w:hAnsi="Times New Roman" w:hint="eastAsia"/>
                <w:snapToGrid w:val="0"/>
                <w:color w:val="000000"/>
                <w:kern w:val="2"/>
                <w:sz w:val="24"/>
                <w:szCs w:val="24"/>
                <w14:textFill>
                  <w14:solidFill>
                    <w14:srgbClr w14:val="000000"/>
                  </w14:solidFill>
                </w14:textFill>
                <w:lang w:val="en-US" w:eastAsia="zh-CN" w:bidi="ar-SA"/>
                <w:highlight w:val="none"/>
              </w:rPr>
              <w:t>4</w:t>
            </w:r>
            <w:r>
              <w:rPr>
                <w:rFonts w:ascii="Times New Roman" w:eastAsia="宋体" w:cs="Times New Roman" w:hAnsi="Times New Roman" w:hint="eastAsia"/>
                <w:snapToGrid w:val="0"/>
                <w:color w:val="000000"/>
                <w:kern w:val="2"/>
                <w:sz w:val="24"/>
                <w:szCs w:val="24"/>
                <w14:textFill>
                  <w14:solidFill>
                    <w14:srgbClr w14:val="000000"/>
                  </w14:solidFill>
                </w14:textFill>
                <w:lang w:val="zh-CN" w:eastAsia="zh-CN" w:bidi="ar-SA"/>
                <w:highlight w:val="none"/>
              </w:rPr>
              <w:t>）</w:t>
            </w:r>
            <w:r>
              <w:rPr>
                <w:rFonts w:ascii="Times New Roman" w:eastAsia="宋体" w:cs="Times New Roman" w:hAnsi="Times New Roman" w:hint="eastAsia"/>
                <w:snapToGrid w:val="0"/>
                <w:color w:val="000000"/>
                <w:kern w:val="2"/>
                <w:sz w:val="24"/>
                <w:szCs w:val="24"/>
                <w14:textFill>
                  <w14:solidFill>
                    <w14:srgbClr w14:val="000000"/>
                  </w14:solidFill>
                </w14:textFill>
                <w:lang w:val="en-US" w:eastAsia="zh-CN" w:bidi="ar-SA"/>
                <w:highlight w:val="none"/>
              </w:rPr>
              <w:t>制度管理。</w:t>
            </w:r>
            <w:r>
              <w:rPr>
                <w:rFonts w:ascii="Times New Roman" w:eastAsia="宋体" w:cs="Times New Roman" w:hAnsi="Times New Roman"/>
                <w:snapToGrid w:val="0"/>
                <w:color w:val="000000"/>
                <w:kern w:val="2"/>
                <w:sz w:val="24"/>
                <w:szCs w:val="24"/>
                <w14:textFill>
                  <w14:solidFill>
                    <w14:srgbClr w14:val="000000"/>
                  </w14:solidFill>
                </w14:textFill>
                <w:lang w:val="zh-CN" w:eastAsia="zh-CN" w:bidi="ar-SA"/>
                <w:highlight w:val="none"/>
              </w:rPr>
              <w:t>施工单位需配备专职环保管理人员，负责施工期间扬尘防治措施落实的日常现场检查与记录。在车间门口等关键位置张贴扬尘防治责任牌，明确责任主体和具体措施。</w:t>
            </w:r>
          </w:p>
          <w:p>
            <w:pPr>
              <w:keepNext w:val="0"/>
              <w:keepLines w:val="0"/>
              <w:pageBreakBefore w:val="0"/>
              <w:widowControl w:val="0"/>
              <w:kinsoku/>
              <w:wordWrap/>
              <w:overflowPunct/>
              <w:topLinePunct w:val="0"/>
              <w:autoSpaceDE/>
              <w:autoSpaceDN/>
              <w:bidi w:val="0"/>
              <w:adjustRightInd w:val="0"/>
              <w:snapToGrid/>
              <w:spacing w:line="460" w:lineRule="exact"/>
              <w:ind w:firstLineChars="200" w:firstLine="480"/>
              <w:textAlignment w:val="auto"/>
              <w:rPr>
                <w:rFonts w:ascii="Times New Roman" w:eastAsia="宋体" w:cs="Times New Roman" w:hAnsi="Times New Roman"/>
                <w:snapToGrid w:val="0"/>
                <w:color w:val="000000"/>
                <w:kern w:val="2"/>
                <w:sz w:val="24"/>
                <w:szCs w:val="24"/>
                <w14:textFill>
                  <w14:solidFill>
                    <w14:srgbClr w14:val="000000"/>
                  </w14:solidFill>
                </w14:textFill>
                <w:lang w:val="zh-CN" w:eastAsia="zh-CN" w:bidi="ar-SA"/>
                <w:highlight w:val="none"/>
              </w:rPr>
            </w:pPr>
            <w:r>
              <w:rPr>
                <w:rFonts w:ascii="Times New Roman" w:eastAsia="宋体" w:cs="Times New Roman" w:hAnsi="Times New Roman" w:hint="eastAsia"/>
                <w:snapToGrid w:val="0"/>
                <w:color w:val="000000"/>
                <w:kern w:val="2"/>
                <w:sz w:val="24"/>
                <w:szCs w:val="24"/>
                <w14:textFill>
                  <w14:solidFill>
                    <w14:srgbClr w14:val="000000"/>
                  </w14:solidFill>
                </w14:textFill>
                <w:lang w:val="en-US" w:eastAsia="zh-CN" w:bidi="ar-SA"/>
                <w:highlight w:val="none"/>
              </w:rPr>
              <w:t>综上，</w:t>
            </w:r>
            <w:r>
              <w:rPr>
                <w:rFonts w:ascii="Times New Roman" w:eastAsia="宋体" w:cs="Times New Roman" w:hAnsi="Times New Roman"/>
                <w:snapToGrid w:val="0"/>
                <w:color w:val="000000"/>
                <w:kern w:val="2"/>
                <w:sz w:val="24"/>
                <w:szCs w:val="24"/>
                <w14:textFill>
                  <w14:solidFill>
                    <w14:srgbClr w14:val="000000"/>
                  </w14:solidFill>
                </w14:textFill>
                <w:lang w:val="zh-CN" w:eastAsia="zh-CN" w:bidi="ar-SA"/>
                <w:highlight w:val="none"/>
              </w:rPr>
              <w:t>通过采取以上抑尘措施可最大限度的降低施工扬尘对周围环境的影响，随着施工期的结束，施工扬尘影响也将结束。施工场地扬尘排放</w:t>
            </w:r>
            <w:r>
              <w:rPr>
                <w:rFonts w:ascii="Times New Roman" w:eastAsia="宋体" w:cs="Times New Roman" w:hAnsi="Times New Roman"/>
                <w:snapToGrid w:val="0"/>
                <w:color w:val="000000"/>
                <w:kern w:val="2"/>
                <w:sz w:val="24"/>
                <w:szCs w:val="24"/>
                <w14:textFill>
                  <w14:solidFill>
                    <w14:srgbClr w14:val="000000"/>
                  </w14:solidFill>
                </w14:textFill>
                <w:lang w:val="en-US" w:eastAsia="zh-CN" w:bidi="ar-SA"/>
                <w:highlight w:val="none"/>
              </w:rPr>
              <w:t>满足</w:t>
            </w:r>
            <w:r>
              <w:rPr>
                <w:rFonts w:ascii="Times New Roman" w:eastAsia="宋体" w:cs="Times New Roman" w:hAnsi="Times New Roman"/>
                <w:snapToGrid w:val="0"/>
                <w:color w:val="000000"/>
                <w:kern w:val="2"/>
                <w:sz w:val="24"/>
                <w:szCs w:val="24"/>
                <w14:textFill>
                  <w14:solidFill>
                    <w14:srgbClr w14:val="000000"/>
                  </w14:solidFill>
                </w14:textFill>
                <w:lang w:val="zh-CN" w:eastAsia="zh-CN" w:bidi="ar-SA"/>
                <w:highlight w:val="none"/>
              </w:rPr>
              <w:t>《施工场地扬尘排放标准》（DB13/2934-2019）表1扬尘排放浓度限值。</w:t>
            </w:r>
          </w:p>
          <w:p>
            <w:pPr>
              <w:pStyle w:val="86"/>
              <w:keepNext w:val="0"/>
              <w:keepLines w:val="0"/>
              <w:pageBreakBefore w:val="0"/>
              <w:widowControl w:val="0"/>
              <w:kinsoku/>
              <w:wordWrap/>
              <w:overflowPunct/>
              <w:topLinePunct w:val="0"/>
              <w:autoSpaceDE/>
              <w:autoSpaceDN/>
              <w:bidi w:val="0"/>
              <w:snapToGrid/>
              <w:spacing w:line="460" w:lineRule="exact"/>
              <w:ind w:firstLineChars="200" w:firstLine="480"/>
              <w:jc w:val="both"/>
              <w:textAlignment w:val="auto"/>
              <w:rPr>
                <w:b/>
                <w:color w:val="000000"/>
                <w14:textFill>
                  <w14:solidFill>
                    <w14:srgbClr w14:val="000000"/>
                  </w14:solidFill>
                </w14:textFill>
                <w:highlight w:val="none"/>
              </w:rPr>
            </w:pPr>
            <w:r>
              <w:rPr>
                <w:rFonts w:hint="eastAsia"/>
                <w:b/>
                <w:color w:val="000000"/>
                <w14:textFill>
                  <w14:solidFill>
                    <w14:srgbClr w14:val="000000"/>
                  </w14:solidFill>
                </w14:textFill>
                <w:lang w:val="en-US" w:eastAsia="zh-CN"/>
                <w:highlight w:val="none"/>
              </w:rPr>
              <w:t>2</w:t>
            </w:r>
            <w:r>
              <w:rPr>
                <w:b/>
                <w:color w:val="000000"/>
                <w14:textFill>
                  <w14:solidFill>
                    <w14:srgbClr w14:val="000000"/>
                  </w14:solidFill>
                </w14:textFill>
                <w:highlight w:val="none"/>
              </w:rPr>
              <w:t>、施工期水环境影响分析</w:t>
            </w:r>
          </w:p>
          <w:p>
            <w:pPr>
              <w:keepNext w:val="0"/>
              <w:keepLines w:val="0"/>
              <w:pageBreakBefore w:val="0"/>
              <w:widowControl w:val="0"/>
              <w:kinsoku/>
              <w:wordWrap/>
              <w:overflowPunct/>
              <w:topLinePunct w:val="0"/>
              <w:autoSpaceDE/>
              <w:autoSpaceDN/>
              <w:bidi w:val="0"/>
              <w:adjustRightInd w:val="0"/>
              <w:snapToGrid/>
              <w:spacing w:line="460" w:lineRule="exact"/>
              <w:ind w:firstLineChars="200" w:firstLine="480"/>
              <w:jc w:val="both"/>
              <w:textAlignment w:val="auto"/>
              <w:rPr>
                <w:color w:val="000000"/>
                <w:sz w:val="24"/>
                <w14:textFill>
                  <w14:solidFill>
                    <w14:srgbClr w14:val="000000"/>
                  </w14:solidFill>
                </w14:textFill>
                <w:lang w:val="zh-CN"/>
                <w:highlight w:val="none"/>
              </w:rPr>
            </w:pPr>
            <w:r>
              <w:rPr>
                <w:color w:val="000000"/>
                <w:sz w:val="24"/>
                <w14:textFill>
                  <w14:solidFill>
                    <w14:srgbClr w14:val="000000"/>
                  </w14:solidFill>
                </w14:textFill>
                <w:lang w:val="zh-CN"/>
                <w:highlight w:val="none"/>
              </w:rPr>
              <w:t>施工期废水主要为施工人员产生的生活废水。</w:t>
            </w:r>
          </w:p>
          <w:p>
            <w:pPr>
              <w:keepNext w:val="0"/>
              <w:keepLines w:val="0"/>
              <w:pageBreakBefore w:val="0"/>
              <w:widowControl w:val="0"/>
              <w:kinsoku/>
              <w:wordWrap/>
              <w:overflowPunct/>
              <w:topLinePunct w:val="0"/>
              <w:autoSpaceDE/>
              <w:autoSpaceDN/>
              <w:bidi w:val="0"/>
              <w:adjustRightInd w:val="0"/>
              <w:snapToGrid/>
              <w:spacing w:line="460" w:lineRule="exact"/>
              <w:ind w:firstLineChars="200" w:firstLine="480"/>
              <w:jc w:val="both"/>
              <w:textAlignment w:val="auto"/>
              <w:rPr>
                <w:color w:val="000000"/>
                <w:sz w:val="24"/>
                <w14:textFill>
                  <w14:solidFill>
                    <w14:srgbClr w14:val="000000"/>
                  </w14:solidFill>
                </w14:textFill>
                <w:lang w:val="zh-CN"/>
                <w:highlight w:val="none"/>
              </w:rPr>
            </w:pPr>
            <w:r>
              <w:rPr>
                <w:color w:val="000000"/>
                <w:sz w:val="24"/>
                <w14:textFill>
                  <w14:solidFill>
                    <w14:srgbClr w14:val="000000"/>
                  </w14:solidFill>
                </w14:textFill>
                <w:lang w:val="zh-CN"/>
                <w:highlight w:val="none"/>
              </w:rPr>
              <w:t>施工生活污水中主要污染物为COD、SS、氨氮，</w:t>
            </w:r>
            <w:r>
              <w:rPr>
                <w:rFonts w:hint="eastAsia"/>
                <w:color w:val="000000"/>
                <w:sz w:val="24"/>
                <w14:textFill>
                  <w14:solidFill>
                    <w14:srgbClr w14:val="000000"/>
                  </w14:solidFill>
                </w14:textFill>
                <w:lang w:val="en-US" w:eastAsia="zh-CN"/>
                <w:highlight w:val="none"/>
              </w:rPr>
              <w:t>由于施工人员较少，产生废水直接</w:t>
            </w:r>
            <w:r>
              <w:rPr>
                <w:color w:val="000000"/>
                <w:sz w:val="24"/>
                <w14:textFill>
                  <w14:solidFill>
                    <w14:srgbClr w14:val="000000"/>
                  </w14:solidFill>
                </w14:textFill>
                <w:lang w:val="zh-CN"/>
                <w:highlight w:val="none"/>
              </w:rPr>
              <w:t>用于喷洒抑尘，不外排。</w:t>
            </w:r>
          </w:p>
          <w:p>
            <w:pPr>
              <w:pStyle w:val="86"/>
              <w:keepNext w:val="0"/>
              <w:keepLines w:val="0"/>
              <w:pageBreakBefore w:val="0"/>
              <w:widowControl w:val="0"/>
              <w:kinsoku/>
              <w:wordWrap/>
              <w:overflowPunct/>
              <w:topLinePunct w:val="0"/>
              <w:autoSpaceDE/>
              <w:autoSpaceDN/>
              <w:bidi w:val="0"/>
              <w:snapToGrid/>
              <w:spacing w:line="460" w:lineRule="exact"/>
              <w:ind w:firstLineChars="200" w:firstLine="480"/>
              <w:jc w:val="both"/>
              <w:textAlignment w:val="auto"/>
              <w:rPr>
                <w:color w:val="000000"/>
                <w14:textFill>
                  <w14:solidFill>
                    <w14:srgbClr w14:val="000000"/>
                  </w14:solidFill>
                </w14:textFill>
                <w:highlight w:val="none"/>
              </w:rPr>
            </w:pPr>
            <w:r>
              <w:rPr>
                <w:color w:val="000000"/>
                <w14:textFill>
                  <w14:solidFill>
                    <w14:srgbClr w14:val="000000"/>
                  </w14:solidFill>
                </w14:textFill>
                <w:lang w:val="zh-CN"/>
                <w:highlight w:val="none"/>
              </w:rPr>
              <w:t>综上所述，项目施工期废水不外排，不会对周边水环境产生明显影响。</w:t>
            </w:r>
          </w:p>
          <w:p>
            <w:pPr>
              <w:pStyle w:val="86"/>
              <w:keepNext w:val="0"/>
              <w:keepLines w:val="0"/>
              <w:pageBreakBefore w:val="0"/>
              <w:widowControl w:val="0"/>
              <w:kinsoku/>
              <w:wordWrap/>
              <w:overflowPunct/>
              <w:topLinePunct w:val="0"/>
              <w:autoSpaceDE/>
              <w:autoSpaceDN/>
              <w:bidi w:val="0"/>
              <w:snapToGrid/>
              <w:spacing w:line="460" w:lineRule="exact"/>
              <w:ind w:firstLineChars="200" w:firstLine="480"/>
              <w:jc w:val="both"/>
              <w:textAlignment w:val="auto"/>
              <w:rPr>
                <w:b/>
                <w:color w:val="000000"/>
                <w14:textFill>
                  <w14:solidFill>
                    <w14:srgbClr w14:val="000000"/>
                  </w14:solidFill>
                </w14:textFill>
                <w:highlight w:val="none"/>
              </w:rPr>
            </w:pPr>
            <w:r>
              <w:rPr>
                <w:rFonts w:hint="eastAsia"/>
                <w:b/>
                <w:color w:val="000000"/>
                <w14:textFill>
                  <w14:solidFill>
                    <w14:srgbClr w14:val="000000"/>
                  </w14:solidFill>
                </w14:textFill>
                <w:lang w:val="en-US" w:eastAsia="zh-CN"/>
                <w:highlight w:val="none"/>
              </w:rPr>
              <w:t>3</w:t>
            </w:r>
            <w:r>
              <w:rPr>
                <w:b/>
                <w:color w:val="000000"/>
                <w14:textFill>
                  <w14:solidFill>
                    <w14:srgbClr w14:val="000000"/>
                  </w14:solidFill>
                </w14:textFill>
                <w:highlight w:val="none"/>
              </w:rPr>
              <w:t>、施工期噪声环境影响和保护措施</w:t>
            </w:r>
          </w:p>
          <w:p>
            <w:pPr>
              <w:pStyle w:val="86"/>
              <w:keepNext w:val="0"/>
              <w:keepLines w:val="0"/>
              <w:pageBreakBefore w:val="0"/>
              <w:widowControl w:val="0"/>
              <w:kinsoku/>
              <w:wordWrap/>
              <w:overflowPunct/>
              <w:topLinePunct w:val="0"/>
              <w:autoSpaceDE/>
              <w:autoSpaceDN/>
              <w:bidi w:val="0"/>
              <w:snapToGrid/>
              <w:spacing w:line="460" w:lineRule="exact"/>
              <w:ind w:firstLineChars="200" w:firstLine="480"/>
              <w:jc w:val="both"/>
              <w:textAlignment w:val="auto"/>
              <w:rPr>
                <w:rFonts w:ascii="Times New Roman" w:eastAsia="宋体" w:cs="Times New Roman" w:hAnsi="Times New Roman"/>
                <w:color w:val="000000"/>
                <w14:textFill>
                  <w14:solidFill>
                    <w14:srgbClr w14:val="000000"/>
                  </w14:solidFill>
                </w14:textFill>
                <w:highlight w:val="none"/>
              </w:rPr>
            </w:pPr>
            <w:r>
              <w:rPr>
                <w:color w:val="000000"/>
                <w14:textFill>
                  <w14:solidFill>
                    <w14:srgbClr w14:val="000000"/>
                  </w14:solidFill>
                </w14:textFill>
                <w:highlight w:val="none"/>
              </w:rPr>
              <w:t>施工期产生的噪声源主要为</w:t>
            </w:r>
            <w:r>
              <w:rPr>
                <w:rFonts w:hint="eastAsia"/>
                <w:color w:val="000000"/>
                <w:sz w:val="24"/>
                <w14:textFill>
                  <w14:solidFill>
                    <w14:srgbClr w14:val="000000"/>
                  </w14:solidFill>
                </w14:textFill>
                <w:lang w:val="en-US" w:eastAsia="zh-CN"/>
                <w:highlight w:val="none"/>
              </w:rPr>
              <w:t>装修设备运转噪声、</w:t>
            </w:r>
            <w:r>
              <w:rPr>
                <w:color w:val="000000"/>
                <w14:textFill>
                  <w14:solidFill>
                    <w14:srgbClr w14:val="000000"/>
                  </w14:solidFill>
                </w14:textFill>
                <w:highlight w:val="none"/>
              </w:rPr>
              <w:t>运输车辆等机械产生的噪声，其特点是间歇或阵发性的，并具备流动性的特征。为减少施工噪声对敏感点的影响，结合施工进展，采取如下防治措施</w:t>
            </w:r>
            <w:r>
              <w:rPr>
                <w:rFonts w:ascii="Times New Roman" w:eastAsia="宋体" w:cs="Times New Roman" w:hAnsi="Times New Roman"/>
                <w:color w:val="000000"/>
                <w14:textFill>
                  <w14:solidFill>
                    <w14:srgbClr w14:val="000000"/>
                  </w14:solidFill>
                </w14:textFill>
                <w:highlight w:val="none"/>
              </w:rPr>
              <w:t>：</w:t>
            </w:r>
          </w:p>
          <w:p>
            <w:pPr>
              <w:pStyle w:val="86"/>
              <w:keepNext w:val="0"/>
              <w:keepLines w:val="0"/>
              <w:pageBreakBefore w:val="0"/>
              <w:widowControl w:val="0"/>
              <w:kinsoku/>
              <w:wordWrap/>
              <w:overflowPunct/>
              <w:topLinePunct w:val="0"/>
              <w:autoSpaceDE/>
              <w:autoSpaceDN/>
              <w:bidi w:val="0"/>
              <w:snapToGrid/>
              <w:spacing w:line="460" w:lineRule="exact"/>
              <w:ind w:firstLineChars="200" w:firstLine="480"/>
              <w:jc w:val="both"/>
              <w:textAlignment w:val="auto"/>
              <w:rPr>
                <w:rFonts w:ascii="Times New Roman" w:eastAsia="宋体" w:cs="Times New Roman" w:hAnsi="Times New Roman"/>
                <w:color w:val="000000"/>
                <w14:textFill>
                  <w14:solidFill>
                    <w14:srgbClr w14:val="000000"/>
                  </w14:solidFill>
                </w14:textFill>
                <w:highlight w:val="none"/>
              </w:rPr>
            </w:pP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hint="eastAsia"/>
                <w:color w:val="000000"/>
                <w14:textFill>
                  <w14:solidFill>
                    <w14:srgbClr w14:val="000000"/>
                  </w14:solidFill>
                </w14:textFill>
                <w:lang w:val="en-US" w:eastAsia="zh-CN"/>
                <w:highlight w:val="none"/>
              </w:rPr>
              <w:t>1</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选用低噪声设备</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在设备选型时，优先选用低噪声、低振动的先进施工机械和工具（如低噪声切割机、振动小的夯实设备等）。</w:t>
            </w:r>
          </w:p>
          <w:p>
            <w:pPr>
              <w:pStyle w:val="86"/>
              <w:keepNext w:val="0"/>
              <w:keepLines w:val="0"/>
              <w:pageBreakBefore w:val="0"/>
              <w:widowControl w:val="0"/>
              <w:kinsoku/>
              <w:wordWrap/>
              <w:overflowPunct/>
              <w:topLinePunct w:val="0"/>
              <w:autoSpaceDE/>
              <w:autoSpaceDN/>
              <w:bidi w:val="0"/>
              <w:snapToGrid/>
              <w:spacing w:line="460" w:lineRule="exact"/>
              <w:ind w:firstLineChars="200" w:firstLine="480"/>
              <w:jc w:val="both"/>
              <w:textAlignment w:val="auto"/>
              <w:rPr>
                <w:rFonts w:ascii="Times New Roman" w:eastAsia="宋体" w:cs="Times New Roman" w:hAnsi="Times New Roman"/>
                <w:color w:val="000000"/>
                <w14:textFill>
                  <w14:solidFill>
                    <w14:srgbClr w14:val="000000"/>
                  </w14:solidFill>
                </w14:textFill>
                <w:highlight w:val="none"/>
              </w:rPr>
            </w:pP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hint="eastAsia"/>
                <w:color w:val="000000"/>
                <w14:textFill>
                  <w14:solidFill>
                    <w14:srgbClr w14:val="000000"/>
                  </w14:solidFill>
                </w14:textFill>
                <w:lang w:val="en-US" w:eastAsia="zh-CN"/>
                <w:highlight w:val="none"/>
              </w:rPr>
              <w:t>2</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设备维护与正确使用</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加强施工机械的日常维护保养，确保设备处于良好运行状态，防止因设备故障产生异常噪声。规范操作流程，避免因不当操作加剧噪声。</w:t>
            </w:r>
          </w:p>
          <w:p>
            <w:pPr>
              <w:pStyle w:val="86"/>
              <w:keepNext w:val="0"/>
              <w:keepLines w:val="0"/>
              <w:pageBreakBefore w:val="0"/>
              <w:widowControl w:val="0"/>
              <w:kinsoku/>
              <w:wordWrap/>
              <w:overflowPunct/>
              <w:topLinePunct w:val="0"/>
              <w:autoSpaceDE/>
              <w:autoSpaceDN/>
              <w:bidi w:val="0"/>
              <w:snapToGrid/>
              <w:spacing w:line="460" w:lineRule="exact"/>
              <w:ind w:firstLineChars="200" w:firstLine="480"/>
              <w:jc w:val="both"/>
              <w:textAlignment w:val="auto"/>
              <w:rPr>
                <w:rFonts w:ascii="Times New Roman" w:eastAsia="宋体" w:cs="Times New Roman" w:hAnsi="Times New Roman"/>
                <w:color w:val="000000"/>
                <w14:textFill>
                  <w14:solidFill>
                    <w14:srgbClr w14:val="000000"/>
                  </w14:solidFill>
                </w14:textFill>
                <w:highlight w:val="none"/>
              </w:rPr>
            </w:pP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hint="eastAsia"/>
                <w:color w:val="000000"/>
                <w14:textFill>
                  <w14:solidFill>
                    <w14:srgbClr w14:val="000000"/>
                  </w14:solidFill>
                </w14:textFill>
                <w:lang w:val="en-US" w:eastAsia="zh-CN"/>
                <w:highlight w:val="none"/>
              </w:rPr>
              <w:t>3</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封闭施工</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关闭车间所有门窗，利用现有厂房的围护结构起到天然的隔声、屏蔽作用。</w:t>
            </w:r>
          </w:p>
          <w:p>
            <w:pPr>
              <w:pStyle w:val="86"/>
              <w:keepNext w:val="0"/>
              <w:keepLines w:val="0"/>
              <w:pageBreakBefore w:val="0"/>
              <w:widowControl w:val="0"/>
              <w:kinsoku/>
              <w:wordWrap/>
              <w:overflowPunct/>
              <w:topLinePunct w:val="0"/>
              <w:autoSpaceDE/>
              <w:autoSpaceDN/>
              <w:bidi w:val="0"/>
              <w:snapToGrid/>
              <w:spacing w:line="460" w:lineRule="exact"/>
              <w:ind w:firstLineChars="200" w:firstLine="480"/>
              <w:jc w:val="both"/>
              <w:textAlignment w:val="auto"/>
              <w:rPr>
                <w:rFonts w:ascii="Times New Roman" w:eastAsia="宋体" w:cs="Times New Roman" w:hAnsi="Times New Roman"/>
                <w:color w:val="000000"/>
                <w14:textFill>
                  <w14:solidFill>
                    <w14:srgbClr w14:val="000000"/>
                  </w14:solidFill>
                </w14:textFill>
                <w:highlight w:val="none"/>
              </w:rPr>
            </w:pP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hint="eastAsia"/>
                <w:color w:val="000000"/>
                <w14:textFill>
                  <w14:solidFill>
                    <w14:srgbClr w14:val="000000"/>
                  </w14:solidFill>
                </w14:textFill>
                <w:lang w:val="en-US" w:eastAsia="zh-CN"/>
                <w:highlight w:val="none"/>
              </w:rPr>
              <w:t>4</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优化布局与距离衰减</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在车间内合理布置高噪声设备，尽可能将其设置在远离周边敏感点的一侧，充分利用距离实现噪声自然衰减。</w:t>
            </w:r>
          </w:p>
          <w:p>
            <w:pPr>
              <w:pStyle w:val="86"/>
              <w:keepNext w:val="0"/>
              <w:keepLines w:val="0"/>
              <w:pageBreakBefore w:val="0"/>
              <w:widowControl w:val="0"/>
              <w:kinsoku/>
              <w:wordWrap/>
              <w:overflowPunct/>
              <w:topLinePunct w:val="0"/>
              <w:autoSpaceDE/>
              <w:autoSpaceDN/>
              <w:bidi w:val="0"/>
              <w:snapToGrid/>
              <w:spacing w:line="460" w:lineRule="exact"/>
              <w:ind w:firstLineChars="200" w:firstLine="480"/>
              <w:jc w:val="both"/>
              <w:textAlignment w:val="auto"/>
              <w:rPr>
                <w:rFonts w:ascii="Times New Roman" w:eastAsia="宋体" w:cs="Times New Roman" w:hAnsi="Times New Roman"/>
                <w:color w:val="000000"/>
                <w14:textFill>
                  <w14:solidFill>
                    <w14:srgbClr w14:val="000000"/>
                  </w14:solidFill>
                </w14:textFill>
                <w:highlight w:val="none"/>
              </w:rPr>
            </w:pP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hint="eastAsia"/>
                <w:color w:val="000000"/>
                <w14:textFill>
                  <w14:solidFill>
                    <w14:srgbClr w14:val="000000"/>
                  </w14:solidFill>
                </w14:textFill>
                <w:lang w:val="en-US" w:eastAsia="zh-CN"/>
                <w:highlight w:val="none"/>
              </w:rPr>
              <w:t>5</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车辆交通管理</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运输车辆进入厂区后，严禁鸣笛。合理规划运输路线，使车辆尽可能远离敏感点行驶</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物料运输与装卸作业应轻拿轻放，减少碰撞噪声。</w:t>
            </w:r>
          </w:p>
          <w:p>
            <w:pPr>
              <w:pStyle w:val="86"/>
              <w:keepNext w:val="0"/>
              <w:keepLines w:val="0"/>
              <w:pageBreakBefore w:val="0"/>
              <w:widowControl w:val="0"/>
              <w:kinsoku/>
              <w:wordWrap/>
              <w:overflowPunct/>
              <w:topLinePunct w:val="0"/>
              <w:autoSpaceDE/>
              <w:autoSpaceDN/>
              <w:bidi w:val="0"/>
              <w:snapToGrid/>
              <w:spacing w:line="460" w:lineRule="exact"/>
              <w:ind w:firstLineChars="200" w:firstLine="480"/>
              <w:jc w:val="both"/>
              <w:textAlignment w:val="auto"/>
              <w:rPr>
                <w:rFonts w:ascii="Times New Roman" w:eastAsia="宋体" w:cs="Times New Roman" w:hAnsi="Times New Roman"/>
                <w:color w:val="000000"/>
                <w14:textFill>
                  <w14:solidFill>
                    <w14:srgbClr w14:val="000000"/>
                  </w14:solidFill>
                </w14:textFill>
                <w:highlight w:val="none"/>
              </w:rPr>
            </w:pP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hint="eastAsia"/>
                <w:color w:val="000000"/>
                <w14:textFill>
                  <w14:solidFill>
                    <w14:srgbClr w14:val="000000"/>
                  </w14:solidFill>
                </w14:textFill>
                <w:lang w:val="en-US" w:eastAsia="zh-CN"/>
                <w:highlight w:val="none"/>
              </w:rPr>
              <w:t>6</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严格限定施工时间</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将高噪声作业严格限制在昼间进行。严禁在夜间产生环境噪声污染的施工作业。在午间等居民休息的敏感时段，合理安排低噪声作业，避免进行高噪声活动。</w:t>
            </w:r>
          </w:p>
          <w:p>
            <w:pPr>
              <w:pStyle w:val="86"/>
              <w:keepNext w:val="0"/>
              <w:keepLines w:val="0"/>
              <w:pageBreakBefore w:val="0"/>
              <w:widowControl w:val="0"/>
              <w:kinsoku/>
              <w:wordWrap/>
              <w:overflowPunct/>
              <w:topLinePunct w:val="0"/>
              <w:autoSpaceDE/>
              <w:autoSpaceDN/>
              <w:bidi w:val="0"/>
              <w:snapToGrid/>
              <w:spacing w:line="460" w:lineRule="exact"/>
              <w:ind w:firstLineChars="200" w:firstLine="480"/>
              <w:jc w:val="both"/>
              <w:textAlignment w:val="auto"/>
              <w:rPr>
                <w:rFonts w:ascii="Times New Roman" w:eastAsia="宋体" w:cs="Times New Roman" w:hAnsi="Times New Roman"/>
                <w:color w:val="000000"/>
                <w14:textFill>
                  <w14:solidFill>
                    <w14:srgbClr w14:val="000000"/>
                  </w14:solidFill>
                </w14:textFill>
                <w:highlight w:val="none"/>
              </w:rPr>
            </w:pPr>
            <w:r>
              <w:rPr>
                <w:rFonts w:ascii="Times New Roman" w:eastAsia="宋体" w:cs="Times New Roman" w:hAnsi="Times New Roman" w:hint="eastAsia"/>
                <w:color w:val="000000"/>
                <w14:textFill>
                  <w14:solidFill>
                    <w14:srgbClr w14:val="000000"/>
                  </w14:solidFill>
                </w14:textFill>
                <w:lang w:eastAsia="zh-CN"/>
                <w:highlight w:val="none"/>
              </w:rPr>
              <w:t>（</w:t>
            </w:r>
            <w:r>
              <w:rPr>
                <w:rFonts w:cs="Times New Roman" w:hint="eastAsia"/>
                <w:color w:val="000000"/>
                <w14:textFill>
                  <w14:solidFill>
                    <w14:srgbClr w14:val="000000"/>
                  </w14:solidFill>
                </w14:textFill>
                <w:lang w:val="en-US" w:eastAsia="zh-CN"/>
                <w:highlight w:val="none"/>
              </w:rPr>
              <w:t>7</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加强沟通与公示</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施工前在厂区周边张贴告示，公示施工计划、工期及采取的降噪措施，争取周边群众的理解。设立联络电话，及时处理噪声投诉。</w:t>
            </w:r>
          </w:p>
          <w:p>
            <w:pPr>
              <w:pStyle w:val="86"/>
              <w:keepNext w:val="0"/>
              <w:keepLines w:val="0"/>
              <w:pageBreakBefore w:val="0"/>
              <w:widowControl w:val="0"/>
              <w:kinsoku/>
              <w:wordWrap/>
              <w:overflowPunct/>
              <w:topLinePunct w:val="0"/>
              <w:autoSpaceDE/>
              <w:autoSpaceDN/>
              <w:bidi w:val="0"/>
              <w:adjustRightInd/>
              <w:snapToGrid/>
              <w:spacing w:line="460" w:lineRule="exact"/>
              <w:ind w:firstLineChars="200" w:firstLine="480"/>
              <w:jc w:val="both"/>
              <w:textAlignment w:val="auto"/>
              <w:rPr>
                <w:rFonts w:ascii="Times New Roman" w:eastAsia="宋体" w:cs="Times New Roman" w:hAnsi="Times New Roman"/>
                <w:color w:val="000000"/>
                <w14:textFill>
                  <w14:solidFill>
                    <w14:srgbClr w14:val="000000"/>
                  </w14:solidFill>
                </w14:textFill>
                <w:highlight w:val="none"/>
              </w:rPr>
            </w:pPr>
            <w:r>
              <w:rPr>
                <w:rFonts w:ascii="Times New Roman" w:eastAsia="宋体" w:cs="Times New Roman" w:hAnsi="Times New Roman" w:hint="eastAsia"/>
                <w:color w:val="000000"/>
                <w14:textFill>
                  <w14:solidFill>
                    <w14:srgbClr w14:val="000000"/>
                  </w14:solidFill>
                </w14:textFill>
                <w:lang w:eastAsia="zh-CN"/>
                <w:highlight w:val="none"/>
              </w:rPr>
              <w:t>（</w:t>
            </w:r>
            <w:r>
              <w:rPr>
                <w:rFonts w:cs="Times New Roman" w:hint="eastAsia"/>
                <w:color w:val="000000"/>
                <w14:textFill>
                  <w14:solidFill>
                    <w14:srgbClr w14:val="000000"/>
                  </w14:solidFill>
                </w14:textFill>
                <w:lang w:val="en-US" w:eastAsia="zh-CN"/>
                <w:highlight w:val="none"/>
              </w:rPr>
              <w:t>8</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强化现场监督</w:t>
            </w:r>
            <w:r>
              <w:rPr>
                <w:rFonts w:ascii="Times New Roman" w:eastAsia="宋体" w:cs="Times New Roman" w:hAnsi="Times New Roman" w:hint="eastAsia"/>
                <w:color w:val="000000"/>
                <w14:textFill>
                  <w14:solidFill>
                    <w14:srgbClr w14:val="000000"/>
                  </w14:solidFill>
                </w14:textFill>
                <w:lang w:eastAsia="zh-CN"/>
                <w:highlight w:val="none"/>
              </w:rPr>
              <w:t>。</w:t>
            </w:r>
            <w:r>
              <w:rPr>
                <w:rFonts w:ascii="Times New Roman" w:eastAsia="宋体" w:cs="Times New Roman" w:hAnsi="Times New Roman"/>
                <w:color w:val="000000"/>
                <w14:textFill>
                  <w14:solidFill>
                    <w14:srgbClr w14:val="000000"/>
                  </w14:solidFill>
                </w14:textFill>
                <w:highlight w:val="none"/>
              </w:rPr>
              <w:t>施工单位应指派专人负责施工现场噪声管理，确保各项降噪措施落实到位，并及时纠正不规范的施工行为。</w:t>
            </w:r>
          </w:p>
          <w:p>
            <w:pPr>
              <w:pStyle w:val="86"/>
              <w:keepNext w:val="0"/>
              <w:keepLines w:val="0"/>
              <w:pageBreakBefore w:val="0"/>
              <w:widowControl w:val="0"/>
              <w:kinsoku/>
              <w:wordWrap/>
              <w:overflowPunct/>
              <w:topLinePunct w:val="0"/>
              <w:autoSpaceDE/>
              <w:autoSpaceDN/>
              <w:bidi w:val="0"/>
              <w:adjustRightInd/>
              <w:snapToGrid/>
              <w:spacing w:line="460" w:lineRule="exact"/>
              <w:ind w:firstLineChars="200" w:firstLine="480"/>
              <w:jc w:val="both"/>
              <w:textAlignment w:val="auto"/>
              <w:rPr>
                <w:color w:val="000000"/>
                <w14:textFill>
                  <w14:solidFill>
                    <w14:srgbClr w14:val="000000"/>
                  </w14:solidFill>
                </w14:textFill>
                <w:highlight w:val="none"/>
              </w:rPr>
            </w:pPr>
            <w:r>
              <w:rPr>
                <w:rFonts w:hint="eastAsia"/>
                <w:color w:val="000000"/>
                <w14:textFill>
                  <w14:solidFill>
                    <w14:srgbClr w14:val="000000"/>
                  </w14:solidFill>
                </w14:textFill>
                <w:lang w:val="en-US" w:eastAsia="zh-CN"/>
                <w:highlight w:val="none"/>
              </w:rPr>
              <w:t>综上，</w:t>
            </w:r>
            <w:r>
              <w:rPr>
                <w:color w:val="000000"/>
                <w14:textFill>
                  <w14:solidFill>
                    <w14:srgbClr w14:val="000000"/>
                  </w14:solidFill>
                </w14:textFill>
                <w:highlight w:val="none"/>
              </w:rPr>
              <w:t>通过采取以上措施，施工噪声对周边环境影响程度较小，满足《建筑施工场界环境噪声排放标准》</w:t>
            </w:r>
            <w:r>
              <w:rPr>
                <w:rFonts w:hint="eastAsia"/>
                <w:color w:val="000000"/>
                <w14:textFill>
                  <w14:solidFill>
                    <w14:srgbClr w14:val="000000"/>
                  </w14:solidFill>
                </w14:textFill>
                <w:lang w:eastAsia="zh-CN"/>
                <w:highlight w:val="none"/>
              </w:rPr>
              <w:t>（</w:t>
            </w:r>
            <w:r>
              <w:rPr>
                <w:color w:val="000000"/>
                <w14:textFill>
                  <w14:solidFill>
                    <w14:srgbClr w14:val="000000"/>
                  </w14:solidFill>
                </w14:textFill>
                <w:highlight w:val="none"/>
              </w:rPr>
              <w:t>GB12523-2011</w:t>
            </w:r>
            <w:r>
              <w:rPr>
                <w:rFonts w:hint="eastAsia"/>
                <w:color w:val="000000"/>
                <w14:textFill>
                  <w14:solidFill>
                    <w14:srgbClr w14:val="000000"/>
                  </w14:solidFill>
                </w14:textFill>
                <w:lang w:eastAsia="zh-CN"/>
                <w:highlight w:val="none"/>
              </w:rPr>
              <w:t>）</w:t>
            </w:r>
            <w:r>
              <w:rPr>
                <w:color w:val="000000"/>
                <w14:textFill>
                  <w14:solidFill>
                    <w14:srgbClr w14:val="000000"/>
                  </w14:solidFill>
                </w14:textFill>
                <w:highlight w:val="none"/>
              </w:rPr>
              <w:t>标准的要求。</w:t>
            </w:r>
          </w:p>
          <w:p>
            <w:pPr>
              <w:pStyle w:val="86"/>
              <w:keepNext w:val="0"/>
              <w:keepLines w:val="0"/>
              <w:pageBreakBefore w:val="0"/>
              <w:widowControl w:val="0"/>
              <w:kinsoku/>
              <w:wordWrap/>
              <w:overflowPunct/>
              <w:topLinePunct w:val="0"/>
              <w:autoSpaceDE/>
              <w:autoSpaceDN/>
              <w:bidi w:val="0"/>
              <w:adjustRightInd/>
              <w:snapToGrid/>
              <w:spacing w:line="460" w:lineRule="exact"/>
              <w:ind w:firstLineChars="200" w:firstLine="480"/>
              <w:jc w:val="both"/>
              <w:textAlignment w:val="auto"/>
              <w:rPr>
                <w:b/>
                <w:color w:val="000000"/>
                <w14:textFill>
                  <w14:solidFill>
                    <w14:srgbClr w14:val="000000"/>
                  </w14:solidFill>
                </w14:textFill>
                <w:highlight w:val="none"/>
              </w:rPr>
            </w:pPr>
            <w:r>
              <w:rPr>
                <w:b/>
                <w:color w:val="000000"/>
                <w14:textFill>
                  <w14:solidFill>
                    <w14:srgbClr w14:val="000000"/>
                  </w14:solidFill>
                </w14:textFill>
                <w:highlight w:val="none"/>
              </w:rPr>
              <w:t>4、施工期固废环境影响和保护措施</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jc w:val="both"/>
              <w:textAlignment w:val="auto"/>
              <w:rPr>
                <w:color w:val="000000"/>
                <w:sz w:val="24"/>
                <w:szCs w:val="24"/>
                <w14:textFill>
                  <w14:solidFill>
                    <w14:srgbClr w14:val="000000"/>
                  </w14:solidFill>
                </w14:textFill>
                <w:highlight w:val="none"/>
              </w:rPr>
            </w:pPr>
            <w:r>
              <w:rPr>
                <w:color w:val="000000"/>
                <w:sz w:val="24"/>
                <w:szCs w:val="24"/>
                <w14:textFill>
                  <w14:solidFill>
                    <w14:srgbClr w14:val="000000"/>
                  </w14:solidFill>
                </w14:textFill>
                <w:highlight w:val="none"/>
              </w:rPr>
              <w:t>施工期固体废弃物主要是</w:t>
            </w:r>
            <w:r>
              <w:rPr>
                <w:color w:val="000000"/>
                <w:sz w:val="24"/>
                <w14:textFill>
                  <w14:solidFill>
                    <w14:srgbClr w14:val="000000"/>
                  </w14:solidFill>
                </w14:textFill>
                <w:lang w:val="zh-CN"/>
                <w:highlight w:val="none"/>
              </w:rPr>
              <w:t>清理杂物、</w:t>
            </w:r>
            <w:r>
              <w:rPr>
                <w:rFonts w:hint="eastAsia"/>
                <w:color w:val="000000"/>
                <w:sz w:val="24"/>
                <w14:textFill>
                  <w14:solidFill>
                    <w14:srgbClr w14:val="000000"/>
                  </w14:solidFill>
                </w14:textFill>
                <w:lang w:val="en-US" w:eastAsia="zh-CN"/>
                <w:highlight w:val="none"/>
              </w:rPr>
              <w:t>装修原料</w:t>
            </w:r>
            <w:r>
              <w:rPr>
                <w:color w:val="000000"/>
                <w:sz w:val="24"/>
                <w14:textFill>
                  <w14:solidFill>
                    <w14:srgbClr w14:val="000000"/>
                  </w14:solidFill>
                </w14:textFill>
                <w:lang w:val="zh-CN"/>
                <w:highlight w:val="none"/>
              </w:rPr>
              <w:t>废包装</w:t>
            </w:r>
            <w:r>
              <w:rPr>
                <w:rFonts w:hint="eastAsia"/>
                <w:color w:val="000000"/>
                <w:sz w:val="24"/>
                <w14:textFill>
                  <w14:solidFill>
                    <w14:srgbClr w14:val="000000"/>
                  </w14:solidFill>
                </w14:textFill>
                <w:lang w:val="zh-CN"/>
                <w:highlight w:val="none"/>
              </w:rPr>
              <w:t>和</w:t>
            </w:r>
            <w:r>
              <w:rPr>
                <w:rFonts w:hint="eastAsia"/>
                <w:color w:val="000000"/>
                <w:sz w:val="24"/>
                <w14:textFill>
                  <w14:solidFill>
                    <w14:srgbClr w14:val="000000"/>
                  </w14:solidFill>
                </w14:textFill>
                <w:highlight w:val="none"/>
              </w:rPr>
              <w:t>施工人员</w:t>
            </w:r>
            <w:r>
              <w:rPr>
                <w:rFonts w:hint="eastAsia"/>
                <w:color w:val="000000"/>
                <w:sz w:val="24"/>
                <w14:textFill>
                  <w14:solidFill>
                    <w14:srgbClr w14:val="000000"/>
                  </w14:solidFill>
                </w14:textFill>
                <w:lang w:val="zh-CN"/>
                <w:highlight w:val="none"/>
              </w:rPr>
              <w:t>生活垃圾</w:t>
            </w:r>
            <w:r>
              <w:rPr>
                <w:color w:val="000000"/>
                <w:sz w:val="24"/>
                <w:szCs w:val="24"/>
                <w14:textFill>
                  <w14:solidFill>
                    <w14:srgbClr w14:val="000000"/>
                  </w14:solidFill>
                </w14:textFill>
                <w:highlight w:val="none"/>
              </w:rPr>
              <w:t>。</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jc w:val="both"/>
              <w:textAlignment w:val="auto"/>
              <w:rPr>
                <w:color w:val="000000"/>
                <w:sz w:val="24"/>
                <w:szCs w:val="24"/>
                <w14:textFill>
                  <w14:solidFill>
                    <w14:srgbClr w14:val="000000"/>
                  </w14:solidFill>
                </w14:textFill>
                <w:highlight w:val="none"/>
              </w:rPr>
            </w:pPr>
            <w:r>
              <w:rPr>
                <w:rFonts w:hint="eastAsia"/>
                <w:color w:val="000000"/>
                <w:sz w:val="24"/>
                <w14:textFill>
                  <w14:solidFill>
                    <w14:srgbClr w14:val="000000"/>
                  </w14:solidFill>
                </w14:textFill>
                <w:lang w:val="en-US" w:eastAsia="zh-CN"/>
                <w:highlight w:val="none"/>
              </w:rPr>
              <w:t>施工</w:t>
            </w:r>
            <w:r>
              <w:rPr>
                <w:color w:val="000000"/>
                <w:sz w:val="24"/>
                <w14:textFill>
                  <w14:solidFill>
                    <w14:srgbClr w14:val="000000"/>
                  </w14:solidFill>
                </w14:textFill>
                <w:lang w:val="zh-CN"/>
                <w:highlight w:val="none"/>
              </w:rPr>
              <w:t>清理杂物</w:t>
            </w:r>
            <w:r>
              <w:rPr>
                <w:rFonts w:hint="eastAsia"/>
                <w:color w:val="000000"/>
                <w:sz w:val="24"/>
                <w14:textFill>
                  <w14:solidFill>
                    <w14:srgbClr w14:val="000000"/>
                  </w14:solidFill>
                </w14:textFill>
                <w:lang w:val="zh-CN"/>
                <w:highlight w:val="none"/>
              </w:rPr>
              <w:t>、</w:t>
            </w:r>
            <w:r>
              <w:rPr>
                <w:rFonts w:hint="eastAsia"/>
                <w:color w:val="000000"/>
                <w:sz w:val="24"/>
                <w14:textFill>
                  <w14:solidFill>
                    <w14:srgbClr w14:val="000000"/>
                  </w14:solidFill>
                </w14:textFill>
                <w:lang w:val="en-US" w:eastAsia="zh-CN"/>
                <w:highlight w:val="none"/>
              </w:rPr>
              <w:t>装修原料</w:t>
            </w:r>
            <w:r>
              <w:rPr>
                <w:color w:val="000000"/>
                <w:sz w:val="24"/>
                <w14:textFill>
                  <w14:solidFill>
                    <w14:srgbClr w14:val="000000"/>
                  </w14:solidFill>
                </w14:textFill>
                <w:lang w:val="zh-CN"/>
                <w:highlight w:val="none"/>
              </w:rPr>
              <w:t>废包装</w:t>
            </w:r>
            <w:r>
              <w:rPr>
                <w:rFonts w:hint="eastAsia"/>
                <w:color w:val="000000"/>
                <w:sz w:val="24"/>
                <w14:textFill>
                  <w14:solidFill>
                    <w14:srgbClr w14:val="000000"/>
                  </w14:solidFill>
                </w14:textFill>
                <w:lang w:val="zh-CN"/>
                <w:highlight w:val="none"/>
              </w:rPr>
              <w:t>，</w:t>
            </w:r>
            <w:r>
              <w:rPr>
                <w:rFonts w:hint="eastAsia"/>
                <w:color w:val="000000"/>
                <w:sz w:val="24"/>
                <w14:textFill>
                  <w14:solidFill>
                    <w14:srgbClr w14:val="000000"/>
                  </w14:solidFill>
                </w14:textFill>
                <w:lang w:val="en-US" w:eastAsia="zh-CN"/>
                <w:highlight w:val="none"/>
              </w:rPr>
              <w:t>统一交由指定地点进行处理；</w:t>
            </w:r>
            <w:r>
              <w:rPr>
                <w:color w:val="000000"/>
                <w:sz w:val="24"/>
                <w:szCs w:val="24"/>
                <w14:textFill>
                  <w14:solidFill>
                    <w14:srgbClr w14:val="000000"/>
                  </w14:solidFill>
                </w14:textFill>
                <w:highlight w:val="none"/>
              </w:rPr>
              <w:t>生活垃圾由环卫部门统一处理。</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jc w:val="both"/>
              <w:textAlignment w:val="auto"/>
              <w:rPr>
                <w:rFonts w:ascii="宋体" w:cs="宋体" w:hAnsi="宋体" w:hint="eastAsia"/>
                <w:color w:val="000000"/>
                <w:kern w:val="0"/>
                <w:szCs w:val="21"/>
                <w14:textFill>
                  <w14:solidFill>
                    <w14:srgbClr w14:val="000000"/>
                  </w14:solidFill>
                </w14:textFill>
                <w:highlight w:val="none"/>
              </w:rPr>
            </w:pPr>
            <w:r>
              <w:rPr>
                <w:color w:val="000000"/>
                <w:sz w:val="24"/>
                <w:szCs w:val="24"/>
                <w14:textFill>
                  <w14:solidFill>
                    <w14:srgbClr w14:val="000000"/>
                  </w14:solidFill>
                </w14:textFill>
                <w:highlight w:val="none"/>
              </w:rPr>
              <w:t>采取以上措施后，施工期固废可得到妥善处置，对周围环境影响较小</w:t>
            </w:r>
            <w:r>
              <w:rPr>
                <w:snapToGrid w:val="0"/>
                <w:color w:val="000000"/>
                <w:sz w:val="24"/>
                <w:szCs w:val="24"/>
                <w14:textFill>
                  <w14:solidFill>
                    <w14:srgbClr w14:val="000000"/>
                  </w14:solidFill>
                </w14:textFill>
                <w:highlight w:val="none"/>
              </w:rPr>
              <w:t>。</w:t>
            </w:r>
          </w:p>
        </w:tc>
      </w:tr>
      <w:tr>
        <w:trPr>
          <w:trHeight w:val="90"/>
        </w:trPr>
        <w:tc>
          <w:tcPr>
            <w:tcW w:w="622" w:type="dxa"/>
            <w:tcBorders>
              <w:left w:val="single" w:sz="4" w:space="0" w:color="auto"/>
              <w:bottom w:val="single" w:sz="4" w:space="0" w:color="auto"/>
            </w:tcBorders>
            <w:tcMar>
              <w:left w:w="28" w:type="dxa"/>
              <w:right w:w="28" w:type="dxa"/>
            </w:tcMar>
            <w:vAlign w:val="center"/>
          </w:tcPr>
          <w:p>
            <w:pPr>
              <w:adjustRightInd w:val="0"/>
              <w:snapToGrid w:val="0"/>
              <w:jc w:val="center"/>
              <w:rPr>
                <w:rFonts w:cs="宋体" w:hint="eastAsia"/>
                <w:color w:val="000000"/>
                <w:kern w:val="2"/>
                <w:sz w:val="21"/>
                <w:szCs w:val="21"/>
                <w14:textFill>
                  <w14:solidFill>
                    <w14:srgbClr w14:val="000000"/>
                  </w14:solidFill>
                </w14:textFill>
                <w:highlight w:val="none"/>
              </w:rPr>
            </w:pPr>
            <w:r>
              <w:rPr>
                <w:rFonts w:ascii="宋体" w:cs="宋体" w:hAnsi="宋体" w:hint="eastAsia"/>
                <w:bCs/>
                <w:color w:val="000000"/>
                <w:sz w:val="24"/>
                <w14:textFill>
                  <w14:solidFill>
                    <w14:srgbClr w14:val="000000"/>
                  </w14:solidFill>
                </w14:textFill>
                <w:highlight w:val="none"/>
              </w:rPr>
              <w:t>运营期环境影响和保</w:t>
            </w:r>
            <w:r>
              <w:rPr>
                <w:rFonts w:ascii="宋体" w:eastAsia="宋体" w:cs="宋体" w:hAnsi="宋体" w:hint="eastAsia"/>
                <w:bCs/>
                <w:color w:val="000000"/>
                <w:sz w:val="24"/>
                <w14:textFill>
                  <w14:solidFill>
                    <w14:srgbClr w14:val="000000"/>
                  </w14:solidFill>
                </w14:textFill>
                <w:highlight w:val="none"/>
              </w:rPr>
              <w:t>护措施</w:t>
            </w:r>
          </w:p>
        </w:tc>
        <w:tc>
          <w:tcPr>
            <w:tcW w:w="9152" w:type="dxa"/>
            <w:tcBorders>
              <w:bottom w:val="single" w:sz="4" w:space="0" w:color="auto"/>
              <w:right w:val="single" w:sz="4" w:space="0" w:color="auto"/>
            </w:tcBorders>
            <w:vAlign w:val="center"/>
          </w:tcPr>
          <w:p>
            <w:pPr>
              <w:keepNext w:val="0"/>
              <w:keepLines w:val="0"/>
              <w:pageBreakBefore w:val="0"/>
              <w:widowControl w:val="0"/>
              <w:kinsoku/>
              <w:wordWrap/>
              <w:overflowPunct/>
              <w:topLinePunct w:val="0"/>
              <w:autoSpaceDE/>
              <w:autoSpaceDN/>
              <w:bidi w:val="0"/>
              <w:adjustRightInd w:val="0"/>
              <w:snapToGrid w:val="0"/>
              <w:spacing w:line="460" w:lineRule="exact"/>
              <w:ind w:firstLineChars="200" w:firstLine="480"/>
              <w:textAlignment w:val="auto"/>
              <w:rPr>
                <w:b/>
                <w:bCs/>
                <w:color w:val="000000"/>
                <w:kern w:val="0"/>
                <w:sz w:val="24"/>
                <w14:textFill>
                  <w14:solidFill>
                    <w14:srgbClr w14:val="000000"/>
                  </w14:solidFill>
                </w14:textFill>
                <w:highlight w:val="none"/>
              </w:rPr>
            </w:pPr>
            <w:r>
              <w:rPr>
                <w:rFonts w:hint="eastAsia"/>
                <w:b/>
                <w:bCs/>
                <w:color w:val="000000"/>
                <w:kern w:val="0"/>
                <w:sz w:val="24"/>
                <w14:textFill>
                  <w14:solidFill>
                    <w14:srgbClr w14:val="000000"/>
                  </w14:solidFill>
                </w14:textFill>
                <w:highlight w:val="none"/>
              </w:rPr>
              <w:t>1、废气</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jc w:val="both"/>
              <w:textAlignment w:val="auto"/>
              <w:rPr>
                <w:rFonts w:ascii="Times New Roman" w:eastAsia="宋体" w:cs="Times New Roman" w:hAnsi="Times New Roman"/>
                <w:color w:val="000000"/>
                <w:sz w:val="24"/>
                <w:szCs w:val="24"/>
                <w14:textFill>
                  <w14:solidFill>
                    <w14:srgbClr w14:val="000000"/>
                  </w14:solidFill>
                </w14:textFill>
                <w:lang w:val="zh-CN"/>
                <w:highlight w:val="none"/>
              </w:rPr>
            </w:pPr>
            <w:r>
              <w:rPr>
                <w:rFonts w:ascii="Times New Roman" w:eastAsia="宋体" w:cs="Times New Roman" w:hAnsi="Times New Roman"/>
                <w:color w:val="000000"/>
                <w:sz w:val="24"/>
                <w:szCs w:val="24"/>
                <w14:textFill>
                  <w14:solidFill>
                    <w14:srgbClr w14:val="000000"/>
                  </w14:solidFill>
                </w14:textFill>
                <w:lang w:val="zh-CN"/>
                <w:highlight w:val="none"/>
              </w:rPr>
              <w:t>（</w:t>
            </w:r>
            <w:r>
              <w:rPr>
                <w:rFonts w:ascii="Times New Roman" w:eastAsia="宋体" w:cs="Times New Roman" w:hAnsi="Times New Roman"/>
                <w:color w:val="000000"/>
                <w:sz w:val="24"/>
                <w:szCs w:val="24"/>
                <w14:textFill>
                  <w14:solidFill>
                    <w14:srgbClr w14:val="000000"/>
                  </w14:solidFill>
                </w14:textFill>
                <w:highlight w:val="none"/>
              </w:rPr>
              <w:t>1</w:t>
            </w:r>
            <w:r>
              <w:rPr>
                <w:rFonts w:ascii="Times New Roman" w:eastAsia="宋体" w:cs="Times New Roman" w:hAnsi="Times New Roman"/>
                <w:color w:val="000000"/>
                <w:sz w:val="24"/>
                <w:szCs w:val="24"/>
                <w14:textFill>
                  <w14:solidFill>
                    <w14:srgbClr w14:val="000000"/>
                  </w14:solidFill>
                </w14:textFill>
                <w:lang w:val="zh-CN"/>
                <w:highlight w:val="none"/>
              </w:rPr>
              <w:t>）废气污染源及治理措施</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jc w:val="both"/>
              <w:textAlignment w:val="auto"/>
              <w:rPr>
                <w:rFonts w:hint="eastAsia"/>
                <w:color w:val="000000"/>
                <w:sz w:val="24"/>
                <w14:textFill>
                  <w14:solidFill>
                    <w14:srgbClr w14:val="000000"/>
                  </w14:solidFill>
                </w14:textFill>
                <w:highlight w:val="none"/>
              </w:rPr>
            </w:pPr>
            <w:r>
              <w:rPr>
                <w:rFonts w:ascii="Times New Roman" w:eastAsia="宋体" w:cs="Times New Roman" w:hAnsi="Times New Roman" w:hint="eastAsia"/>
                <w:color w:val="000000"/>
                <w:sz w:val="24"/>
                <w:szCs w:val="24"/>
                <w14:textFill>
                  <w14:solidFill>
                    <w14:srgbClr w14:val="000000"/>
                  </w14:solidFill>
                </w14:textFill>
                <w:lang w:val="zh-CN"/>
                <w:highlight w:val="none"/>
              </w:rPr>
              <w:t>项目废气主要为</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印标、钢化使用油墨产生的挥发废气，主要污染物以非甲烷总烃计。根据油墨技术说明书，</w:t>
            </w:r>
            <w:r>
              <w:rPr>
                <w:rFonts w:ascii="Times New Roman" w:eastAsia="宋体" w:cs="Times New Roman" w:hAnsi="Times New Roman"/>
                <w:color w:val="000000"/>
                <w:sz w:val="24"/>
                <w:szCs w:val="24"/>
                <w14:textFill>
                  <w14:solidFill>
                    <w14:srgbClr w14:val="000000"/>
                  </w14:solidFill>
                </w14:textFill>
                <w:lang w:val="en-US" w:eastAsia="zh-CN"/>
                <w:highlight w:val="none"/>
              </w:rPr>
              <w:t>挥发性有机化合物的含量为8.2%</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，项目</w:t>
            </w:r>
            <w:r>
              <w:rPr>
                <w:rFonts w:ascii="Times New Roman" w:eastAsia="宋体" w:cs="Times New Roman" w:hAnsi="Times New Roman"/>
                <w:color w:val="000000"/>
                <w:sz w:val="24"/>
                <w:szCs w:val="24"/>
                <w14:textFill>
                  <w14:solidFill>
                    <w14:srgbClr w14:val="000000"/>
                  </w14:solidFill>
                </w14:textFill>
                <w:lang w:val="en-US" w:eastAsia="zh-CN"/>
                <w:highlight w:val="none"/>
              </w:rPr>
              <w:t>总印刷面积302.4</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m</w:t>
            </w:r>
            <w:r>
              <w:rPr>
                <w:rFonts w:ascii="Times New Roman" w:eastAsia="宋体" w:cs="Times New Roman" w:hAnsi="Times New Roman" w:hint="eastAsia"/>
                <w:color w:val="000000"/>
                <w:sz w:val="24"/>
                <w:szCs w:val="24"/>
                <w:vertAlign w:val="superscript"/>
                <w14:textFill>
                  <w14:solidFill>
                    <w14:srgbClr w14:val="000000"/>
                  </w14:solidFill>
                </w14:textFill>
                <w:lang w:val="en-US" w:eastAsia="zh-CN"/>
                <w:highlight w:val="none"/>
              </w:rPr>
              <w:t>2</w:t>
            </w:r>
            <w:r>
              <w:rPr>
                <w:rFonts w:ascii="Times New Roman" w:eastAsia="宋体" w:cs="Times New Roman" w:hAnsi="Times New Roman" w:hint="eastAsia"/>
                <w:color w:val="000000"/>
                <w:sz w:val="24"/>
                <w:szCs w:val="24"/>
                <w:vertAlign w:val="baseline"/>
                <w14:textFill>
                  <w14:solidFill>
                    <w14:srgbClr w14:val="000000"/>
                  </w14:solidFill>
                </w14:textFill>
                <w:lang w:val="en-US" w:eastAsia="zh-CN"/>
                <w:highlight w:val="none"/>
              </w:rPr>
              <w:t>，</w:t>
            </w:r>
            <w:r>
              <w:rPr>
                <w:rFonts w:ascii="Times New Roman" w:eastAsia="宋体" w:cs="Times New Roman" w:hAnsi="Times New Roman"/>
                <w:color w:val="000000"/>
                <w:sz w:val="24"/>
                <w:szCs w:val="24"/>
                <w14:textFill>
                  <w14:solidFill>
                    <w14:srgbClr w14:val="000000"/>
                  </w14:solidFill>
                </w14:textFill>
                <w:lang w:val="en-US" w:eastAsia="zh-CN"/>
                <w:highlight w:val="none"/>
              </w:rPr>
              <w:t>印刷厚</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5</w:t>
            </w:r>
            <w:r>
              <w:rPr>
                <w:rFonts w:ascii="Times New Roman" w:eastAsia="宋体" w:cs="Times New Roman" w:hAnsi="Times New Roman"/>
                <w:color w:val="000000"/>
                <w:sz w:val="24"/>
                <w:szCs w:val="24"/>
                <w14:textFill>
                  <w14:solidFill>
                    <w14:srgbClr w14:val="000000"/>
                  </w14:solidFill>
                </w14:textFill>
                <w:lang w:val="en-US" w:eastAsia="zh-CN"/>
                <w:highlight w:val="none"/>
              </w:rPr>
              <w:t>μm</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，密度为1050</w:t>
            </w:r>
            <w:r>
              <w:rPr>
                <w:rFonts w:ascii="Times New Roman" w:eastAsia="宋体" w:cs="Times New Roman" w:hAnsi="Times New Roman"/>
                <w:color w:val="000000"/>
                <w:sz w:val="24"/>
                <w:szCs w:val="24"/>
                <w14:textFill>
                  <w14:solidFill>
                    <w14:srgbClr w14:val="000000"/>
                  </w14:solidFill>
                </w14:textFill>
                <w:lang w:val="en-US" w:eastAsia="zh-CN"/>
                <w:highlight w:val="none"/>
              </w:rPr>
              <w:t>kg/m</w:t>
            </w:r>
            <w:r>
              <w:rPr>
                <w:rFonts w:ascii="Times New Roman" w:eastAsia="宋体" w:cs="Times New Roman" w:hAnsi="Times New Roman" w:hint="eastAsia"/>
                <w:color w:val="000000"/>
                <w:sz w:val="24"/>
                <w:szCs w:val="24"/>
                <w:vertAlign w:val="superscript"/>
                <w14:textFill>
                  <w14:solidFill>
                    <w14:srgbClr w14:val="000000"/>
                  </w14:solidFill>
                </w14:textFill>
                <w:lang w:val="en-US" w:eastAsia="zh-CN"/>
                <w:highlight w:val="none"/>
              </w:rPr>
              <w:t>3</w:t>
            </w:r>
            <w:r>
              <w:rPr>
                <w:rFonts w:ascii="Times New Roman" w:eastAsia="宋体" w:cs="Times New Roman" w:hAnsi="Times New Roman" w:hint="eastAsia"/>
                <w:color w:val="000000"/>
                <w:sz w:val="24"/>
                <w:szCs w:val="24"/>
                <w:vertAlign w:val="baseline"/>
                <w14:textFill>
                  <w14:solidFill>
                    <w14:srgbClr w14:val="000000"/>
                  </w14:solidFill>
                </w14:textFill>
                <w:lang w:val="en-US" w:eastAsia="zh-CN"/>
                <w:highlight w:val="none"/>
              </w:rPr>
              <w:t>，</w:t>
            </w:r>
            <w:r>
              <w:rPr>
                <w:rFonts w:cs="Times New Roman" w:hint="eastAsia"/>
                <w:color w:val="000000"/>
                <w:sz w:val="24"/>
                <w:szCs w:val="24"/>
                <w:vertAlign w:val="baseline"/>
                <w14:textFill>
                  <w14:solidFill>
                    <w14:srgbClr w14:val="000000"/>
                  </w14:solidFill>
                </w14:textFill>
                <w:lang w:val="en-US" w:eastAsia="zh-CN"/>
                <w:highlight w:val="none"/>
              </w:rPr>
              <w:t>根据表2-6油墨核算一览表，项目</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印刷体积为</w:t>
            </w:r>
            <w:r>
              <w:rPr>
                <w:rFonts w:ascii="Times New Roman" w:eastAsia="宋体" w:cs="Times New Roman" w:hAnsi="Times New Roman"/>
                <w:color w:val="000000"/>
                <w:sz w:val="24"/>
                <w:szCs w:val="24"/>
                <w14:textFill>
                  <w14:solidFill>
                    <w14:srgbClr w14:val="000000"/>
                  </w14:solidFill>
                </w14:textFill>
                <w:lang w:val="en-US" w:eastAsia="zh-CN"/>
                <w:highlight w:val="none"/>
              </w:rPr>
              <w:t>0.00</w:t>
            </w:r>
            <w:r>
              <w:rPr>
                <w:rFonts w:cs="Times New Roman" w:hint="eastAsia"/>
                <w:color w:val="000000"/>
                <w:sz w:val="24"/>
                <w:szCs w:val="24"/>
                <w14:textFill>
                  <w14:solidFill>
                    <w14:srgbClr w14:val="000000"/>
                  </w14:solidFill>
                </w14:textFill>
                <w:lang w:val="en-US" w:eastAsia="zh-CN"/>
                <w:highlight w:val="none"/>
              </w:rPr>
              <w:t>2</w:t>
            </w:r>
            <w:r>
              <w:rPr>
                <w:rFonts w:ascii="Times New Roman" w:eastAsia="宋体" w:cs="Times New Roman" w:hAnsi="Times New Roman"/>
                <w:color w:val="000000"/>
                <w:sz w:val="24"/>
                <w:szCs w:val="24"/>
                <w14:textFill>
                  <w14:solidFill>
                    <w14:srgbClr w14:val="000000"/>
                  </w14:solidFill>
                </w14:textFill>
                <w:lang w:val="en-US" w:eastAsia="zh-CN"/>
                <w:highlight w:val="none"/>
              </w:rPr>
              <w:t>吨</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，则非甲烷总烃产生量为0.000</w:t>
            </w:r>
            <w:r>
              <w:rPr>
                <w:rFonts w:cs="Times New Roman" w:hint="eastAsia"/>
                <w:color w:val="000000"/>
                <w:sz w:val="24"/>
                <w:szCs w:val="24"/>
                <w14:textFill>
                  <w14:solidFill>
                    <w14:srgbClr w14:val="000000"/>
                  </w14:solidFill>
                </w14:textFill>
                <w:lang w:val="en-US" w:eastAsia="zh-CN"/>
                <w:highlight w:val="none"/>
              </w:rPr>
              <w:t>2</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t/a。项目要求使用</w:t>
            </w:r>
            <w:r>
              <w:rPr>
                <w:rFonts w:ascii="Times New Roman" w:eastAsia="宋体" w:cs="Times New Roman" w:hAnsi="Times New Roman"/>
                <w:color w:val="000000"/>
                <w:sz w:val="24"/>
                <w:szCs w:val="24"/>
                <w14:textFill>
                  <w14:solidFill>
                    <w14:srgbClr w14:val="000000"/>
                  </w14:solidFill>
                </w14:textFill>
                <w:lang w:val="en-US" w:eastAsia="zh-CN"/>
                <w:highlight w:val="none"/>
              </w:rPr>
              <w:t>低VOCs含量的水性油墨</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w:t>
            </w:r>
            <w:r>
              <w:rPr>
                <w:rFonts w:ascii="Times New Roman" w:eastAsia="宋体" w:cs="Times New Roman" w:hAnsi="Times New Roman"/>
                <w:color w:val="000000"/>
                <w:sz w:val="24"/>
                <w:szCs w:val="24"/>
                <w14:textFill>
                  <w14:solidFill>
                    <w14:srgbClr w14:val="000000"/>
                  </w14:solidFill>
                </w14:textFill>
                <w:lang w:val="en-US" w:eastAsia="zh-CN"/>
                <w:highlight w:val="none"/>
              </w:rPr>
              <w:t>从源头</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对挥发性有机物</w:t>
            </w:r>
            <w:r>
              <w:rPr>
                <w:rFonts w:ascii="Times New Roman" w:eastAsia="宋体" w:cs="Times New Roman" w:hAnsi="Times New Roman"/>
                <w:color w:val="000000"/>
                <w:sz w:val="24"/>
                <w:szCs w:val="24"/>
                <w14:textFill>
                  <w14:solidFill>
                    <w14:srgbClr w14:val="000000"/>
                  </w14:solidFill>
                </w14:textFill>
                <w:lang w:val="en-US" w:eastAsia="zh-CN"/>
                <w:highlight w:val="none"/>
              </w:rPr>
              <w:t>进行削减。</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油墨使用过程中</w:t>
            </w:r>
            <w:r>
              <w:rPr>
                <w:rFonts w:ascii="Times New Roman" w:eastAsia="宋体" w:cs="Times New Roman" w:hAnsi="Times New Roman"/>
                <w:color w:val="000000"/>
                <w:sz w:val="24"/>
                <w:szCs w:val="24"/>
                <w14:textFill>
                  <w14:solidFill>
                    <w14:srgbClr w14:val="000000"/>
                  </w14:solidFill>
                </w14:textFill>
                <w:lang w:val="en-US" w:eastAsia="zh-CN"/>
                <w:highlight w:val="none"/>
              </w:rPr>
              <w:t>密封贮存，即用即开，减少无组织挥发。</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同时</w:t>
            </w:r>
            <w:r>
              <w:rPr>
                <w:rFonts w:ascii="Times New Roman" w:eastAsia="宋体" w:cs="Times New Roman" w:hAnsi="Times New Roman"/>
                <w:color w:val="000000"/>
                <w:sz w:val="24"/>
                <w:szCs w:val="24"/>
                <w14:textFill>
                  <w14:solidFill>
                    <w14:srgbClr w14:val="000000"/>
                  </w14:solidFill>
                </w14:textFill>
                <w:lang w:val="en-US" w:eastAsia="zh-CN"/>
                <w:highlight w:val="none"/>
              </w:rPr>
              <w:t>加强车间机械通风</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w:t>
            </w:r>
            <w:r>
              <w:rPr>
                <w:rFonts w:ascii="Times New Roman" w:eastAsia="宋体" w:cs="Times New Roman" w:hAnsi="Times New Roman"/>
                <w:color w:val="000000"/>
                <w:sz w:val="24"/>
                <w:szCs w:val="24"/>
                <w14:textFill>
                  <w14:solidFill>
                    <w14:srgbClr w14:val="000000"/>
                  </w14:solidFill>
                </w14:textFill>
                <w:lang w:val="en-US" w:eastAsia="zh-CN"/>
                <w:highlight w:val="none"/>
              </w:rPr>
              <w:t>建立台账记录，定期进行厂界监测。</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经采取措施后，</w:t>
            </w:r>
            <w:r>
              <w:rPr>
                <w:rFonts w:hint="eastAsia"/>
                <w:color w:val="000000"/>
                <w:sz w:val="24"/>
                <w14:textFill>
                  <w14:solidFill>
                    <w14:srgbClr w14:val="000000"/>
                  </w14:solidFill>
                </w14:textFill>
                <w:highlight w:val="none"/>
              </w:rPr>
              <w:t>无组织排放量为</w:t>
            </w:r>
            <w:r>
              <w:rPr>
                <w:rFonts w:hint="eastAsia"/>
                <w:color w:val="000000"/>
                <w:sz w:val="24"/>
                <w14:textFill>
                  <w14:solidFill>
                    <w14:srgbClr w14:val="000000"/>
                  </w14:solidFill>
                </w14:textFill>
                <w:lang w:val="en-US" w:eastAsia="zh-CN"/>
                <w:highlight w:val="none"/>
              </w:rPr>
              <w:t>0.0002</w:t>
            </w:r>
            <w:r>
              <w:rPr>
                <w:rFonts w:hint="eastAsia"/>
                <w:color w:val="000000"/>
                <w:sz w:val="24"/>
                <w14:textFill>
                  <w14:solidFill>
                    <w14:srgbClr w14:val="000000"/>
                  </w14:solidFill>
                </w14:textFill>
                <w:highlight w:val="none"/>
              </w:rPr>
              <w:t>t/a（0.00</w:t>
            </w:r>
            <w:r>
              <w:rPr>
                <w:rFonts w:hint="eastAsia"/>
                <w:color w:val="000000"/>
                <w:sz w:val="24"/>
                <w14:textFill>
                  <w14:solidFill>
                    <w14:srgbClr w14:val="000000"/>
                  </w14:solidFill>
                </w14:textFill>
                <w:lang w:val="en-US" w:eastAsia="zh-CN"/>
                <w:highlight w:val="none"/>
              </w:rPr>
              <w:t>007</w:t>
            </w:r>
            <w:r>
              <w:rPr>
                <w:rFonts w:hint="eastAsia"/>
                <w:color w:val="000000"/>
                <w:sz w:val="24"/>
                <w14:textFill>
                  <w14:solidFill>
                    <w14:srgbClr w14:val="000000"/>
                  </w14:solidFill>
                </w14:textFill>
                <w:highlight w:val="none"/>
              </w:rPr>
              <w:t>kg/h）。</w:t>
            </w:r>
          </w:p>
          <w:p>
            <w:pPr>
              <w:keepNext w:val="0"/>
              <w:keepLines w:val="0"/>
              <w:pageBreakBefore w:val="0"/>
              <w:widowControl/>
              <w:kinsoku/>
              <w:wordWrap/>
              <w:overflowPunct/>
              <w:topLinePunct w:val="0"/>
              <w:autoSpaceDE/>
              <w:autoSpaceDN/>
              <w:bidi w:val="0"/>
              <w:adjustRightInd w:val="0"/>
              <w:snapToGrid w:val="0"/>
              <w:spacing w:line="460" w:lineRule="exact"/>
              <w:ind w:firstLineChars="200" w:firstLine="480"/>
              <w:textAlignment w:val="auto"/>
              <w:rPr>
                <w:rFonts w:ascii="Times New Roman" w:eastAsia="宋体" w:cs="Times New Roman" w:hAnsi="Times New Roman" w:hint="eastAsia"/>
                <w:bCs/>
                <w:color w:val="000000"/>
                <w:kern w:val="0"/>
                <w:sz w:val="24"/>
                <w:szCs w:val="22"/>
                <w14:textFill>
                  <w14:solidFill>
                    <w14:srgbClr w14:val="000000"/>
                  </w14:solidFill>
                </w14:textFill>
                <w:highlight w:val="none"/>
              </w:rPr>
            </w:pPr>
            <w:r>
              <w:rPr>
                <w:rFonts w:ascii="Times New Roman" w:eastAsia="宋体" w:cs="Times New Roman" w:hAnsi="Times New Roman" w:hint="eastAsia"/>
                <w:bCs/>
                <w:color w:val="000000"/>
                <w:kern w:val="0"/>
                <w:sz w:val="24"/>
                <w:szCs w:val="22"/>
                <w14:textFill>
                  <w14:solidFill>
                    <w14:srgbClr w14:val="000000"/>
                  </w14:solidFill>
                </w14:textFill>
                <w:highlight w:val="none"/>
              </w:rPr>
              <w:t>根据</w:t>
            </w:r>
            <w:r>
              <w:rPr>
                <w:rFonts w:ascii="Times New Roman" w:eastAsia="宋体" w:cs="Times New Roman" w:hAnsi="Times New Roman"/>
                <w:bCs/>
                <w:color w:val="000000"/>
                <w:kern w:val="0"/>
                <w:sz w:val="24"/>
                <w:szCs w:val="22"/>
                <w14:textFill>
                  <w14:solidFill>
                    <w14:srgbClr w14:val="000000"/>
                  </w14:solidFill>
                </w14:textFill>
                <w:highlight w:val="none"/>
              </w:rPr>
              <w:t>AERSCREEN模式预测结果，厂界</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非甲烷总烃贡献值为</w:t>
            </w:r>
            <w:r>
              <w:rPr>
                <w:rFonts w:ascii="Times New Roman" w:eastAsia="宋体" w:cs="Times New Roman" w:hAnsi="Times New Roman" w:hint="eastAsia"/>
                <w:bCs/>
                <w:color w:val="000000"/>
                <w:kern w:val="0"/>
                <w:sz w:val="24"/>
                <w:szCs w:val="22"/>
                <w14:textFill>
                  <w14:solidFill>
                    <w14:srgbClr w14:val="000000"/>
                  </w14:solidFill>
                </w14:textFill>
                <w:lang w:val="en-US" w:eastAsia="zh-CN"/>
                <w:highlight w:val="none"/>
              </w:rPr>
              <w:t>0.000</w:t>
            </w:r>
            <w:r>
              <w:rPr>
                <w:rFonts w:cs="Times New Roman" w:hint="eastAsia"/>
                <w:bCs/>
                <w:color w:val="000000"/>
                <w:kern w:val="0"/>
                <w:sz w:val="24"/>
                <w:szCs w:val="22"/>
                <w14:textFill>
                  <w14:solidFill>
                    <w14:srgbClr w14:val="000000"/>
                  </w14:solidFill>
                </w14:textFill>
                <w:lang w:val="en-US" w:eastAsia="zh-CN"/>
                <w:highlight w:val="none"/>
              </w:rPr>
              <w:t>05</w:t>
            </w:r>
            <w:r>
              <w:rPr>
                <w:rFonts w:hint="eastAsia"/>
                <w:color w:val="000000"/>
                <w:sz w:val="24"/>
                <w14:textFill>
                  <w14:solidFill>
                    <w14:srgbClr w14:val="000000"/>
                  </w14:solidFill>
                </w14:textFill>
                <w:highlight w:val="none"/>
              </w:rPr>
              <w:t>mg/m</w:t>
            </w:r>
            <w:r>
              <w:rPr>
                <w:rFonts w:hint="eastAsia"/>
                <w:color w:val="000000"/>
                <w:sz w:val="24"/>
                <w:vertAlign w:val="superscript"/>
                <w14:textFill>
                  <w14:solidFill>
                    <w14:srgbClr w14:val="000000"/>
                  </w14:solidFill>
                </w14:textFill>
                <w:highlight w:val="none"/>
              </w:rPr>
              <w:t>3</w:t>
            </w:r>
            <w:r>
              <w:rPr>
                <w:rFonts w:hint="eastAsia"/>
                <w:color w:val="000000"/>
                <w:sz w:val="24"/>
                <w14:textFill>
                  <w14:solidFill>
                    <w14:srgbClr w14:val="000000"/>
                  </w14:solidFill>
                </w14:textFill>
                <w:highlight w:val="none"/>
              </w:rPr>
              <w:t>，</w:t>
            </w:r>
            <w:r>
              <w:rPr>
                <w:rFonts w:ascii="Times New Roman" w:eastAsia="宋体" w:cs="Times New Roman" w:hAnsi="Times New Roman" w:hint="eastAsia"/>
                <w:bCs/>
                <w:color w:val="000000"/>
                <w:kern w:val="0"/>
                <w:sz w:val="24"/>
                <w:szCs w:val="22"/>
                <w14:textFill>
                  <w14:solidFill>
                    <w14:srgbClr w14:val="000000"/>
                  </w14:solidFill>
                </w14:textFill>
                <w:highlight w:val="none"/>
              </w:rPr>
              <w:t>满足</w:t>
            </w:r>
            <w:r>
              <w:rPr>
                <w:rFonts w:ascii="Times New Roman" w:eastAsia="宋体" w:cs="Times New Roman" w:hAnsi="Times New Roman" w:hint="eastAsia"/>
                <w:bCs/>
                <w:color w:val="000000"/>
                <w:kern w:val="0"/>
                <w:sz w:val="24"/>
                <w:szCs w:val="22"/>
                <w14:textFill>
                  <w14:solidFill>
                    <w14:srgbClr w14:val="000000"/>
                  </w14:solidFill>
                </w14:textFill>
                <w:lang w:val="en-US" w:eastAsia="zh-CN"/>
                <w:highlight w:val="none"/>
              </w:rPr>
              <w:t>《工业企业挥发性有机物排放控制标准》（DB13/2322-2016）表2标准</w:t>
            </w:r>
            <w:r>
              <w:rPr>
                <w:rFonts w:ascii="Times New Roman" w:eastAsia="宋体" w:cs="Times New Roman" w:hAnsi="Times New Roman" w:hint="eastAsia"/>
                <w:bCs/>
                <w:color w:val="000000"/>
                <w:kern w:val="0"/>
                <w:sz w:val="24"/>
                <w:szCs w:val="22"/>
                <w14:textFill>
                  <w14:solidFill>
                    <w14:srgbClr w14:val="000000"/>
                  </w14:solidFill>
                </w14:textFill>
                <w:highlight w:val="none"/>
              </w:rPr>
              <w:t>。</w:t>
            </w:r>
          </w:p>
          <w:p>
            <w:pPr>
              <w:keepNext w:val="0"/>
              <w:keepLines w:val="0"/>
              <w:pageBreakBefore w:val="0"/>
              <w:widowControl/>
              <w:kinsoku/>
              <w:wordWrap/>
              <w:overflowPunct/>
              <w:topLinePunct w:val="0"/>
              <w:autoSpaceDE/>
              <w:autoSpaceDN/>
              <w:bidi w:val="0"/>
              <w:adjustRightInd w:val="0"/>
              <w:snapToGrid w:val="0"/>
              <w:spacing w:line="460" w:lineRule="exact"/>
              <w:ind w:firstLineChars="200" w:firstLine="480"/>
              <w:textAlignment w:val="auto"/>
              <w:rPr>
                <w:rFonts w:ascii="Times New Roman" w:eastAsia="宋体" w:cs="Times New Roman" w:hAnsi="Times New Roman" w:hint="eastAsia"/>
                <w:bCs/>
                <w:color w:val="000000"/>
                <w:kern w:val="0"/>
                <w:sz w:val="24"/>
                <w:szCs w:val="22"/>
                <w14:textFill>
                  <w14:solidFill>
                    <w14:srgbClr w14:val="000000"/>
                  </w14:solidFill>
                </w14:textFill>
                <w:highlight w:val="none"/>
              </w:rPr>
            </w:pPr>
            <w:r>
              <w:rPr>
                <w:rFonts w:ascii="Times New Roman" w:eastAsia="宋体" w:cs="Times New Roman" w:hAnsi="Times New Roman" w:hint="eastAsia"/>
                <w:bCs/>
                <w:color w:val="000000"/>
                <w:kern w:val="0"/>
                <w:sz w:val="24"/>
                <w:szCs w:val="22"/>
                <w14:textFill>
                  <w14:solidFill>
                    <w14:srgbClr w14:val="000000"/>
                  </w14:solidFill>
                </w14:textFill>
                <w:highlight w:val="none"/>
              </w:rPr>
              <w:t>综上，在采取以上措施后，大气污染物可实现达标排放。</w:t>
            </w:r>
          </w:p>
          <w:p>
            <w:pPr>
              <w:keepNext w:val="0"/>
              <w:keepLines w:val="0"/>
              <w:pageBreakBefore w:val="0"/>
              <w:widowControl/>
              <w:kinsoku/>
              <w:wordWrap/>
              <w:overflowPunct/>
              <w:topLinePunct w:val="0"/>
              <w:autoSpaceDE/>
              <w:autoSpaceDN/>
              <w:bidi w:val="0"/>
              <w:adjustRightInd w:val="0"/>
              <w:snapToGrid w:val="0"/>
              <w:spacing w:line="460" w:lineRule="exact"/>
              <w:ind w:firstLineChars="200" w:firstLine="480"/>
              <w:textAlignment w:val="auto"/>
              <w:rPr>
                <w:rFonts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（2）废气产排污情况</w:t>
            </w:r>
          </w:p>
          <w:p>
            <w:pPr>
              <w:keepNext w:val="0"/>
              <w:keepLines w:val="0"/>
              <w:pageBreakBefore w:val="0"/>
              <w:widowControl/>
              <w:kinsoku/>
              <w:wordWrap/>
              <w:overflowPunct/>
              <w:topLinePunct w:val="0"/>
              <w:autoSpaceDE/>
              <w:autoSpaceDN/>
              <w:bidi w:val="0"/>
              <w:adjustRightInd w:val="0"/>
              <w:snapToGrid w:val="0"/>
              <w:spacing w:line="460" w:lineRule="exact"/>
              <w:ind w:firstLineChars="200" w:firstLine="480"/>
              <w:textAlignment w:val="auto"/>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废气产排污情况汇总见表4-1：</w:t>
            </w:r>
          </w:p>
          <w:p>
            <w:pPr>
              <w:adjustRightInd w:val="0"/>
              <w:snapToGrid w:val="0"/>
              <w:jc w:val="center"/>
              <w:rPr>
                <w:rFonts w:hint="eastAsia"/>
                <w:b/>
                <w:color w:val="000000"/>
                <w:sz w:val="24"/>
                <w14:textFill>
                  <w14:solidFill>
                    <w14:srgbClr w14:val="000000"/>
                  </w14:solidFill>
                </w14:textFill>
                <w:highlight w:val="none"/>
              </w:rPr>
            </w:pPr>
            <w:r>
              <w:rPr>
                <w:rFonts w:hint="eastAsia"/>
                <w:b/>
                <w:color w:val="000000"/>
                <w:sz w:val="24"/>
                <w14:textFill>
                  <w14:solidFill>
                    <w14:srgbClr w14:val="000000"/>
                  </w14:solidFill>
                </w14:textFill>
                <w:highlight w:val="none"/>
              </w:rPr>
              <w:t>表4-1  废气产排污情况汇总</w:t>
            </w:r>
          </w:p>
          <w:tbl>
            <w:tblPr>
              <w:jc w:val="cente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283"/>
              <w:gridCol w:w="434"/>
              <w:gridCol w:w="373"/>
              <w:gridCol w:w="425"/>
              <w:gridCol w:w="464"/>
              <w:gridCol w:w="355"/>
              <w:gridCol w:w="1391"/>
              <w:gridCol w:w="370"/>
              <w:gridCol w:w="440"/>
              <w:gridCol w:w="322"/>
              <w:gridCol w:w="1960"/>
              <w:gridCol w:w="1779"/>
              <w:gridCol w:w="325"/>
            </w:tblGrid>
            <w:tr>
              <w:trPr>
                <w:trHeight w:val="397"/>
              </w:trPr>
              <w:tc>
                <w:tcPr>
                  <w:tcW w:w="238" w:type="dxa"/>
                  <w:gridSpan w:val="2"/>
                  <w:vMerge w:val="restart"/>
                  <w:vAlign w:val="center"/>
                </w:tcPr>
                <w:p>
                  <w:pPr>
                    <w:widowControl/>
                    <w:adjustRightInd w:val="0"/>
                    <w:snapToGrid w:val="0"/>
                    <w:jc w:val="center"/>
                    <w:rPr>
                      <w:rFonts w:ascii="Times New Roman" w:eastAsia="宋体" w:cs="Times New Roman" w:hAnsi="Times New Roman"/>
                      <w:bCs/>
                      <w:color w:val="000000"/>
                      <w:kern w:val="0"/>
                      <w:sz w:val="21"/>
                      <w:szCs w:val="21"/>
                      <w14:textFill>
                        <w14:solidFill>
                          <w14:srgbClr w14:val="000000"/>
                        </w14:solidFill>
                      </w14:textFill>
                      <w:highlight w:val="none"/>
                    </w:rPr>
                  </w:pPr>
                  <w:r>
                    <w:rPr>
                      <w:rFonts w:ascii="Times New Roman" w:eastAsia="宋体" w:cs="Times New Roman" w:hAnsi="Times New Roman"/>
                      <w:bCs/>
                      <w:color w:val="000000"/>
                      <w:kern w:val="0"/>
                      <w:sz w:val="21"/>
                      <w:szCs w:val="21"/>
                      <w14:textFill>
                        <w14:solidFill>
                          <w14:srgbClr w14:val="000000"/>
                        </w14:solidFill>
                      </w14:textFill>
                      <w:highlight w:val="none"/>
                    </w:rPr>
                    <w:t>产排污环节</w:t>
                  </w:r>
                </w:p>
              </w:tc>
              <w:tc>
                <w:tcPr>
                  <w:tcW w:w="124" w:type="dxa"/>
                  <w:vMerge w:val="restart"/>
                  <w:vAlign w:val="center"/>
                </w:tcPr>
                <w:p>
                  <w:pPr>
                    <w:widowControl/>
                    <w:adjustRightInd w:val="0"/>
                    <w:snapToGrid w:val="0"/>
                    <w:jc w:val="center"/>
                    <w:rPr>
                      <w:bCs/>
                      <w:color w:val="000000"/>
                      <w:kern w:val="0"/>
                      <w:sz w:val="21"/>
                      <w:szCs w:val="21"/>
                      <w14:textFill>
                        <w14:solidFill>
                          <w14:srgbClr w14:val="000000"/>
                        </w14:solidFill>
                      </w14:textFill>
                      <w:highlight w:val="none"/>
                    </w:rPr>
                  </w:pPr>
                  <w:r>
                    <w:rPr>
                      <w:bCs/>
                      <w:color w:val="000000"/>
                      <w:kern w:val="0"/>
                      <w:sz w:val="21"/>
                      <w:szCs w:val="21"/>
                      <w14:textFill>
                        <w14:solidFill>
                          <w14:srgbClr w14:val="000000"/>
                        </w14:solidFill>
                      </w14:textFill>
                      <w:highlight w:val="none"/>
                    </w:rPr>
                    <w:t>污染物种类</w:t>
                  </w:r>
                </w:p>
              </w:tc>
              <w:tc>
                <w:tcPr>
                  <w:tcW w:w="141" w:type="dxa"/>
                  <w:vMerge w:val="restart"/>
                  <w:vAlign w:val="center"/>
                </w:tcPr>
                <w:p>
                  <w:pPr>
                    <w:widowControl/>
                    <w:adjustRightInd w:val="0"/>
                    <w:snapToGrid w:val="0"/>
                    <w:jc w:val="center"/>
                    <w:rPr>
                      <w:bCs/>
                      <w:color w:val="000000"/>
                      <w:kern w:val="0"/>
                      <w:sz w:val="21"/>
                      <w:szCs w:val="21"/>
                      <w14:textFill>
                        <w14:solidFill>
                          <w14:srgbClr w14:val="000000"/>
                        </w14:solidFill>
                      </w14:textFill>
                      <w:highlight w:val="none"/>
                    </w:rPr>
                  </w:pPr>
                  <w:r>
                    <w:rPr>
                      <w:bCs/>
                      <w:color w:val="000000"/>
                      <w:kern w:val="0"/>
                      <w:sz w:val="21"/>
                      <w:szCs w:val="21"/>
                      <w14:textFill>
                        <w14:solidFill>
                          <w14:srgbClr w14:val="000000"/>
                        </w14:solidFill>
                      </w14:textFill>
                      <w:highlight w:val="none"/>
                    </w:rPr>
                    <w:t>产生量</w:t>
                  </w:r>
                </w:p>
                <w:p>
                  <w:pPr>
                    <w:widowControl/>
                    <w:adjustRightInd w:val="0"/>
                    <w:snapToGrid w:val="0"/>
                    <w:jc w:val="center"/>
                    <w:rPr>
                      <w:bCs/>
                      <w:color w:val="000000"/>
                      <w:kern w:val="0"/>
                      <w:sz w:val="21"/>
                      <w:szCs w:val="21"/>
                      <w14:textFill>
                        <w14:solidFill>
                          <w14:srgbClr w14:val="000000"/>
                        </w14:solidFill>
                      </w14:textFill>
                      <w:highlight w:val="none"/>
                    </w:rPr>
                  </w:pPr>
                  <w:r>
                    <w:rPr>
                      <w:bCs/>
                      <w:color w:val="000000"/>
                      <w:kern w:val="0"/>
                      <w:sz w:val="21"/>
                      <w:szCs w:val="21"/>
                      <w14:textFill>
                        <w14:solidFill>
                          <w14:srgbClr w14:val="000000"/>
                        </w14:solidFill>
                      </w14:textFill>
                      <w:highlight w:val="none"/>
                    </w:rPr>
                    <w:t>t/a</w:t>
                  </w:r>
                </w:p>
              </w:tc>
              <w:tc>
                <w:tcPr>
                  <w:tcW w:w="154" w:type="dxa"/>
                  <w:vMerge w:val="restart"/>
                  <w:vAlign w:val="center"/>
                </w:tcPr>
                <w:p>
                  <w:pPr>
                    <w:widowControl/>
                    <w:adjustRightInd w:val="0"/>
                    <w:snapToGrid w:val="0"/>
                    <w:jc w:val="center"/>
                    <w:rPr>
                      <w:bCs/>
                      <w:color w:val="000000"/>
                      <w:kern w:val="0"/>
                      <w:sz w:val="21"/>
                      <w:szCs w:val="21"/>
                      <w14:textFill>
                        <w14:solidFill>
                          <w14:srgbClr w14:val="000000"/>
                        </w14:solidFill>
                      </w14:textFill>
                      <w:highlight w:val="none"/>
                    </w:rPr>
                  </w:pPr>
                  <w:r>
                    <w:rPr>
                      <w:rFonts w:hint="eastAsia"/>
                      <w:bCs/>
                      <w:color w:val="000000"/>
                      <w:kern w:val="0"/>
                      <w:sz w:val="21"/>
                      <w:szCs w:val="21"/>
                      <w14:textFill>
                        <w14:solidFill>
                          <w14:srgbClr w14:val="000000"/>
                        </w14:solidFill>
                      </w14:textFill>
                      <w:highlight w:val="none"/>
                    </w:rPr>
                    <w:t>产生速率kg/h</w:t>
                  </w:r>
                </w:p>
              </w:tc>
              <w:tc>
                <w:tcPr>
                  <w:tcW w:w="118" w:type="dxa"/>
                  <w:vMerge w:val="restart"/>
                  <w:vAlign w:val="center"/>
                </w:tcPr>
                <w:p>
                  <w:pPr>
                    <w:widowControl/>
                    <w:adjustRightInd w:val="0"/>
                    <w:snapToGrid w:val="0"/>
                    <w:jc w:val="center"/>
                    <w:rPr>
                      <w:bCs/>
                      <w:color w:val="000000"/>
                      <w:kern w:val="0"/>
                      <w:sz w:val="21"/>
                      <w:szCs w:val="21"/>
                      <w14:textFill>
                        <w14:solidFill>
                          <w14:srgbClr w14:val="000000"/>
                        </w14:solidFill>
                      </w14:textFill>
                      <w:highlight w:val="none"/>
                    </w:rPr>
                  </w:pPr>
                  <w:r>
                    <w:rPr>
                      <w:bCs/>
                      <w:color w:val="000000"/>
                      <w:kern w:val="0"/>
                      <w:sz w:val="21"/>
                      <w:szCs w:val="21"/>
                      <w14:textFill>
                        <w14:solidFill>
                          <w14:srgbClr w14:val="000000"/>
                        </w14:solidFill>
                      </w14:textFill>
                      <w:highlight w:val="none"/>
                    </w:rPr>
                    <w:t>产生浓度</w:t>
                  </w:r>
                </w:p>
                <w:p>
                  <w:pPr>
                    <w:widowControl/>
                    <w:adjustRightInd w:val="0"/>
                    <w:snapToGrid w:val="0"/>
                    <w:jc w:val="center"/>
                    <w:rPr>
                      <w:bCs/>
                      <w:color w:val="000000"/>
                      <w:kern w:val="0"/>
                      <w:sz w:val="21"/>
                      <w:szCs w:val="21"/>
                      <w14:textFill>
                        <w14:solidFill>
                          <w14:srgbClr w14:val="000000"/>
                        </w14:solidFill>
                      </w14:textFill>
                      <w:highlight w:val="none"/>
                    </w:rPr>
                  </w:pPr>
                  <w:r>
                    <w:rPr>
                      <w:bCs/>
                      <w:color w:val="000000"/>
                      <w:kern w:val="0"/>
                      <w:sz w:val="21"/>
                      <w:szCs w:val="21"/>
                      <w14:textFill>
                        <w14:solidFill>
                          <w14:srgbClr w14:val="000000"/>
                        </w14:solidFill>
                      </w14:textFill>
                      <w:highlight w:val="none"/>
                    </w:rPr>
                    <w:t>mg/m</w:t>
                  </w:r>
                  <w:r>
                    <w:rPr>
                      <w:bCs/>
                      <w:color w:val="000000"/>
                      <w:kern w:val="0"/>
                      <w:sz w:val="21"/>
                      <w:szCs w:val="21"/>
                      <w:vertAlign w:val="superscript"/>
                      <w14:textFill>
                        <w14:solidFill>
                          <w14:srgbClr w14:val="000000"/>
                        </w14:solidFill>
                      </w14:textFill>
                      <w:highlight w:val="none"/>
                    </w:rPr>
                    <w:t>3</w:t>
                  </w:r>
                </w:p>
              </w:tc>
              <w:tc>
                <w:tcPr>
                  <w:tcW w:w="838" w:type="dxa"/>
                  <w:gridSpan w:val="4"/>
                  <w:vAlign w:val="center"/>
                </w:tcPr>
                <w:p>
                  <w:pPr>
                    <w:widowControl/>
                    <w:adjustRightInd w:val="0"/>
                    <w:snapToGrid w:val="0"/>
                    <w:jc w:val="center"/>
                    <w:rPr>
                      <w:bCs/>
                      <w:color w:val="000000"/>
                      <w:kern w:val="0"/>
                      <w:sz w:val="21"/>
                      <w:szCs w:val="21"/>
                      <w14:textFill>
                        <w14:solidFill>
                          <w14:srgbClr w14:val="000000"/>
                        </w14:solidFill>
                      </w14:textFill>
                      <w:highlight w:val="none"/>
                    </w:rPr>
                  </w:pPr>
                  <w:r>
                    <w:rPr>
                      <w:bCs/>
                      <w:color w:val="000000"/>
                      <w:kern w:val="0"/>
                      <w:sz w:val="21"/>
                      <w:szCs w:val="21"/>
                      <w14:textFill>
                        <w14:solidFill>
                          <w14:srgbClr w14:val="000000"/>
                        </w14:solidFill>
                      </w14:textFill>
                      <w:highlight w:val="none"/>
                    </w:rPr>
                    <w:t>污染防治措施</w:t>
                  </w:r>
                </w:p>
              </w:tc>
              <w:tc>
                <w:tcPr>
                  <w:tcW w:w="146" w:type="dxa"/>
                  <w:vMerge w:val="restart"/>
                  <w:vAlign w:val="center"/>
                </w:tcPr>
                <w:p>
                  <w:pPr>
                    <w:widowControl/>
                    <w:adjustRightInd w:val="0"/>
                    <w:snapToGrid w:val="0"/>
                    <w:jc w:val="center"/>
                    <w:rPr>
                      <w:bCs/>
                      <w:color w:val="000000"/>
                      <w:kern w:val="0"/>
                      <w:sz w:val="21"/>
                      <w:szCs w:val="21"/>
                      <w14:textFill>
                        <w14:solidFill>
                          <w14:srgbClr w14:val="000000"/>
                        </w14:solidFill>
                      </w14:textFill>
                      <w:highlight w:val="none"/>
                    </w:rPr>
                  </w:pPr>
                  <w:r>
                    <w:rPr>
                      <w:bCs/>
                      <w:color w:val="000000"/>
                      <w:kern w:val="0"/>
                      <w:sz w:val="21"/>
                      <w:szCs w:val="21"/>
                      <w14:textFill>
                        <w14:solidFill>
                          <w14:srgbClr w14:val="000000"/>
                        </w14:solidFill>
                      </w14:textFill>
                      <w:highlight w:val="none"/>
                    </w:rPr>
                    <w:t>排放量</w:t>
                  </w:r>
                </w:p>
                <w:p>
                  <w:pPr>
                    <w:widowControl/>
                    <w:adjustRightInd w:val="0"/>
                    <w:snapToGrid w:val="0"/>
                    <w:jc w:val="center"/>
                    <w:rPr>
                      <w:bCs/>
                      <w:color w:val="000000"/>
                      <w:kern w:val="0"/>
                      <w:sz w:val="21"/>
                      <w:szCs w:val="21"/>
                      <w14:textFill>
                        <w14:solidFill>
                          <w14:srgbClr w14:val="000000"/>
                        </w14:solidFill>
                      </w14:textFill>
                      <w:highlight w:val="none"/>
                    </w:rPr>
                  </w:pPr>
                  <w:r>
                    <w:rPr>
                      <w:bCs/>
                      <w:color w:val="000000"/>
                      <w:kern w:val="0"/>
                      <w:sz w:val="21"/>
                      <w:szCs w:val="21"/>
                      <w14:textFill>
                        <w14:solidFill>
                          <w14:srgbClr w14:val="000000"/>
                        </w14:solidFill>
                      </w14:textFill>
                      <w:highlight w:val="none"/>
                    </w:rPr>
                    <w:t>t/a</w:t>
                  </w:r>
                </w:p>
              </w:tc>
              <w:tc>
                <w:tcPr>
                  <w:tcW w:w="132" w:type="dxa"/>
                  <w:vMerge w:val="restart"/>
                  <w:vAlign w:val="center"/>
                </w:tcPr>
                <w:p>
                  <w:pPr>
                    <w:widowControl/>
                    <w:adjustRightInd w:val="0"/>
                    <w:snapToGrid w:val="0"/>
                    <w:jc w:val="center"/>
                    <w:rPr>
                      <w:bCs/>
                      <w:color w:val="000000"/>
                      <w:kern w:val="0"/>
                      <w:sz w:val="21"/>
                      <w:szCs w:val="21"/>
                      <w14:textFill>
                        <w14:solidFill>
                          <w14:srgbClr w14:val="000000"/>
                        </w14:solidFill>
                      </w14:textFill>
                      <w:highlight w:val="none"/>
                    </w:rPr>
                  </w:pPr>
                  <w:r>
                    <w:rPr>
                      <w:rFonts w:hint="eastAsia"/>
                      <w:bCs/>
                      <w:color w:val="000000"/>
                      <w:kern w:val="0"/>
                      <w:sz w:val="21"/>
                      <w:szCs w:val="21"/>
                      <w14:textFill>
                        <w14:solidFill>
                          <w14:srgbClr w14:val="000000"/>
                        </w14:solidFill>
                      </w14:textFill>
                      <w:highlight w:val="none"/>
                    </w:rPr>
                    <w:t>排放速率kg/h</w:t>
                  </w:r>
                </w:p>
              </w:tc>
              <w:tc>
                <w:tcPr>
                  <w:tcW w:w="108" w:type="dxa"/>
                  <w:vMerge w:val="restart"/>
                  <w:vAlign w:val="center"/>
                </w:tcPr>
                <w:p>
                  <w:pPr>
                    <w:widowControl/>
                    <w:adjustRightInd w:val="0"/>
                    <w:snapToGrid w:val="0"/>
                    <w:jc w:val="center"/>
                    <w:rPr>
                      <w:bCs/>
                      <w:color w:val="000000"/>
                      <w:kern w:val="0"/>
                      <w:sz w:val="21"/>
                      <w:szCs w:val="21"/>
                      <w14:textFill>
                        <w14:solidFill>
                          <w14:srgbClr w14:val="000000"/>
                        </w14:solidFill>
                      </w14:textFill>
                      <w:highlight w:val="none"/>
                    </w:rPr>
                  </w:pPr>
                  <w:r>
                    <w:rPr>
                      <w:bCs/>
                      <w:color w:val="000000"/>
                      <w:kern w:val="0"/>
                      <w:sz w:val="21"/>
                      <w:szCs w:val="21"/>
                      <w14:textFill>
                        <w14:solidFill>
                          <w14:srgbClr w14:val="000000"/>
                        </w14:solidFill>
                      </w14:textFill>
                      <w:highlight w:val="none"/>
                    </w:rPr>
                    <w:t>排放浓度mg/m</w:t>
                  </w:r>
                  <w:r>
                    <w:rPr>
                      <w:bCs/>
                      <w:color w:val="000000"/>
                      <w:kern w:val="0"/>
                      <w:sz w:val="21"/>
                      <w:szCs w:val="21"/>
                      <w:vertAlign w:val="superscript"/>
                      <w14:textFill>
                        <w14:solidFill>
                          <w14:srgbClr w14:val="000000"/>
                        </w14:solidFill>
                      </w14:textFill>
                      <w:highlight w:val="none"/>
                    </w:rPr>
                    <w:t>3</w:t>
                  </w:r>
                </w:p>
              </w:tc>
            </w:tr>
            <w:tr>
              <w:trPr>
                <w:trHeight w:val="397"/>
              </w:trPr>
              <w:tc>
                <w:tcPr>
                  <w:tcW w:w="238" w:type="dxa"/>
                  <w:gridSpan w:val="2"/>
                  <w:vMerge/>
                  <w:vAlign w:val="center"/>
                </w:tcPr>
                <w:p/>
              </w:tc>
              <w:tc>
                <w:tcPr>
                  <w:tcW w:w="124" w:type="dxa"/>
                  <w:vMerge/>
                  <w:tcBorders>
                    <w:left w:val="single" w:sz="4" w:space="0" w:color="auto"/>
                  </w:tcBorders>
                  <w:vAlign w:val="center"/>
                </w:tcPr>
                <w:p/>
              </w:tc>
              <w:tc>
                <w:tcPr>
                  <w:tcW w:w="141" w:type="dxa"/>
                  <w:vMerge/>
                  <w:tcBorders>
                    <w:left w:val="single" w:sz="4" w:space="0" w:color="auto"/>
                  </w:tcBorders>
                  <w:vAlign w:val="center"/>
                </w:tcPr>
                <w:p/>
              </w:tc>
              <w:tc>
                <w:tcPr>
                  <w:tcW w:w="154" w:type="dxa"/>
                  <w:vMerge/>
                  <w:tcBorders>
                    <w:left w:val="single" w:sz="4" w:space="0" w:color="auto"/>
                  </w:tcBorders>
                  <w:vAlign w:val="center"/>
                </w:tcPr>
                <w:p/>
              </w:tc>
              <w:tc>
                <w:tcPr>
                  <w:tcW w:w="118" w:type="dxa"/>
                  <w:vMerge/>
                  <w:tcBorders>
                    <w:left w:val="single" w:sz="4" w:space="0" w:color="auto"/>
                  </w:tcBorders>
                  <w:vAlign w:val="center"/>
                </w:tcPr>
                <w:p/>
              </w:tc>
              <w:tc>
                <w:tcPr>
                  <w:tcW w:w="462" w:type="dxa"/>
                  <w:tcBorders>
                    <w:left w:val="single" w:sz="4" w:space="0" w:color="auto"/>
                  </w:tcBorders>
                  <w:vAlign w:val="center"/>
                </w:tcPr>
                <w:p>
                  <w:pPr>
                    <w:widowControl/>
                    <w:adjustRightInd w:val="0"/>
                    <w:snapToGrid w:val="0"/>
                    <w:jc w:val="center"/>
                    <w:rPr>
                      <w:bCs/>
                      <w:color w:val="000000"/>
                      <w:kern w:val="0"/>
                      <w:sz w:val="21"/>
                      <w:szCs w:val="21"/>
                      <w14:textFill>
                        <w14:solidFill>
                          <w14:srgbClr w14:val="000000"/>
                        </w14:solidFill>
                      </w14:textFill>
                      <w:highlight w:val="none"/>
                    </w:rPr>
                  </w:pPr>
                  <w:r>
                    <w:rPr>
                      <w:bCs/>
                      <w:color w:val="000000"/>
                      <w:kern w:val="0"/>
                      <w:sz w:val="21"/>
                      <w:szCs w:val="21"/>
                      <w14:textFill>
                        <w14:solidFill>
                          <w14:srgbClr w14:val="000000"/>
                        </w14:solidFill>
                      </w14:textFill>
                      <w:highlight w:val="none"/>
                    </w:rPr>
                    <w:t>名称</w:t>
                  </w:r>
                </w:p>
              </w:tc>
              <w:tc>
                <w:tcPr>
                  <w:tcW w:w="123" w:type="dxa"/>
                  <w:tcBorders>
                    <w:left w:val="single" w:sz="4" w:space="0" w:color="auto"/>
                  </w:tcBorders>
                  <w:vAlign w:val="center"/>
                </w:tcPr>
                <w:p>
                  <w:pPr>
                    <w:widowControl/>
                    <w:adjustRightInd w:val="0"/>
                    <w:snapToGrid w:val="0"/>
                    <w:jc w:val="center"/>
                    <w:rPr>
                      <w:bCs/>
                      <w:color w:val="000000"/>
                      <w:kern w:val="0"/>
                      <w:sz w:val="21"/>
                      <w:szCs w:val="21"/>
                      <w14:textFill>
                        <w14:solidFill>
                          <w14:srgbClr w14:val="000000"/>
                        </w14:solidFill>
                      </w14:textFill>
                      <w:highlight w:val="none"/>
                    </w:rPr>
                  </w:pPr>
                  <w:r>
                    <w:rPr>
                      <w:rFonts w:hint="eastAsia"/>
                      <w:bCs/>
                      <w:color w:val="000000"/>
                      <w:kern w:val="0"/>
                      <w:sz w:val="21"/>
                      <w:szCs w:val="21"/>
                      <w14:textFill>
                        <w14:solidFill>
                          <w14:srgbClr w14:val="000000"/>
                        </w14:solidFill>
                      </w14:textFill>
                      <w:highlight w:val="none"/>
                    </w:rPr>
                    <w:t>收集效率%</w:t>
                  </w:r>
                </w:p>
              </w:tc>
              <w:tc>
                <w:tcPr>
                  <w:tcW w:w="146" w:type="dxa"/>
                  <w:tcBorders>
                    <w:left w:val="single" w:sz="4" w:space="0" w:color="auto"/>
                  </w:tcBorders>
                  <w:vAlign w:val="center"/>
                </w:tcPr>
                <w:p>
                  <w:pPr>
                    <w:widowControl/>
                    <w:adjustRightInd w:val="0"/>
                    <w:snapToGrid w:val="0"/>
                    <w:jc w:val="center"/>
                    <w:rPr>
                      <w:bCs/>
                      <w:color w:val="000000"/>
                      <w:kern w:val="0"/>
                      <w:sz w:val="21"/>
                      <w:szCs w:val="21"/>
                      <w14:textFill>
                        <w14:solidFill>
                          <w14:srgbClr w14:val="000000"/>
                        </w14:solidFill>
                      </w14:textFill>
                      <w:highlight w:val="none"/>
                    </w:rPr>
                  </w:pPr>
                  <w:r>
                    <w:rPr>
                      <w:bCs/>
                      <w:color w:val="000000"/>
                      <w:kern w:val="0"/>
                      <w:sz w:val="21"/>
                      <w:szCs w:val="21"/>
                      <w14:textFill>
                        <w14:solidFill>
                          <w14:srgbClr w14:val="000000"/>
                        </w14:solidFill>
                      </w14:textFill>
                      <w:highlight w:val="none"/>
                    </w:rPr>
                    <w:t>去除率</w:t>
                  </w:r>
                  <w:r>
                    <w:rPr>
                      <w:rFonts w:hint="eastAsia"/>
                      <w:bCs/>
                      <w:color w:val="000000"/>
                      <w:kern w:val="0"/>
                      <w:sz w:val="21"/>
                      <w:szCs w:val="21"/>
                      <w14:textFill>
                        <w14:solidFill>
                          <w14:srgbClr w14:val="000000"/>
                        </w14:solidFill>
                      </w14:textFill>
                      <w:highlight w:val="none"/>
                    </w:rPr>
                    <w:t>处理能力</w:t>
                  </w:r>
                  <w:r>
                    <w:rPr>
                      <w:bCs/>
                      <w:color w:val="000000"/>
                      <w:kern w:val="0"/>
                      <w:sz w:val="21"/>
                      <w:szCs w:val="21"/>
                      <w14:textFill>
                        <w14:solidFill>
                          <w14:srgbClr w14:val="000000"/>
                        </w14:solidFill>
                      </w14:textFill>
                      <w:highlight w:val="none"/>
                    </w:rPr>
                    <w:t>%</w:t>
                  </w:r>
                </w:p>
              </w:tc>
              <w:tc>
                <w:tcPr>
                  <w:tcW w:w="106" w:type="dxa"/>
                  <w:tcBorders>
                    <w:left w:val="single" w:sz="4" w:space="0" w:color="auto"/>
                  </w:tcBorders>
                  <w:vAlign w:val="center"/>
                </w:tcPr>
                <w:p>
                  <w:pPr>
                    <w:widowControl/>
                    <w:adjustRightInd w:val="0"/>
                    <w:snapToGrid w:val="0"/>
                    <w:jc w:val="center"/>
                    <w:rPr>
                      <w:bCs/>
                      <w:color w:val="000000"/>
                      <w:kern w:val="0"/>
                      <w:sz w:val="21"/>
                      <w:szCs w:val="21"/>
                      <w14:textFill>
                        <w14:solidFill>
                          <w14:srgbClr w14:val="000000"/>
                        </w14:solidFill>
                      </w14:textFill>
                      <w:highlight w:val="none"/>
                    </w:rPr>
                  </w:pPr>
                  <w:r>
                    <w:rPr>
                      <w:bCs/>
                      <w:color w:val="000000"/>
                      <w:kern w:val="0"/>
                      <w:sz w:val="21"/>
                      <w:szCs w:val="21"/>
                      <w14:textFill>
                        <w14:solidFill>
                          <w14:srgbClr w14:val="000000"/>
                        </w14:solidFill>
                      </w14:textFill>
                      <w:highlight w:val="none"/>
                    </w:rPr>
                    <w:t>是否为可行技术</w:t>
                  </w:r>
                </w:p>
              </w:tc>
              <w:tc>
                <w:tcPr>
                  <w:tcW w:w="146" w:type="dxa"/>
                  <w:vMerge/>
                  <w:tcBorders>
                    <w:left w:val="single" w:sz="4" w:space="0" w:color="auto"/>
                  </w:tcBorders>
                  <w:vAlign w:val="center"/>
                </w:tcPr>
                <w:p/>
              </w:tc>
              <w:tc>
                <w:tcPr>
                  <w:tcW w:w="132" w:type="dxa"/>
                  <w:vMerge/>
                  <w:tcBorders>
                    <w:left w:val="single" w:sz="4" w:space="0" w:color="auto"/>
                  </w:tcBorders>
                  <w:vAlign w:val="center"/>
                </w:tcPr>
                <w:p/>
              </w:tc>
              <w:tc>
                <w:tcPr>
                  <w:tcW w:w="108" w:type="dxa"/>
                  <w:vMerge/>
                  <w:tcBorders>
                    <w:left w:val="single" w:sz="4" w:space="0" w:color="auto"/>
                  </w:tcBorders>
                  <w:vAlign w:val="center"/>
                </w:tcPr>
                <w:p/>
              </w:tc>
            </w:tr>
            <w:tr>
              <w:trPr>
                <w:trHeight w:val="397"/>
              </w:trPr>
              <w:tc>
                <w:tcPr>
                  <w:tcW w:w="94" w:type="dxa"/>
                  <w:vAlign w:val="center"/>
                </w:tcPr>
                <w:p>
                  <w:pPr>
                    <w:widowControl/>
                    <w:adjustRightInd w:val="0"/>
                    <w:snapToGrid w:val="0"/>
                    <w:jc w:val="center"/>
                    <w:rPr>
                      <w:rFonts w:ascii="Times New Roman" w:eastAsia="宋体" w:cs="Times New Roman" w:hAnsi="Times New Roman" w:hint="eastAsia"/>
                      <w:bCs/>
                      <w:color w:val="000000"/>
                      <w:kern w:val="0"/>
                      <w:sz w:val="21"/>
                      <w:szCs w:val="21"/>
                      <w14:textFill>
                        <w14:solidFill>
                          <w14:srgbClr w14:val="000000"/>
                        </w14:solidFill>
                      </w14:textFill>
                      <w:highlight w:val="none"/>
                    </w:rPr>
                  </w:pPr>
                  <w:r>
                    <w:rPr>
                      <w:rFonts w:ascii="Times New Roman" w:eastAsia="宋体" w:cs="Times New Roman" w:hAnsi="Times New Roman" w:hint="eastAsia"/>
                      <w:bCs/>
                      <w:color w:val="000000"/>
                      <w:kern w:val="0"/>
                      <w:sz w:val="21"/>
                      <w:szCs w:val="21"/>
                      <w14:textFill>
                        <w14:solidFill>
                          <w14:srgbClr w14:val="000000"/>
                        </w14:solidFill>
                      </w14:textFill>
                      <w:highlight w:val="none"/>
                    </w:rPr>
                    <w:t>无组织</w:t>
                  </w:r>
                </w:p>
              </w:tc>
              <w:tc>
                <w:tcPr>
                  <w:tcW w:w="144" w:type="dxa"/>
                  <w:tcBorders>
                    <w:left w:val="single" w:sz="4" w:space="0" w:color="auto"/>
                  </w:tcBorders>
                  <w:vAlign w:val="center"/>
                </w:tcPr>
                <w:p>
                  <w:pPr>
                    <w:widowControl/>
                    <w:adjustRightInd w:val="0"/>
                    <w:snapToGrid w:val="0"/>
                    <w:jc w:val="center"/>
                    <w:rPr>
                      <w:rFonts w:ascii="Times New Roman" w:eastAsia="宋体" w:cs="Times New Roman" w:hAnsi="Times New Roman" w:hint="eastAsia"/>
                      <w:bCs/>
                      <w:color w:val="000000"/>
                      <w:kern w:val="0"/>
                      <w:sz w:val="21"/>
                      <w:szCs w:val="21"/>
                      <w14:textFill>
                        <w14:solidFill>
                          <w14:srgbClr w14:val="000000"/>
                        </w14:solidFill>
                      </w14:textFill>
                      <w:highlight w:val="none"/>
                    </w:rPr>
                  </w:pPr>
                  <w:r>
                    <w:rPr>
                      <w:rFonts w:ascii="Times New Roman" w:eastAsia="宋体" w:cs="Times New Roman" w:hAnsi="Times New Roman" w:hint="eastAsia"/>
                      <w:bCs/>
                      <w:color w:val="000000"/>
                      <w:kern w:val="0"/>
                      <w:sz w:val="21"/>
                      <w:szCs w:val="21"/>
                      <w14:textFill>
                        <w14:solidFill>
                          <w14:srgbClr w14:val="000000"/>
                        </w14:solidFill>
                      </w14:textFill>
                      <w:lang w:val="en-US" w:eastAsia="zh-CN"/>
                      <w:highlight w:val="none"/>
                    </w:rPr>
                    <w:t>印标、钢化</w:t>
                  </w:r>
                  <w:r>
                    <w:rPr>
                      <w:rFonts w:ascii="Times New Roman" w:eastAsia="宋体" w:cs="Times New Roman" w:hAnsi="Times New Roman" w:hint="eastAsia"/>
                      <w:bCs/>
                      <w:color w:val="000000"/>
                      <w:kern w:val="0"/>
                      <w:sz w:val="21"/>
                      <w:szCs w:val="21"/>
                      <w14:textFill>
                        <w14:solidFill>
                          <w14:srgbClr w14:val="000000"/>
                        </w14:solidFill>
                      </w14:textFill>
                      <w:highlight w:val="none"/>
                    </w:rPr>
                    <w:t>废气</w:t>
                  </w:r>
                </w:p>
              </w:tc>
              <w:tc>
                <w:tcPr>
                  <w:tcW w:w="124" w:type="dxa"/>
                  <w:tcBorders>
                    <w:left w:val="single" w:sz="4" w:space="0" w:color="auto"/>
                  </w:tcBorders>
                  <w:vAlign w:val="center"/>
                </w:tcPr>
                <w:p>
                  <w:pPr>
                    <w:widowControl/>
                    <w:adjustRightInd w:val="0"/>
                    <w:snapToGrid w:val="0"/>
                    <w:jc w:val="center"/>
                    <w:rPr>
                      <w:rFonts w:hint="eastAsia"/>
                      <w:bCs/>
                      <w:color w:val="000000"/>
                      <w:kern w:val="0"/>
                      <w:sz w:val="21"/>
                      <w:szCs w:val="21"/>
                      <w14:textFill>
                        <w14:solidFill>
                          <w14:srgbClr w14:val="000000"/>
                        </w14:solidFill>
                      </w14:textFill>
                      <w:highlight w:val="none"/>
                    </w:rPr>
                  </w:pPr>
                  <w:r>
                    <w:rPr>
                      <w:rFonts w:ascii="Times New Roman" w:eastAsia="宋体" w:cs="Times New Roman" w:hAnsi="Times New Roman" w:hint="eastAsia"/>
                      <w:bCs/>
                      <w:color w:val="000000"/>
                      <w:kern w:val="0"/>
                      <w:sz w:val="21"/>
                      <w:szCs w:val="21"/>
                      <w14:textFill>
                        <w14:solidFill>
                          <w14:srgbClr w14:val="000000"/>
                        </w14:solidFill>
                      </w14:textFill>
                      <w:lang w:val="en-US" w:eastAsia="zh-CN"/>
                      <w:highlight w:val="none"/>
                    </w:rPr>
                    <w:t>非甲烷总烃</w:t>
                  </w:r>
                </w:p>
              </w:tc>
              <w:tc>
                <w:tcPr>
                  <w:tcW w:w="141" w:type="dxa"/>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0.0</w:t>
                  </w:r>
                  <w:r>
                    <w:rPr>
                      <w:rFonts w:ascii="Times New Roman" w:eastAsia="宋体" w:cs="Times New Roman" w:hAnsi="Times New Roman" w:hint="eastAsia"/>
                      <w:i w:val="0"/>
                      <w:iCs w:val="0"/>
                      <w:color w:val="000000"/>
                      <w:kern w:val="0"/>
                      <w:sz w:val="21"/>
                      <w:szCs w:val="21"/>
                      <w:u w:val="none"/>
                      <w14:textFill>
                        <w14:solidFill>
                          <w14:srgbClr w14:val="000000"/>
                        </w14:solidFill>
                      </w14:textFill>
                      <w:lang w:val="en-US" w:eastAsia="zh-CN"/>
                      <w:highlight w:val="none"/>
                    </w:rPr>
                    <w:t>00</w:t>
                  </w:r>
                  <w:r>
                    <w:rPr>
                      <w:rFonts w:cs="Times New Roman" w:hint="eastAsia"/>
                      <w:i w:val="0"/>
                      <w:iCs w:val="0"/>
                      <w:color w:val="000000"/>
                      <w:kern w:val="0"/>
                      <w:sz w:val="21"/>
                      <w:szCs w:val="21"/>
                      <w:u w:val="none"/>
                      <w14:textFill>
                        <w14:solidFill>
                          <w14:srgbClr w14:val="000000"/>
                        </w14:solidFill>
                      </w14:textFill>
                      <w:lang w:val="en-US" w:eastAsia="zh-CN"/>
                      <w:highlight w:val="none"/>
                    </w:rPr>
                    <w:t>2</w:t>
                  </w: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 xml:space="preserve"> </w:t>
                  </w:r>
                </w:p>
              </w:tc>
              <w:tc>
                <w:tcPr>
                  <w:tcW w:w="154" w:type="dxa"/>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hint="eastAsia"/>
                      <w:i w:val="0"/>
                      <w:iCs w:val="0"/>
                      <w:color w:val="000000"/>
                      <w:kern w:val="0"/>
                      <w:sz w:val="21"/>
                      <w:szCs w:val="21"/>
                      <w:u w:val="none"/>
                      <w14:textFill>
                        <w14:solidFill>
                          <w14:srgbClr w14:val="000000"/>
                        </w14:solidFill>
                      </w14:textFill>
                      <w:lang w:val="en-US" w:eastAsia="zh-CN"/>
                      <w:highlight w:val="none"/>
                    </w:rPr>
                    <w:t>0.000</w:t>
                  </w:r>
                  <w:r>
                    <w:rPr>
                      <w:rFonts w:cs="Times New Roman" w:hint="eastAsia"/>
                      <w:i w:val="0"/>
                      <w:iCs w:val="0"/>
                      <w:color w:val="000000"/>
                      <w:kern w:val="0"/>
                      <w:sz w:val="21"/>
                      <w:szCs w:val="21"/>
                      <w:u w:val="none"/>
                      <w14:textFill>
                        <w14:solidFill>
                          <w14:srgbClr w14:val="000000"/>
                        </w14:solidFill>
                      </w14:textFill>
                      <w:lang w:val="en-US" w:eastAsia="zh-CN"/>
                      <w:highlight w:val="none"/>
                    </w:rPr>
                    <w:t>07</w:t>
                  </w: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 xml:space="preserve"> </w:t>
                  </w:r>
                </w:p>
              </w:tc>
              <w:tc>
                <w:tcPr>
                  <w:tcW w:w="118" w:type="dxa"/>
                  <w:tcBorders>
                    <w:left w:val="single" w:sz="4" w:space="0" w:color="auto"/>
                  </w:tcBorders>
                  <w:vAlign w:val="center"/>
                </w:tcPr>
                <w:p>
                  <w:pPr>
                    <w:widowControl/>
                    <w:adjustRightInd w:val="0"/>
                    <w:snapToGrid w:val="0"/>
                    <w:jc w:val="center"/>
                    <w:rPr>
                      <w:rFonts w:hint="eastAsia"/>
                      <w:bCs/>
                      <w:color w:val="000000"/>
                      <w:kern w:val="0"/>
                      <w:sz w:val="21"/>
                      <w:szCs w:val="21"/>
                      <w14:textFill>
                        <w14:solidFill>
                          <w14:srgbClr w14:val="000000"/>
                        </w14:solidFill>
                      </w14:textFill>
                      <w:highlight w:val="none"/>
                    </w:rPr>
                  </w:pPr>
                  <w:r>
                    <w:rPr>
                      <w:rFonts w:hint="eastAsia"/>
                      <w:bCs/>
                      <w:color w:val="000000"/>
                      <w:kern w:val="0"/>
                      <w:sz w:val="21"/>
                      <w:szCs w:val="21"/>
                      <w14:textFill>
                        <w14:solidFill>
                          <w14:srgbClr w14:val="000000"/>
                        </w14:solidFill>
                      </w14:textFill>
                      <w:highlight w:val="none"/>
                    </w:rPr>
                    <w:t>/</w:t>
                  </w:r>
                </w:p>
              </w:tc>
              <w:tc>
                <w:tcPr>
                  <w:tcW w:w="462" w:type="dxa"/>
                  <w:tcBorders>
                    <w:left w:val="single" w:sz="4" w:space="0" w:color="auto"/>
                  </w:tcBorders>
                  <w:vAlign w:val="center"/>
                </w:tcPr>
                <w:p>
                  <w:pPr>
                    <w:widowControl/>
                    <w:adjustRightInd w:val="0"/>
                    <w:snapToGrid w:val="0"/>
                    <w:jc w:val="center"/>
                    <w:rPr>
                      <w:rFonts w:ascii="Times New Roman" w:eastAsia="宋体" w:cs="Times New Roman" w:hAnsi="Times New Roman"/>
                      <w:bCs/>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hint="eastAsia"/>
                      <w:bCs/>
                      <w:color w:val="000000"/>
                      <w:kern w:val="0"/>
                      <w:sz w:val="21"/>
                      <w:szCs w:val="21"/>
                      <w14:textFill>
                        <w14:solidFill>
                          <w14:srgbClr w14:val="000000"/>
                        </w14:solidFill>
                      </w14:textFill>
                      <w:lang w:val="en-US" w:eastAsia="zh-CN"/>
                      <w:highlight w:val="none"/>
                    </w:rPr>
                    <w:t>使用</w:t>
                  </w:r>
                  <w:r>
                    <w:rPr>
                      <w:rFonts w:ascii="Times New Roman" w:eastAsia="宋体" w:cs="Times New Roman" w:hAnsi="Times New Roman"/>
                      <w:bCs/>
                      <w:color w:val="000000"/>
                      <w:kern w:val="0"/>
                      <w:sz w:val="21"/>
                      <w:szCs w:val="21"/>
                      <w14:textFill>
                        <w14:solidFill>
                          <w14:srgbClr w14:val="000000"/>
                        </w14:solidFill>
                      </w14:textFill>
                      <w:lang w:val="en-US" w:eastAsia="zh-CN"/>
                      <w:highlight w:val="none"/>
                    </w:rPr>
                    <w:t>低VOCs含量的水性油墨</w:t>
                  </w:r>
                  <w:r>
                    <w:rPr>
                      <w:rFonts w:ascii="Times New Roman" w:eastAsia="宋体" w:cs="Times New Roman" w:hAnsi="Times New Roman" w:hint="eastAsia"/>
                      <w:bCs/>
                      <w:color w:val="000000"/>
                      <w:kern w:val="0"/>
                      <w:sz w:val="21"/>
                      <w:szCs w:val="21"/>
                      <w14:textFill>
                        <w14:solidFill>
                          <w14:srgbClr w14:val="000000"/>
                        </w14:solidFill>
                      </w14:textFill>
                      <w:lang w:val="en-US" w:eastAsia="zh-CN"/>
                      <w:highlight w:val="none"/>
                    </w:rPr>
                    <w:t>；油墨使用过程中</w:t>
                  </w:r>
                  <w:r>
                    <w:rPr>
                      <w:rFonts w:ascii="Times New Roman" w:eastAsia="宋体" w:cs="Times New Roman" w:hAnsi="Times New Roman"/>
                      <w:bCs/>
                      <w:color w:val="000000"/>
                      <w:kern w:val="0"/>
                      <w:sz w:val="21"/>
                      <w:szCs w:val="21"/>
                      <w14:textFill>
                        <w14:solidFill>
                          <w14:srgbClr w14:val="000000"/>
                        </w14:solidFill>
                      </w14:textFill>
                      <w:lang w:val="en-US" w:eastAsia="zh-CN"/>
                      <w:highlight w:val="none"/>
                    </w:rPr>
                    <w:t>密封贮存，即用即开</w:t>
                  </w:r>
                  <w:r>
                    <w:rPr>
                      <w:rFonts w:ascii="Times New Roman" w:eastAsia="宋体" w:cs="Times New Roman" w:hAnsi="Times New Roman" w:hint="eastAsia"/>
                      <w:bCs/>
                      <w:color w:val="000000"/>
                      <w:kern w:val="0"/>
                      <w:sz w:val="21"/>
                      <w:szCs w:val="21"/>
                      <w14:textFill>
                        <w14:solidFill>
                          <w14:srgbClr w14:val="000000"/>
                        </w14:solidFill>
                      </w14:textFill>
                      <w:lang w:val="en-US" w:eastAsia="zh-CN"/>
                      <w:highlight w:val="none"/>
                    </w:rPr>
                    <w:t>；</w:t>
                  </w:r>
                  <w:r>
                    <w:rPr>
                      <w:rFonts w:ascii="Times New Roman" w:eastAsia="宋体" w:cs="Times New Roman" w:hAnsi="Times New Roman"/>
                      <w:bCs/>
                      <w:color w:val="000000"/>
                      <w:kern w:val="0"/>
                      <w:sz w:val="21"/>
                      <w:szCs w:val="21"/>
                      <w14:textFill>
                        <w14:solidFill>
                          <w14:srgbClr w14:val="000000"/>
                        </w14:solidFill>
                      </w14:textFill>
                      <w:lang w:val="en-US" w:eastAsia="zh-CN"/>
                      <w:highlight w:val="none"/>
                    </w:rPr>
                    <w:t>加强车间机械通风</w:t>
                  </w:r>
                  <w:r>
                    <w:rPr>
                      <w:rFonts w:ascii="Times New Roman" w:eastAsia="宋体" w:cs="Times New Roman" w:hAnsi="Times New Roman" w:hint="eastAsia"/>
                      <w:bCs/>
                      <w:color w:val="000000"/>
                      <w:kern w:val="0"/>
                      <w:sz w:val="21"/>
                      <w:szCs w:val="21"/>
                      <w14:textFill>
                        <w14:solidFill>
                          <w14:srgbClr w14:val="000000"/>
                        </w14:solidFill>
                      </w14:textFill>
                      <w:lang w:val="en-US" w:eastAsia="zh-CN"/>
                      <w:highlight w:val="none"/>
                    </w:rPr>
                    <w:t>，</w:t>
                  </w:r>
                  <w:r>
                    <w:rPr>
                      <w:rFonts w:ascii="Times New Roman" w:eastAsia="宋体" w:cs="Times New Roman" w:hAnsi="Times New Roman"/>
                      <w:bCs/>
                      <w:color w:val="000000"/>
                      <w:kern w:val="0"/>
                      <w:sz w:val="21"/>
                      <w:szCs w:val="21"/>
                      <w14:textFill>
                        <w14:solidFill>
                          <w14:srgbClr w14:val="000000"/>
                        </w14:solidFill>
                      </w14:textFill>
                      <w:lang w:val="en-US" w:eastAsia="zh-CN"/>
                      <w:highlight w:val="none"/>
                    </w:rPr>
                    <w:t>建立台账记录，定期监测</w:t>
                  </w:r>
                </w:p>
              </w:tc>
              <w:tc>
                <w:tcPr>
                  <w:tcW w:w="123" w:type="dxa"/>
                  <w:tcBorders>
                    <w:left w:val="single" w:sz="4" w:space="0" w:color="auto"/>
                  </w:tcBorders>
                  <w:vAlign w:val="center"/>
                </w:tcPr>
                <w:p>
                  <w:pPr>
                    <w:widowControl/>
                    <w:adjustRightInd w:val="0"/>
                    <w:snapToGrid w:val="0"/>
                    <w:jc w:val="center"/>
                    <w:rPr>
                      <w:rFonts w:ascii="Times New Roman" w:eastAsia="宋体" w:cs="Times New Roman" w:hAnsi="Times New Roman" w:hint="eastAsia"/>
                      <w:bCs/>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hint="eastAsia"/>
                      <w:bCs/>
                      <w:color w:val="000000"/>
                      <w:kern w:val="0"/>
                      <w:sz w:val="21"/>
                      <w:szCs w:val="21"/>
                      <w14:textFill>
                        <w14:solidFill>
                          <w14:srgbClr w14:val="000000"/>
                        </w14:solidFill>
                      </w14:textFill>
                      <w:lang w:val="en-US" w:eastAsia="zh-CN"/>
                      <w:highlight w:val="none"/>
                    </w:rPr>
                    <w:t>/</w:t>
                  </w:r>
                </w:p>
              </w:tc>
              <w:tc>
                <w:tcPr>
                  <w:tcW w:w="146" w:type="dxa"/>
                  <w:tcBorders>
                    <w:left w:val="single" w:sz="4" w:space="0" w:color="auto"/>
                  </w:tcBorders>
                  <w:vAlign w:val="center"/>
                </w:tcPr>
                <w:p>
                  <w:pPr>
                    <w:widowControl/>
                    <w:adjustRightInd w:val="0"/>
                    <w:snapToGrid w:val="0"/>
                    <w:jc w:val="center"/>
                    <w:rPr>
                      <w:rFonts w:eastAsia="宋体"/>
                      <w:bCs/>
                      <w:color w:val="000000"/>
                      <w:kern w:val="0"/>
                      <w:sz w:val="21"/>
                      <w:szCs w:val="21"/>
                      <w14:textFill>
                        <w14:solidFill>
                          <w14:srgbClr w14:val="000000"/>
                        </w14:solidFill>
                      </w14:textFill>
                      <w:lang w:val="en-US" w:eastAsia="zh-CN"/>
                      <w:highlight w:val="none"/>
                    </w:rPr>
                  </w:pPr>
                  <w:r>
                    <w:rPr>
                      <w:rFonts w:hint="eastAsia"/>
                      <w:bCs/>
                      <w:color w:val="000000"/>
                      <w:kern w:val="0"/>
                      <w:sz w:val="21"/>
                      <w:szCs w:val="21"/>
                      <w14:textFill>
                        <w14:solidFill>
                          <w14:srgbClr w14:val="000000"/>
                        </w14:solidFill>
                      </w14:textFill>
                      <w:lang w:val="en-US" w:eastAsia="zh-CN"/>
                      <w:highlight w:val="none"/>
                    </w:rPr>
                    <w:t>/</w:t>
                  </w:r>
                </w:p>
              </w:tc>
              <w:tc>
                <w:tcPr>
                  <w:tcW w:w="106" w:type="dxa"/>
                  <w:tcBorders>
                    <w:left w:val="single" w:sz="4" w:space="0" w:color="auto"/>
                  </w:tcBorders>
                  <w:vAlign w:val="center"/>
                </w:tcPr>
                <w:p>
                  <w:pPr>
                    <w:widowControl/>
                    <w:adjustRightInd w:val="0"/>
                    <w:snapToGrid w:val="0"/>
                    <w:jc w:val="center"/>
                    <w:rPr>
                      <w:rFonts w:hint="eastAsia"/>
                      <w:bCs/>
                      <w:color w:val="000000"/>
                      <w:kern w:val="0"/>
                      <w:sz w:val="21"/>
                      <w:szCs w:val="21"/>
                      <w14:textFill>
                        <w14:solidFill>
                          <w14:srgbClr w14:val="000000"/>
                        </w14:solidFill>
                      </w14:textFill>
                      <w:highlight w:val="none"/>
                    </w:rPr>
                  </w:pPr>
                  <w:r>
                    <w:rPr>
                      <w:rFonts w:hint="eastAsia"/>
                      <w:bCs/>
                      <w:color w:val="000000"/>
                      <w:kern w:val="0"/>
                      <w:sz w:val="21"/>
                      <w:szCs w:val="21"/>
                      <w14:textFill>
                        <w14:solidFill>
                          <w14:srgbClr w14:val="000000"/>
                        </w14:solidFill>
                      </w14:textFill>
                      <w:highlight w:val="none"/>
                    </w:rPr>
                    <w:t>是</w:t>
                  </w:r>
                </w:p>
              </w:tc>
              <w:tc>
                <w:tcPr>
                  <w:tcW w:w="651" w:type="dxa"/>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0.0</w:t>
                  </w:r>
                  <w:r>
                    <w:rPr>
                      <w:rFonts w:ascii="Times New Roman" w:eastAsia="宋体" w:cs="Times New Roman" w:hAnsi="Times New Roman" w:hint="eastAsia"/>
                      <w:i w:val="0"/>
                      <w:iCs w:val="0"/>
                      <w:color w:val="000000"/>
                      <w:kern w:val="0"/>
                      <w:sz w:val="21"/>
                      <w:szCs w:val="21"/>
                      <w:u w:val="none"/>
                      <w14:textFill>
                        <w14:solidFill>
                          <w14:srgbClr w14:val="000000"/>
                        </w14:solidFill>
                      </w14:textFill>
                      <w:lang w:val="en-US" w:eastAsia="zh-CN"/>
                      <w:highlight w:val="none"/>
                    </w:rPr>
                    <w:t>00</w:t>
                  </w:r>
                  <w:r>
                    <w:rPr>
                      <w:rFonts w:cs="Times New Roman" w:hint="eastAsia"/>
                      <w:i w:val="0"/>
                      <w:iCs w:val="0"/>
                      <w:color w:val="000000"/>
                      <w:kern w:val="0"/>
                      <w:sz w:val="21"/>
                      <w:szCs w:val="21"/>
                      <w:u w:val="none"/>
                      <w14:textFill>
                        <w14:solidFill>
                          <w14:srgbClr w14:val="000000"/>
                        </w14:solidFill>
                      </w14:textFill>
                      <w:lang w:val="en-US" w:eastAsia="zh-CN"/>
                      <w:highlight w:val="none"/>
                    </w:rPr>
                    <w:t>2</w:t>
                  </w: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 xml:space="preserve"> </w:t>
                  </w:r>
                </w:p>
              </w:tc>
              <w:tc>
                <w:tcPr>
                  <w:tcW w:w="591" w:type="dxa"/>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hint="eastAsia"/>
                      <w:i w:val="0"/>
                      <w:iCs w:val="0"/>
                      <w:color w:val="000000"/>
                      <w:kern w:val="0"/>
                      <w:sz w:val="21"/>
                      <w:szCs w:val="21"/>
                      <w:u w:val="none"/>
                      <w14:textFill>
                        <w14:solidFill>
                          <w14:srgbClr w14:val="000000"/>
                        </w14:solidFill>
                      </w14:textFill>
                      <w:lang w:val="en-US" w:eastAsia="zh-CN"/>
                      <w:highlight w:val="none"/>
                    </w:rPr>
                    <w:t>0.000</w:t>
                  </w:r>
                  <w:r>
                    <w:rPr>
                      <w:rFonts w:cs="Times New Roman" w:hint="eastAsia"/>
                      <w:i w:val="0"/>
                      <w:iCs w:val="0"/>
                      <w:color w:val="000000"/>
                      <w:kern w:val="0"/>
                      <w:sz w:val="21"/>
                      <w:szCs w:val="21"/>
                      <w:u w:val="none"/>
                      <w14:textFill>
                        <w14:solidFill>
                          <w14:srgbClr w14:val="000000"/>
                        </w14:solidFill>
                      </w14:textFill>
                      <w:lang w:val="en-US" w:eastAsia="zh-CN"/>
                      <w:highlight w:val="none"/>
                    </w:rPr>
                    <w:t>07</w:t>
                  </w: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 xml:space="preserve"> </w:t>
                  </w:r>
                </w:p>
              </w:tc>
              <w:tc>
                <w:tcPr>
                  <w:tcW w:w="108" w:type="dxa"/>
                  <w:tcBorders>
                    <w:left w:val="single" w:sz="4" w:space="0" w:color="auto"/>
                  </w:tcBorders>
                  <w:vAlign w:val="center"/>
                </w:tcPr>
                <w:p>
                  <w:pPr>
                    <w:widowControl/>
                    <w:adjustRightInd w:val="0"/>
                    <w:snapToGrid w:val="0"/>
                    <w:jc w:val="center"/>
                    <w:rPr>
                      <w:rFonts w:hint="eastAsia"/>
                      <w:bCs/>
                      <w:color w:val="000000"/>
                      <w:kern w:val="0"/>
                      <w:sz w:val="21"/>
                      <w:szCs w:val="21"/>
                      <w14:textFill>
                        <w14:solidFill>
                          <w14:srgbClr w14:val="000000"/>
                        </w14:solidFill>
                      </w14:textFill>
                      <w:highlight w:val="none"/>
                    </w:rPr>
                  </w:pPr>
                  <w:r>
                    <w:rPr>
                      <w:rFonts w:hint="eastAsia"/>
                      <w:bCs/>
                      <w:color w:val="000000"/>
                      <w:kern w:val="0"/>
                      <w:sz w:val="21"/>
                      <w:szCs w:val="21"/>
                      <w14:textFill>
                        <w14:solidFill>
                          <w14:srgbClr w14:val="000000"/>
                        </w14:solidFill>
                      </w14:textFill>
                      <w:highlight w:val="none"/>
                    </w:rPr>
                    <w:t>/</w:t>
                  </w:r>
                </w:p>
              </w:tc>
            </w:tr>
          </w:tbl>
          <w:p>
            <w:pPr>
              <w:keepNext w:val="0"/>
              <w:keepLines w:val="0"/>
              <w:pageBreakBefore w:val="0"/>
              <w:kinsoku/>
              <w:wordWrap/>
              <w:overflowPunct/>
              <w:topLinePunct w:val="0"/>
              <w:autoSpaceDE/>
              <w:autoSpaceDN/>
              <w:bidi w:val="0"/>
              <w:adjustRightInd/>
              <w:snapToGrid/>
              <w:spacing w:line="460" w:lineRule="exact"/>
              <w:ind w:firstLineChars="200" w:firstLine="480"/>
              <w:textAlignment w:val="auto"/>
              <w:rPr>
                <w:rFonts w:eastAsia="黑体"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lang w:eastAsia="zh-CN"/>
                <w:highlight w:val="none"/>
              </w:rPr>
              <w:t>（</w:t>
            </w:r>
            <w:r>
              <w:rPr>
                <w:rFonts w:hint="eastAsia"/>
                <w:color w:val="000000"/>
                <w:sz w:val="24"/>
                <w14:textFill>
                  <w14:solidFill>
                    <w14:srgbClr w14:val="000000"/>
                  </w14:solidFill>
                </w14:textFill>
                <w:lang w:val="en-US" w:eastAsia="zh-CN"/>
                <w:highlight w:val="none"/>
              </w:rPr>
              <w:t>3</w:t>
            </w:r>
            <w:r>
              <w:rPr>
                <w:rFonts w:hint="eastAsia"/>
                <w:color w:val="000000"/>
                <w:sz w:val="24"/>
                <w14:textFill>
                  <w14:solidFill>
                    <w14:srgbClr w14:val="000000"/>
                  </w14:solidFill>
                </w14:textFill>
                <w:lang w:eastAsia="zh-CN"/>
                <w:highlight w:val="none"/>
              </w:rPr>
              <w:t>）</w:t>
            </w:r>
            <w:r>
              <w:rPr>
                <w:rFonts w:hint="eastAsia"/>
                <w:color w:val="000000"/>
                <w:sz w:val="24"/>
                <w14:textFill>
                  <w14:solidFill>
                    <w14:srgbClr w14:val="000000"/>
                  </w14:solidFill>
                </w14:textFill>
                <w:lang w:val="en-US" w:eastAsia="zh-CN"/>
                <w:highlight w:val="none"/>
              </w:rPr>
              <w:t>项目不涉及废气</w:t>
            </w:r>
            <w:r>
              <w:rPr>
                <w:rFonts w:hint="eastAsia"/>
                <w:color w:val="000000"/>
                <w:sz w:val="24"/>
                <w14:textFill>
                  <w14:solidFill>
                    <w14:srgbClr w14:val="000000"/>
                  </w14:solidFill>
                </w14:textFill>
                <w:highlight w:val="none"/>
              </w:rPr>
              <w:t>排放口。</w:t>
            </w:r>
          </w:p>
          <w:p>
            <w:pPr>
              <w:keepNext w:val="0"/>
              <w:keepLines w:val="0"/>
              <w:pageBreakBefore w:val="0"/>
              <w:widowControl/>
              <w:kinsoku/>
              <w:wordWrap/>
              <w:overflowPunct/>
              <w:topLinePunct w:val="0"/>
              <w:autoSpaceDE/>
              <w:autoSpaceDN/>
              <w:bidi w:val="0"/>
              <w:adjustRightInd/>
              <w:snapToGrid/>
              <w:spacing w:line="460" w:lineRule="exact"/>
              <w:ind w:firstLineChars="200" w:firstLine="480"/>
              <w:textAlignment w:val="auto"/>
              <w:rPr>
                <w:rFonts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w:t>
            </w:r>
            <w:r>
              <w:rPr>
                <w:rFonts w:hint="eastAsia"/>
                <w:color w:val="000000"/>
                <w:sz w:val="24"/>
                <w14:textFill>
                  <w14:solidFill>
                    <w14:srgbClr w14:val="000000"/>
                  </w14:solidFill>
                </w14:textFill>
                <w:lang w:val="en-US" w:eastAsia="zh-CN"/>
                <w:highlight w:val="none"/>
              </w:rPr>
              <w:t>4</w:t>
            </w:r>
            <w:r>
              <w:rPr>
                <w:rFonts w:hint="eastAsia"/>
                <w:color w:val="000000"/>
                <w:sz w:val="24"/>
                <w14:textFill>
                  <w14:solidFill>
                    <w14:srgbClr w14:val="000000"/>
                  </w14:solidFill>
                </w14:textFill>
                <w:highlight w:val="none"/>
              </w:rPr>
              <w:t>）监测要求</w:t>
            </w:r>
          </w:p>
          <w:p>
            <w:pPr>
              <w:keepNext w:val="0"/>
              <w:keepLines w:val="0"/>
              <w:pageBreakBefore w:val="0"/>
              <w:widowControl/>
              <w:kinsoku/>
              <w:wordWrap/>
              <w:overflowPunct/>
              <w:topLinePunct w:val="0"/>
              <w:autoSpaceDE/>
              <w:autoSpaceDN/>
              <w:bidi w:val="0"/>
              <w:adjustRightInd/>
              <w:snapToGrid/>
              <w:spacing w:line="460" w:lineRule="exact"/>
              <w:ind w:firstLineChars="200" w:firstLine="480"/>
              <w:textAlignment w:val="auto"/>
              <w:rPr>
                <w:rFonts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根据</w:t>
            </w:r>
            <w:r>
              <w:rPr>
                <w:b w:val="0"/>
                <w:bCs/>
                <w:color w:val="000000"/>
                <w:sz w:val="24"/>
                <w14:textFill>
                  <w14:solidFill>
                    <w14:srgbClr w14:val="000000"/>
                  </w14:solidFill>
                </w14:textFill>
                <w:lang w:val="zh-CN"/>
                <w:highlight w:val="none"/>
              </w:rPr>
              <w:t>《排污单位自行监测技术指南 总则》（HJ819-2017）</w:t>
            </w:r>
            <w:r>
              <w:rPr>
                <w:rFonts w:ascii="Times New Roman" w:eastAsia="宋体" w:cs="Times New Roman" w:hAnsi="Times New Roman" w:hint="eastAsia"/>
                <w:b w:val="0"/>
                <w:bCs/>
                <w:color w:val="000000"/>
                <w:sz w:val="24"/>
                <w14:textFill>
                  <w14:solidFill>
                    <w14:srgbClr w14:val="000000"/>
                  </w14:solidFill>
                </w14:textFill>
                <w:lang w:val="en-US" w:eastAsia="zh-CN"/>
                <w:highlight w:val="none"/>
              </w:rPr>
              <w:t>，</w:t>
            </w:r>
            <w:r>
              <w:rPr>
                <w:rFonts w:hint="eastAsia"/>
                <w:color w:val="000000"/>
                <w:sz w:val="24"/>
                <w14:textFill>
                  <w14:solidFill>
                    <w14:srgbClr w14:val="000000"/>
                  </w14:solidFill>
                </w14:textFill>
                <w:highlight w:val="none"/>
              </w:rPr>
              <w:t>项目废气监测要求见下表。</w:t>
            </w:r>
          </w:p>
          <w:p>
            <w:pPr>
              <w:adjustRightInd w:val="0"/>
              <w:snapToGrid w:val="0"/>
              <w:jc w:val="center"/>
              <w:rPr>
                <w:rFonts w:hint="eastAsia"/>
                <w:b/>
                <w:color w:val="000000"/>
                <w:sz w:val="24"/>
                <w14:textFill>
                  <w14:solidFill>
                    <w14:srgbClr w14:val="000000"/>
                  </w14:solidFill>
                </w14:textFill>
                <w:highlight w:val="none"/>
              </w:rPr>
            </w:pPr>
            <w:r>
              <w:rPr>
                <w:rFonts w:hint="eastAsia"/>
                <w:b/>
                <w:color w:val="000000"/>
                <w:sz w:val="24"/>
                <w14:textFill>
                  <w14:solidFill>
                    <w14:srgbClr w14:val="000000"/>
                  </w14:solidFill>
                </w14:textFill>
                <w:highlight w:val="none"/>
              </w:rPr>
              <w:t>表4-</w:t>
            </w:r>
            <w:r>
              <w:rPr>
                <w:rFonts w:hint="eastAsia"/>
                <w:b/>
                <w:color w:val="000000"/>
                <w:sz w:val="24"/>
                <w14:textFill>
                  <w14:solidFill>
                    <w14:srgbClr w14:val="000000"/>
                  </w14:solidFill>
                </w14:textFill>
                <w:lang w:val="en-US" w:eastAsia="zh-CN"/>
                <w:highlight w:val="none"/>
              </w:rPr>
              <w:t>2</w:t>
            </w:r>
            <w:r>
              <w:rPr>
                <w:rFonts w:hint="eastAsia"/>
                <w:b/>
                <w:color w:val="000000"/>
                <w:sz w:val="24"/>
                <w14:textFill>
                  <w14:solidFill>
                    <w14:srgbClr w14:val="000000"/>
                  </w14:solidFill>
                </w14:textFill>
                <w:highlight w:val="none"/>
              </w:rPr>
              <w:t xml:space="preserve">   无组织废气监测要求一览表</w:t>
            </w:r>
          </w:p>
          <w:tbl>
            <w:tblPr>
              <w:jc w:val="center"/>
              <w:tblW w:w="4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28" w:type="dxa"/>
                <w:bottom w:w="0" w:type="dxa"/>
                <w:right w:w="28" w:type="dxa"/>
              </w:tblCellMar>
              <w:tblLook w:val="0600" w:firstRow="0" w:lastRow="0" w:firstColumn="0" w:lastColumn="0" w:noHBand="1" w:noVBand="1"/>
            </w:tblPr>
            <w:tblGrid>
              <w:gridCol w:w="1113"/>
              <w:gridCol w:w="1700"/>
              <w:gridCol w:w="1484"/>
              <w:gridCol w:w="4618"/>
            </w:tblGrid>
            <w:tr>
              <w:trPr>
                <w:trHeight w:val="397"/>
              </w:trPr>
              <w:tc>
                <w:tcPr>
                  <w:tcW w:w="624" w:type="pct"/>
                  <w:vAlign w:val="center"/>
                </w:tcPr>
                <w:p>
                  <w:pPr>
                    <w:pStyle w:val="62"/>
                    <w:keepNext w:val="0"/>
                    <w:keepLines w:val="0"/>
                    <w:pageBreakBefore w:val="0"/>
                    <w:widowControl w:val="0"/>
                    <w:kinsoku/>
                    <w:wordWrap/>
                    <w:overflowPunct/>
                    <w:topLinePunct w:val="0"/>
                    <w:autoSpaceDE/>
                    <w:autoSpaceDN/>
                    <w:bidi w:val="0"/>
                    <w:adjustRightInd w:val="0"/>
                    <w:snapToGrid w:val="0"/>
                    <w:spacing w:after="0" w:line="240" w:lineRule="auto"/>
                    <w:ind w:leftChars="0" w:left="0" w:firstLineChars="0" w:firstLine="0"/>
                    <w:textAlignment w:val="auto"/>
                    <w:rPr>
                      <w:rFonts w:ascii="Times New Roman" w:eastAsia="宋体" w:cs="Times New Roman" w:hAnsi="Times New Roman"/>
                      <w:bCs/>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bCs/>
                      <w:color w:val="000000"/>
                      <w:kern w:val="0"/>
                      <w:sz w:val="21"/>
                      <w:szCs w:val="21"/>
                      <w14:textFill>
                        <w14:solidFill>
                          <w14:srgbClr w14:val="000000"/>
                        </w14:solidFill>
                      </w14:textFill>
                      <w:lang w:val="en-US" w:eastAsia="zh-CN" w:bidi="ar-SA"/>
                      <w:highlight w:val="none"/>
                    </w:rPr>
                    <w:t>监测点位</w:t>
                  </w:r>
                </w:p>
              </w:tc>
              <w:tc>
                <w:tcPr>
                  <w:tcW w:w="953" w:type="pct"/>
                  <w:vAlign w:val="center"/>
                </w:tcPr>
                <w:p>
                  <w:pPr>
                    <w:pStyle w:val="62"/>
                    <w:keepNext w:val="0"/>
                    <w:keepLines w:val="0"/>
                    <w:pageBreakBefore w:val="0"/>
                    <w:widowControl w:val="0"/>
                    <w:kinsoku/>
                    <w:wordWrap/>
                    <w:overflowPunct/>
                    <w:topLinePunct w:val="0"/>
                    <w:autoSpaceDE/>
                    <w:autoSpaceDN/>
                    <w:bidi w:val="0"/>
                    <w:adjustRightInd w:val="0"/>
                    <w:snapToGrid w:val="0"/>
                    <w:spacing w:after="0" w:line="240" w:lineRule="auto"/>
                    <w:ind w:leftChars="0" w:left="0" w:firstLineChars="0" w:firstLine="0"/>
                    <w:textAlignment w:val="auto"/>
                    <w:rPr>
                      <w:rFonts w:ascii="Times New Roman" w:eastAsia="宋体" w:cs="Times New Roman" w:hAnsi="Times New Roman"/>
                      <w:bCs/>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bCs/>
                      <w:color w:val="000000"/>
                      <w:kern w:val="0"/>
                      <w:sz w:val="21"/>
                      <w:szCs w:val="21"/>
                      <w14:textFill>
                        <w14:solidFill>
                          <w14:srgbClr w14:val="000000"/>
                        </w14:solidFill>
                      </w14:textFill>
                      <w:lang w:val="en-US" w:eastAsia="zh-CN" w:bidi="ar-SA"/>
                      <w:highlight w:val="none"/>
                    </w:rPr>
                    <w:t>监测指标</w:t>
                  </w:r>
                </w:p>
              </w:tc>
              <w:tc>
                <w:tcPr>
                  <w:tcW w:w="832" w:type="pct"/>
                  <w:vAlign w:val="center"/>
                </w:tcPr>
                <w:p>
                  <w:pPr>
                    <w:pStyle w:val="62"/>
                    <w:keepNext w:val="0"/>
                    <w:keepLines w:val="0"/>
                    <w:pageBreakBefore w:val="0"/>
                    <w:widowControl w:val="0"/>
                    <w:kinsoku/>
                    <w:wordWrap/>
                    <w:overflowPunct/>
                    <w:topLinePunct w:val="0"/>
                    <w:autoSpaceDE/>
                    <w:autoSpaceDN/>
                    <w:bidi w:val="0"/>
                    <w:adjustRightInd w:val="0"/>
                    <w:snapToGrid w:val="0"/>
                    <w:spacing w:after="0" w:line="240" w:lineRule="auto"/>
                    <w:ind w:leftChars="0" w:left="0" w:firstLineChars="0" w:firstLine="0"/>
                    <w:textAlignment w:val="auto"/>
                    <w:rPr>
                      <w:rFonts w:ascii="Times New Roman" w:eastAsia="宋体" w:cs="Times New Roman" w:hAnsi="Times New Roman"/>
                      <w:bCs/>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bCs/>
                      <w:color w:val="000000"/>
                      <w:kern w:val="0"/>
                      <w:sz w:val="21"/>
                      <w:szCs w:val="21"/>
                      <w14:textFill>
                        <w14:solidFill>
                          <w14:srgbClr w14:val="000000"/>
                        </w14:solidFill>
                      </w14:textFill>
                      <w:lang w:val="en-US" w:eastAsia="zh-CN" w:bidi="ar-SA"/>
                      <w:highlight w:val="none"/>
                    </w:rPr>
                    <w:t>监测频次</w:t>
                  </w:r>
                </w:p>
              </w:tc>
              <w:tc>
                <w:tcPr>
                  <w:tcW w:w="2589" w:type="pct"/>
                  <w:vAlign w:val="center"/>
                </w:tcPr>
                <w:p>
                  <w:pPr>
                    <w:pStyle w:val="62"/>
                    <w:keepNext w:val="0"/>
                    <w:keepLines w:val="0"/>
                    <w:pageBreakBefore w:val="0"/>
                    <w:widowControl w:val="0"/>
                    <w:kinsoku/>
                    <w:wordWrap/>
                    <w:overflowPunct/>
                    <w:topLinePunct w:val="0"/>
                    <w:autoSpaceDE/>
                    <w:autoSpaceDN/>
                    <w:bidi w:val="0"/>
                    <w:adjustRightInd w:val="0"/>
                    <w:snapToGrid w:val="0"/>
                    <w:spacing w:after="0" w:line="240" w:lineRule="auto"/>
                    <w:ind w:leftChars="0" w:left="0" w:firstLineChars="0" w:firstLine="0"/>
                    <w:textAlignment w:val="auto"/>
                    <w:rPr>
                      <w:rFonts w:ascii="Times New Roman" w:eastAsia="宋体" w:cs="Times New Roman" w:hAnsi="Times New Roman"/>
                      <w:bCs/>
                      <w:color w:val="000000"/>
                      <w:kern w:val="0"/>
                      <w:sz w:val="21"/>
                      <w:szCs w:val="21"/>
                      <w14:textFill>
                        <w14:solidFill>
                          <w14:srgbClr w14:val="000000"/>
                        </w14:solidFill>
                      </w14:textFill>
                      <w:lang w:val="zh-CN" w:eastAsia="zh-CN" w:bidi="ar-SA"/>
                      <w:highlight w:val="none"/>
                    </w:rPr>
                  </w:pPr>
                  <w:r>
                    <w:rPr>
                      <w:rFonts w:ascii="Times New Roman" w:eastAsia="宋体" w:cs="Times New Roman" w:hAnsi="Times New Roman"/>
                      <w:bCs/>
                      <w:color w:val="000000"/>
                      <w:kern w:val="0"/>
                      <w:sz w:val="21"/>
                      <w:szCs w:val="21"/>
                      <w14:textFill>
                        <w14:solidFill>
                          <w14:srgbClr w14:val="000000"/>
                        </w14:solidFill>
                      </w14:textFill>
                      <w:lang w:val="zh-CN" w:eastAsia="zh-CN" w:bidi="ar-SA"/>
                      <w:highlight w:val="none"/>
                    </w:rPr>
                    <w:t>执行排放标准</w:t>
                  </w:r>
                </w:p>
              </w:tc>
            </w:tr>
            <w:tr>
              <w:trPr>
                <w:trHeight w:val="244"/>
              </w:trPr>
              <w:tc>
                <w:tcPr>
                  <w:tcW w:w="624" w:type="pct"/>
                  <w:vAlign w:val="center"/>
                </w:tcPr>
                <w:p>
                  <w:pPr>
                    <w:pStyle w:val="62"/>
                    <w:keepNext w:val="0"/>
                    <w:keepLines w:val="0"/>
                    <w:pageBreakBefore w:val="0"/>
                    <w:widowControl w:val="0"/>
                    <w:kinsoku/>
                    <w:wordWrap/>
                    <w:overflowPunct/>
                    <w:topLinePunct w:val="0"/>
                    <w:autoSpaceDE/>
                    <w:autoSpaceDN/>
                    <w:bidi w:val="0"/>
                    <w:adjustRightInd w:val="0"/>
                    <w:snapToGrid w:val="0"/>
                    <w:spacing w:after="0" w:line="240" w:lineRule="auto"/>
                    <w:ind w:leftChars="0" w:left="0" w:firstLineChars="0" w:firstLine="0"/>
                    <w:textAlignment w:val="auto"/>
                    <w:rPr>
                      <w:rFonts w:ascii="Times New Roman" w:eastAsia="宋体" w:cs="Times New Roman" w:hAnsi="Times New Roman"/>
                      <w:bCs/>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bCs/>
                      <w:color w:val="000000"/>
                      <w:kern w:val="0"/>
                      <w:sz w:val="21"/>
                      <w:szCs w:val="21"/>
                      <w14:textFill>
                        <w14:solidFill>
                          <w14:srgbClr w14:val="000000"/>
                        </w14:solidFill>
                      </w14:textFill>
                      <w:lang w:val="en-US" w:eastAsia="zh-CN" w:bidi="ar-SA"/>
                      <w:highlight w:val="none"/>
                    </w:rPr>
                    <w:t>四周厂界</w:t>
                  </w:r>
                </w:p>
              </w:tc>
              <w:tc>
                <w:tcPr>
                  <w:tcW w:w="953" w:type="pct"/>
                  <w:tcBorders>
                    <w:left w:val="single" w:sz="4" w:space="0" w:color="auto"/>
                  </w:tcBorders>
                  <w:vAlign w:val="center"/>
                </w:tcPr>
                <w:p>
                  <w:pPr>
                    <w:pStyle w:val="62"/>
                    <w:keepNext w:val="0"/>
                    <w:keepLines w:val="0"/>
                    <w:pageBreakBefore w:val="0"/>
                    <w:widowControl w:val="0"/>
                    <w:kinsoku/>
                    <w:wordWrap/>
                    <w:overflowPunct/>
                    <w:topLinePunct w:val="0"/>
                    <w:autoSpaceDE/>
                    <w:autoSpaceDN/>
                    <w:bidi w:val="0"/>
                    <w:adjustRightInd w:val="0"/>
                    <w:snapToGrid w:val="0"/>
                    <w:spacing w:after="0" w:line="240" w:lineRule="auto"/>
                    <w:ind w:leftChars="0" w:left="0" w:firstLineChars="0" w:firstLine="0"/>
                    <w:textAlignment w:val="auto"/>
                    <w:rPr>
                      <w:rFonts w:ascii="Times New Roman" w:eastAsia="宋体" w:cs="Times New Roman" w:hAnsi="Times New Roman"/>
                      <w:bCs/>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hint="eastAsia"/>
                      <w:bCs/>
                      <w:color w:val="000000"/>
                      <w:kern w:val="0"/>
                      <w:sz w:val="21"/>
                      <w:szCs w:val="21"/>
                      <w14:textFill>
                        <w14:solidFill>
                          <w14:srgbClr w14:val="000000"/>
                        </w14:solidFill>
                      </w14:textFill>
                      <w:lang w:val="en-US" w:eastAsia="zh-CN" w:bidi="ar-SA"/>
                      <w:highlight w:val="none"/>
                    </w:rPr>
                    <w:t>非甲烷总烃</w:t>
                  </w:r>
                </w:p>
              </w:tc>
              <w:tc>
                <w:tcPr>
                  <w:tcW w:w="832" w:type="pct"/>
                  <w:tcBorders>
                    <w:left w:val="single" w:sz="4" w:space="0" w:color="auto"/>
                  </w:tcBorders>
                  <w:vAlign w:val="center"/>
                </w:tcPr>
                <w:p>
                  <w:pPr>
                    <w:pStyle w:val="62"/>
                    <w:keepNext w:val="0"/>
                    <w:keepLines w:val="0"/>
                    <w:pageBreakBefore w:val="0"/>
                    <w:widowControl w:val="0"/>
                    <w:kinsoku/>
                    <w:wordWrap/>
                    <w:overflowPunct/>
                    <w:topLinePunct w:val="0"/>
                    <w:autoSpaceDE/>
                    <w:autoSpaceDN/>
                    <w:bidi w:val="0"/>
                    <w:adjustRightInd w:val="0"/>
                    <w:snapToGrid w:val="0"/>
                    <w:spacing w:after="0" w:line="240" w:lineRule="auto"/>
                    <w:ind w:leftChars="0" w:left="0" w:firstLineChars="0" w:firstLine="0"/>
                    <w:textAlignment w:val="auto"/>
                    <w:rPr>
                      <w:rFonts w:ascii="Times New Roman" w:eastAsia="宋体" w:cs="Times New Roman" w:hAnsi="Times New Roman" w:hint="eastAsia"/>
                      <w:bCs/>
                      <w:color w:val="000000"/>
                      <w:kern w:val="0"/>
                      <w:sz w:val="21"/>
                      <w:szCs w:val="21"/>
                      <w14:textFill>
                        <w14:solidFill>
                          <w14:srgbClr w14:val="000000"/>
                        </w14:solidFill>
                      </w14:textFill>
                      <w:lang w:val="en-US" w:eastAsia="zh-CN" w:bidi="ar-SA"/>
                      <w:highlight w:val="none"/>
                    </w:rPr>
                  </w:pPr>
                  <w:r>
                    <w:rPr>
                      <w:rFonts w:ascii="Times New Roman" w:eastAsia="宋体" w:cs="Times New Roman" w:hAnsi="Times New Roman"/>
                      <w:bCs/>
                      <w:color w:val="000000"/>
                      <w:kern w:val="0"/>
                      <w:sz w:val="21"/>
                      <w:szCs w:val="21"/>
                      <w14:textFill>
                        <w14:solidFill>
                          <w14:srgbClr w14:val="000000"/>
                        </w14:solidFill>
                      </w14:textFill>
                      <w:lang w:val="en-US" w:eastAsia="zh-CN" w:bidi="ar-SA"/>
                      <w:highlight w:val="none"/>
                    </w:rPr>
                    <w:t>1次/</w:t>
                  </w:r>
                  <w:r>
                    <w:rPr>
                      <w:rFonts w:ascii="Times New Roman" w:eastAsia="宋体" w:cs="Times New Roman" w:hAnsi="Times New Roman" w:hint="eastAsia"/>
                      <w:bCs/>
                      <w:color w:val="000000"/>
                      <w:kern w:val="0"/>
                      <w:sz w:val="21"/>
                      <w:szCs w:val="21"/>
                      <w14:textFill>
                        <w14:solidFill>
                          <w14:srgbClr w14:val="000000"/>
                        </w14:solidFill>
                      </w14:textFill>
                      <w:lang w:val="en-US" w:eastAsia="zh-CN" w:bidi="ar-SA"/>
                      <w:highlight w:val="none"/>
                    </w:rPr>
                    <w:t>年</w:t>
                  </w:r>
                </w:p>
              </w:tc>
              <w:tc>
                <w:tcPr>
                  <w:tcW w:w="2589" w:type="pct"/>
                  <w:tcBorders>
                    <w:left w:val="single" w:sz="4" w:space="0" w:color="auto"/>
                  </w:tcBorders>
                  <w:vAlign w:val="center"/>
                </w:tcPr>
                <w:p>
                  <w:pPr>
                    <w:pStyle w:val="62"/>
                    <w:keepNext w:val="0"/>
                    <w:keepLines w:val="0"/>
                    <w:pageBreakBefore w:val="0"/>
                    <w:widowControl w:val="0"/>
                    <w:kinsoku/>
                    <w:wordWrap/>
                    <w:overflowPunct/>
                    <w:topLinePunct w:val="0"/>
                    <w:autoSpaceDE/>
                    <w:autoSpaceDN/>
                    <w:bidi w:val="0"/>
                    <w:adjustRightInd w:val="0"/>
                    <w:snapToGrid w:val="0"/>
                    <w:spacing w:after="0" w:line="240" w:lineRule="auto"/>
                    <w:ind w:leftChars="0" w:left="0" w:firstLineChars="0" w:firstLine="0"/>
                    <w:textAlignment w:val="auto"/>
                    <w:rPr>
                      <w:rFonts w:ascii="Times New Roman" w:eastAsia="宋体" w:cs="Times New Roman" w:hAnsi="Times New Roman"/>
                      <w:bCs/>
                      <w:color w:val="000000"/>
                      <w:kern w:val="0"/>
                      <w:sz w:val="21"/>
                      <w:szCs w:val="21"/>
                      <w14:textFill>
                        <w14:solidFill>
                          <w14:srgbClr w14:val="000000"/>
                        </w14:solidFill>
                      </w14:textFill>
                      <w:lang w:val="zh-CN"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《工业企业挥发性有机物排放控制标准》（DB13/2322-2016）表2标准</w:t>
                  </w:r>
                </w:p>
              </w:tc>
            </w:tr>
          </w:tbl>
          <w:p>
            <w:pPr>
              <w:keepNext w:val="0"/>
              <w:keepLines w:val="0"/>
              <w:pageBreakBefore w:val="0"/>
              <w:widowControl/>
              <w:kinsoku/>
              <w:wordWrap/>
              <w:overflowPunct/>
              <w:topLinePunct w:val="0"/>
              <w:autoSpaceDE/>
              <w:autoSpaceDN/>
              <w:bidi w:val="0"/>
              <w:spacing w:line="460" w:lineRule="exact"/>
              <w:ind w:firstLineChars="200" w:firstLine="480"/>
              <w:textAlignment w:val="auto"/>
              <w:rPr>
                <w:rFonts w:ascii="Times New Roman" w:eastAsia="宋体" w:cs="Times New Roman" w:hAnsi="Times New Roman" w:hint="eastAsia"/>
                <w:b w:val="0"/>
                <w:bCs/>
                <w:color w:val="000000"/>
                <w:sz w:val="24"/>
                <w14:textFill>
                  <w14:solidFill>
                    <w14:srgbClr w14:val="000000"/>
                  </w14:solidFill>
                </w14:textFill>
                <w:lang w:val="zh-CN"/>
                <w:highlight w:val="none"/>
              </w:rPr>
            </w:pPr>
            <w:r>
              <w:rPr>
                <w:rFonts w:ascii="Times New Roman" w:eastAsia="宋体" w:cs="Times New Roman" w:hAnsi="Times New Roman" w:hint="eastAsia"/>
                <w:b w:val="0"/>
                <w:bCs/>
                <w:color w:val="000000"/>
                <w:sz w:val="24"/>
                <w14:textFill>
                  <w14:solidFill>
                    <w14:srgbClr w14:val="000000"/>
                  </w14:solidFill>
                </w14:textFill>
                <w:lang w:val="zh-CN"/>
                <w:highlight w:val="none"/>
              </w:rPr>
              <w:t>（</w:t>
            </w:r>
            <w:r>
              <w:rPr>
                <w:rFonts w:ascii="Times New Roman" w:eastAsia="宋体" w:cs="Times New Roman" w:hAnsi="Times New Roman" w:hint="eastAsia"/>
                <w:b w:val="0"/>
                <w:bCs/>
                <w:color w:val="000000"/>
                <w:sz w:val="24"/>
                <w14:textFill>
                  <w14:solidFill>
                    <w14:srgbClr w14:val="000000"/>
                  </w14:solidFill>
                </w14:textFill>
                <w:lang w:val="en-US" w:eastAsia="zh-CN"/>
                <w:highlight w:val="none"/>
              </w:rPr>
              <w:t>5</w:t>
            </w:r>
            <w:r>
              <w:rPr>
                <w:rFonts w:ascii="Times New Roman" w:eastAsia="宋体" w:cs="Times New Roman" w:hAnsi="Times New Roman" w:hint="eastAsia"/>
                <w:b w:val="0"/>
                <w:bCs/>
                <w:color w:val="000000"/>
                <w:sz w:val="24"/>
                <w14:textFill>
                  <w14:solidFill>
                    <w14:srgbClr w14:val="000000"/>
                  </w14:solidFill>
                </w14:textFill>
                <w:lang w:val="zh-CN"/>
                <w:highlight w:val="none"/>
              </w:rPr>
              <w:t>）非正常工况</w:t>
            </w:r>
          </w:p>
          <w:p>
            <w:pPr>
              <w:keepNext w:val="0"/>
              <w:keepLines w:val="0"/>
              <w:pageBreakBefore w:val="0"/>
              <w:kinsoku/>
              <w:wordWrap/>
              <w:overflowPunct/>
              <w:topLinePunct w:val="0"/>
              <w:autoSpaceDE/>
              <w:autoSpaceDN/>
              <w:bidi w:val="0"/>
              <w:adjustRightInd w:val="0"/>
              <w:snapToGrid w:val="0"/>
              <w:spacing w:line="460" w:lineRule="exact"/>
              <w:ind w:firstLineChars="200" w:firstLine="480"/>
              <w:textAlignment w:val="auto"/>
              <w:rPr>
                <w:color w:val="000000"/>
                <w:sz w:val="24"/>
                <w14:textFill>
                  <w14:solidFill>
                    <w14:srgbClr w14:val="000000"/>
                  </w14:solidFill>
                </w14:textFill>
                <w:highlight w:val="none"/>
              </w:rPr>
            </w:pPr>
            <w:r>
              <w:rPr>
                <w:rFonts w:ascii="Times New Roman" w:eastAsia="宋体" w:cs="Times New Roman" w:hAnsi="Times New Roman" w:hint="eastAsia"/>
                <w:color w:val="000000"/>
                <w:sz w:val="24"/>
                <w:szCs w:val="22"/>
                <w14:textFill>
                  <w14:solidFill>
                    <w14:srgbClr w14:val="000000"/>
                  </w14:solidFill>
                </w14:textFill>
                <w:lang w:val="en-US" w:eastAsia="zh-CN"/>
                <w:highlight w:val="none"/>
              </w:rPr>
              <w:t>项目非正常工况考虑人员</w:t>
            </w:r>
            <w:r>
              <w:rPr>
                <w:rFonts w:ascii="Times New Roman" w:eastAsia="宋体" w:cs="Times New Roman" w:hAnsi="Times New Roman"/>
                <w:color w:val="000000"/>
                <w:sz w:val="24"/>
                <w:szCs w:val="22"/>
                <w14:textFill>
                  <w14:solidFill>
                    <w14:srgbClr w14:val="000000"/>
                  </w14:solidFill>
                </w14:textFill>
                <w:highlight w:val="none"/>
              </w:rPr>
              <w:t>操作失误</w:t>
            </w:r>
            <w:r>
              <w:rPr>
                <w:rFonts w:ascii="Times New Roman" w:eastAsia="宋体" w:cs="Times New Roman" w:hAnsi="Times New Roman" w:hint="eastAsia"/>
                <w:color w:val="000000"/>
                <w:sz w:val="24"/>
                <w:szCs w:val="22"/>
                <w14:textFill>
                  <w14:solidFill>
                    <w14:srgbClr w14:val="000000"/>
                  </w14:solidFill>
                </w14:textFill>
                <w:lang w:eastAsia="zh-CN"/>
                <w:highlight w:val="none"/>
              </w:rPr>
              <w:t>，</w:t>
            </w:r>
            <w:r>
              <w:rPr>
                <w:rFonts w:ascii="Times New Roman" w:eastAsia="宋体" w:cs="Times New Roman" w:hAnsi="Times New Roman"/>
                <w:color w:val="000000"/>
                <w:sz w:val="24"/>
                <w:szCs w:val="22"/>
                <w14:textFill>
                  <w14:solidFill>
                    <w14:srgbClr w14:val="000000"/>
                  </w14:solidFill>
                </w14:textFill>
                <w:highlight w:val="none"/>
              </w:rPr>
              <w:t>油墨在非使用时段未及时密封、取用油墨时发生洒落等</w:t>
            </w:r>
            <w:r>
              <w:rPr>
                <w:rFonts w:ascii="Times New Roman" w:eastAsia="宋体" w:cs="Times New Roman" w:hAnsi="Times New Roman" w:hint="eastAsia"/>
                <w:color w:val="000000"/>
                <w:sz w:val="24"/>
                <w:szCs w:val="22"/>
                <w14:textFill>
                  <w14:solidFill>
                    <w14:srgbClr w14:val="000000"/>
                  </w14:solidFill>
                </w14:textFill>
                <w:lang w:eastAsia="zh-CN"/>
                <w:highlight w:val="none"/>
              </w:rPr>
              <w:t>。</w:t>
            </w:r>
            <w:r>
              <w:rPr>
                <w:rFonts w:ascii="Times New Roman" w:eastAsia="宋体" w:cs="Times New Roman" w:hAnsi="Times New Roman" w:hint="eastAsia"/>
                <w:color w:val="000000"/>
                <w:sz w:val="24"/>
                <w:szCs w:val="22"/>
                <w14:textFill>
                  <w14:solidFill>
                    <w14:srgbClr w14:val="000000"/>
                  </w14:solidFill>
                </w14:textFill>
                <w:lang w:val="en-US" w:eastAsia="zh-CN"/>
                <w:highlight w:val="none"/>
              </w:rPr>
              <w:t>项目采取</w:t>
            </w:r>
            <w:r>
              <w:rPr>
                <w:rFonts w:ascii="Times New Roman" w:eastAsia="宋体" w:cs="Times New Roman" w:hAnsi="Times New Roman"/>
                <w:color w:val="000000"/>
                <w:sz w:val="24"/>
                <w:szCs w:val="22"/>
                <w14:textFill>
                  <w14:solidFill>
                    <w14:srgbClr w14:val="000000"/>
                  </w14:solidFill>
                </w14:textFill>
                <w:highlight w:val="none"/>
              </w:rPr>
              <w:t>建立严格的设备巡检和维护制度，确保通风系统正常运行。对员工进行培训，规范操作流程，避免物料的跑、冒、滴、漏。含油墨危险废物</w:t>
            </w:r>
            <w:r>
              <w:rPr>
                <w:rFonts w:ascii="Times New Roman" w:eastAsia="宋体" w:cs="Times New Roman" w:hAnsi="Times New Roman" w:hint="eastAsia"/>
                <w:color w:val="000000"/>
                <w:sz w:val="24"/>
                <w:szCs w:val="22"/>
                <w14:textFill>
                  <w14:solidFill>
                    <w14:srgbClr w14:val="000000"/>
                  </w14:solidFill>
                </w14:textFill>
                <w:lang w:val="en-US" w:eastAsia="zh-CN"/>
                <w:highlight w:val="none"/>
              </w:rPr>
              <w:t>暂存于危废间</w:t>
            </w:r>
            <w:r>
              <w:rPr>
                <w:rFonts w:ascii="Times New Roman" w:eastAsia="宋体" w:cs="Times New Roman" w:hAnsi="Times New Roman"/>
                <w:color w:val="000000"/>
                <w:sz w:val="24"/>
                <w:szCs w:val="22"/>
                <w14:textFill>
                  <w14:solidFill>
                    <w14:srgbClr w14:val="000000"/>
                  </w14:solidFill>
                </w14:textFill>
                <w:highlight w:val="none"/>
              </w:rPr>
              <w:t>，定期交由有资质单位处置。</w:t>
            </w:r>
            <w:r>
              <w:rPr>
                <w:color w:val="000000"/>
                <w:sz w:val="24"/>
                <w14:textFill>
                  <w14:solidFill>
                    <w14:srgbClr w14:val="000000"/>
                  </w14:solidFill>
                </w14:textFill>
                <w:highlight w:val="none"/>
              </w:rPr>
              <w:t>项目在采取以上措施后非正常工况下对周围环境影响可接受。</w:t>
            </w:r>
          </w:p>
          <w:p>
            <w:pPr>
              <w:keepNext w:val="0"/>
              <w:keepLines w:val="0"/>
              <w:pageBreakBefore w:val="0"/>
              <w:widowControl/>
              <w:kinsoku/>
              <w:wordWrap/>
              <w:overflowPunct/>
              <w:topLinePunct w:val="0"/>
              <w:autoSpaceDE/>
              <w:autoSpaceDN/>
              <w:bidi w:val="0"/>
              <w:adjustRightInd w:val="0"/>
              <w:snapToGrid w:val="0"/>
              <w:spacing w:line="460" w:lineRule="exact"/>
              <w:ind w:firstLineChars="200" w:firstLine="480"/>
              <w:textAlignment w:val="auto"/>
              <w:rPr>
                <w:rFonts w:hint="eastAsia"/>
                <w:color w:val="000000"/>
                <w:kern w:val="0"/>
                <w:sz w:val="24"/>
                <w14:textFill>
                  <w14:solidFill>
                    <w14:srgbClr w14:val="000000"/>
                  </w14:solidFill>
                </w14:textFill>
                <w:highlight w:val="none"/>
              </w:rPr>
            </w:pPr>
            <w:r>
              <w:rPr>
                <w:rFonts w:hint="eastAsia"/>
                <w:color w:val="000000"/>
                <w:kern w:val="0"/>
                <w:sz w:val="24"/>
                <w14:textFill>
                  <w14:solidFill>
                    <w14:srgbClr w14:val="000000"/>
                  </w14:solidFill>
                </w14:textFill>
                <w:highlight w:val="none"/>
              </w:rPr>
              <w:t>（</w:t>
            </w:r>
            <w:r>
              <w:rPr>
                <w:rFonts w:hint="eastAsia"/>
                <w:color w:val="000000"/>
                <w:kern w:val="0"/>
                <w:sz w:val="24"/>
                <w14:textFill>
                  <w14:solidFill>
                    <w14:srgbClr w14:val="000000"/>
                  </w14:solidFill>
                </w14:textFill>
                <w:lang w:val="en-US" w:eastAsia="zh-CN"/>
                <w:highlight w:val="none"/>
              </w:rPr>
              <w:t>6</w:t>
            </w:r>
            <w:r>
              <w:rPr>
                <w:rFonts w:hint="eastAsia"/>
                <w:color w:val="000000"/>
                <w:kern w:val="0"/>
                <w:sz w:val="24"/>
                <w14:textFill>
                  <w14:solidFill>
                    <w14:srgbClr w14:val="000000"/>
                  </w14:solidFill>
                </w14:textFill>
                <w:highlight w:val="none"/>
              </w:rPr>
              <w:t xml:space="preserve">）废气污染物环境影响分析 </w:t>
            </w:r>
          </w:p>
          <w:p>
            <w:pPr>
              <w:keepNext w:val="0"/>
              <w:keepLines w:val="0"/>
              <w:pageBreakBefore w:val="0"/>
              <w:widowControl w:val="0"/>
              <w:kinsoku/>
              <w:wordWrap/>
              <w:overflowPunct/>
              <w:topLinePunct w:val="0"/>
              <w:autoSpaceDE/>
              <w:autoSpaceDN/>
              <w:bidi w:val="0"/>
              <w:adjustRightInd w:val="0"/>
              <w:snapToGrid w:val="0"/>
              <w:spacing w:line="460" w:lineRule="exact"/>
              <w:ind w:firstLineChars="200" w:firstLine="480"/>
              <w:textAlignment w:val="auto"/>
              <w:rPr>
                <w:rFonts w:hint="eastAsia"/>
                <w:color w:val="000000"/>
                <w:sz w:val="24"/>
                <w14:textFill>
                  <w14:solidFill>
                    <w14:srgbClr w14:val="000000"/>
                  </w14:solidFill>
                </w14:textFill>
                <w:lang w:val="en-US" w:eastAsia="zh-CN"/>
                <w:highlight w:val="none"/>
              </w:rPr>
            </w:pPr>
            <w:r>
              <w:rPr>
                <w:rFonts w:hint="eastAsia"/>
                <w:color w:val="000000"/>
                <w:kern w:val="0"/>
                <w:sz w:val="24"/>
                <w14:textFill>
                  <w14:solidFill>
                    <w14:srgbClr w14:val="000000"/>
                  </w14:solidFill>
                </w14:textFill>
                <w:highlight w:val="none"/>
              </w:rPr>
              <w:t>根据</w:t>
            </w:r>
            <w:r>
              <w:rPr>
                <w:color w:val="000000"/>
                <w:sz w:val="24"/>
                <w14:textFill>
                  <w14:solidFill>
                    <w14:srgbClr w14:val="000000"/>
                  </w14:solidFill>
                </w14:textFill>
                <w:highlight w:val="none"/>
              </w:rPr>
              <w:t>石家庄市生态环境局</w:t>
            </w:r>
            <w:r>
              <w:rPr>
                <w:rFonts w:hint="eastAsia"/>
                <w:color w:val="000000"/>
                <w:sz w:val="24"/>
                <w14:textFill>
                  <w14:solidFill>
                    <w14:srgbClr w14:val="000000"/>
                  </w14:solidFill>
                </w14:textFill>
                <w:highlight w:val="none"/>
              </w:rPr>
              <w:t>202</w:t>
            </w:r>
            <w:r>
              <w:rPr>
                <w:rFonts w:hint="eastAsia"/>
                <w:color w:val="000000"/>
                <w:sz w:val="24"/>
                <w14:textFill>
                  <w14:solidFill>
                    <w14:srgbClr w14:val="000000"/>
                  </w14:solidFill>
                </w14:textFill>
                <w:lang w:val="en-US" w:eastAsia="zh-CN"/>
                <w:highlight w:val="none"/>
              </w:rPr>
              <w:t>5</w:t>
            </w:r>
            <w:r>
              <w:rPr>
                <w:rFonts w:hint="eastAsia"/>
                <w:color w:val="000000"/>
                <w:sz w:val="24"/>
                <w14:textFill>
                  <w14:solidFill>
                    <w14:srgbClr w14:val="000000"/>
                  </w14:solidFill>
                </w14:textFill>
                <w:highlight w:val="none"/>
              </w:rPr>
              <w:t>年6月</w:t>
            </w:r>
            <w:r>
              <w:rPr>
                <w:color w:val="000000"/>
                <w:sz w:val="24"/>
                <w14:textFill>
                  <w14:solidFill>
                    <w14:srgbClr w14:val="000000"/>
                  </w14:solidFill>
                </w14:textFill>
                <w:highlight w:val="none"/>
              </w:rPr>
              <w:t>发布的《202</w:t>
            </w:r>
            <w:r>
              <w:rPr>
                <w:rFonts w:hint="eastAsia"/>
                <w:color w:val="000000"/>
                <w:sz w:val="24"/>
                <w14:textFill>
                  <w14:solidFill>
                    <w14:srgbClr w14:val="000000"/>
                  </w14:solidFill>
                </w14:textFill>
                <w:lang w:val="en-US" w:eastAsia="zh-CN"/>
                <w:highlight w:val="none"/>
              </w:rPr>
              <w:t>4</w:t>
            </w:r>
            <w:r>
              <w:rPr>
                <w:color w:val="000000"/>
                <w:sz w:val="24"/>
                <w14:textFill>
                  <w14:solidFill>
                    <w14:srgbClr w14:val="000000"/>
                  </w14:solidFill>
                </w14:textFill>
                <w:highlight w:val="none"/>
              </w:rPr>
              <w:t>年石家庄市生态环境</w:t>
            </w:r>
            <w:r>
              <w:rPr>
                <w:rFonts w:hint="eastAsia"/>
                <w:color w:val="000000"/>
                <w:sz w:val="24"/>
                <w14:textFill>
                  <w14:solidFill>
                    <w14:srgbClr w14:val="000000"/>
                  </w14:solidFill>
                </w14:textFill>
                <w:highlight w:val="none"/>
              </w:rPr>
              <w:t>状况</w:t>
            </w:r>
            <w:r>
              <w:rPr>
                <w:color w:val="000000"/>
                <w:sz w:val="24"/>
                <w14:textFill>
                  <w14:solidFill>
                    <w14:srgbClr w14:val="000000"/>
                  </w14:solidFill>
                </w14:textFill>
                <w:highlight w:val="none"/>
              </w:rPr>
              <w:t>公报》相关数据进行判定建设项目所在地区域为不达标区</w:t>
            </w:r>
            <w:r>
              <w:rPr>
                <w:rFonts w:hint="eastAsia"/>
                <w:color w:val="000000"/>
                <w:sz w:val="24"/>
                <w14:textFill>
                  <w14:solidFill>
                    <w14:srgbClr w14:val="000000"/>
                  </w14:solidFill>
                </w14:textFill>
                <w:highlight w:val="none"/>
              </w:rPr>
              <w:t>。根据</w:t>
            </w:r>
            <w:r>
              <w:rPr>
                <w:rFonts w:hint="eastAsia"/>
                <w:color w:val="000000"/>
                <w:kern w:val="0"/>
                <w:sz w:val="24"/>
                <w14:textFill>
                  <w14:solidFill>
                    <w14:srgbClr w14:val="000000"/>
                  </w14:solidFill>
                </w14:textFill>
                <w:highlight w:val="none"/>
              </w:rPr>
              <w:t>特征污染物数据可知，</w:t>
            </w:r>
            <w:r>
              <w:rPr>
                <w:color w:val="000000"/>
                <w:sz w:val="24"/>
                <w14:textFill>
                  <w14:solidFill>
                    <w14:srgbClr w14:val="000000"/>
                  </w14:solidFill>
                </w14:textFill>
                <w:highlight w:val="none"/>
              </w:rPr>
              <w:t>特征污染因子</w:t>
            </w:r>
            <w:r>
              <w:rPr>
                <w:rFonts w:hint="eastAsia"/>
                <w:color w:val="000000"/>
                <w:kern w:val="0"/>
                <w:sz w:val="24"/>
                <w:szCs w:val="20"/>
                <w14:textFill>
                  <w14:solidFill>
                    <w14:srgbClr w14:val="000000"/>
                  </w14:solidFill>
                </w14:textFill>
                <w:highlight w:val="none"/>
              </w:rPr>
              <w:t>非甲烷总烃</w:t>
            </w:r>
            <w:r>
              <w:rPr>
                <w:rFonts w:hint="eastAsia"/>
                <w:color w:val="000000"/>
                <w:sz w:val="24"/>
                <w:szCs w:val="20"/>
                <w14:textFill>
                  <w14:solidFill>
                    <w14:srgbClr w14:val="000000"/>
                  </w14:solidFill>
                </w14:textFill>
                <w:highlight w:val="none"/>
              </w:rPr>
              <w:t>浓度</w:t>
            </w:r>
            <w:r>
              <w:rPr>
                <w:rFonts w:hint="eastAsia"/>
                <w:color w:val="000000"/>
                <w:kern w:val="0"/>
                <w:sz w:val="24"/>
                <w:szCs w:val="20"/>
                <w14:textFill>
                  <w14:solidFill>
                    <w14:srgbClr w14:val="000000"/>
                  </w14:solidFill>
                </w14:textFill>
                <w:highlight w:val="none"/>
              </w:rPr>
              <w:t>满足河北省地方标准《环境空气质量</w:t>
            </w:r>
            <w:r>
              <w:rPr>
                <w:rFonts w:hint="eastAsia"/>
                <w:color w:val="000000"/>
                <w:kern w:val="0"/>
                <w:sz w:val="24"/>
                <w:szCs w:val="20"/>
                <w14:textFill>
                  <w14:solidFill>
                    <w14:srgbClr w14:val="000000"/>
                  </w14:solidFill>
                </w14:textFill>
                <w:lang w:val="en-US" w:eastAsia="zh-CN"/>
                <w:highlight w:val="none"/>
              </w:rPr>
              <w:t xml:space="preserve"> </w:t>
            </w:r>
            <w:r>
              <w:rPr>
                <w:rFonts w:hint="eastAsia"/>
                <w:color w:val="000000"/>
                <w:kern w:val="0"/>
                <w:sz w:val="24"/>
                <w:szCs w:val="20"/>
                <w14:textFill>
                  <w14:solidFill>
                    <w14:srgbClr w14:val="000000"/>
                  </w14:solidFill>
                </w14:textFill>
                <w:highlight w:val="none"/>
              </w:rPr>
              <w:t>非甲烷总烃限值》（</w:t>
            </w:r>
            <w:r>
              <w:rPr>
                <w:color w:val="000000"/>
                <w:kern w:val="0"/>
                <w:sz w:val="24"/>
                <w:szCs w:val="20"/>
                <w14:textFill>
                  <w14:solidFill>
                    <w14:srgbClr w14:val="000000"/>
                  </w14:solidFill>
                </w14:textFill>
                <w:highlight w:val="none"/>
              </w:rPr>
              <w:t>DB13/1577-2012</w:t>
            </w:r>
            <w:r>
              <w:rPr>
                <w:rFonts w:hint="eastAsia"/>
                <w:color w:val="000000"/>
                <w:kern w:val="0"/>
                <w:sz w:val="24"/>
                <w:szCs w:val="20"/>
                <w14:textFill>
                  <w14:solidFill>
                    <w14:srgbClr w14:val="000000"/>
                  </w14:solidFill>
                </w14:textFill>
                <w:highlight w:val="none"/>
              </w:rPr>
              <w:t>）中的二级标准</w:t>
            </w:r>
            <w:r>
              <w:rPr>
                <w:rFonts w:hint="eastAsia"/>
                <w:bCs/>
                <w:color w:val="000000"/>
                <w:sz w:val="24"/>
                <w14:textFill>
                  <w14:solidFill>
                    <w14:srgbClr w14:val="000000"/>
                  </w14:solidFill>
                </w14:textFill>
                <w:highlight w:val="none"/>
              </w:rPr>
              <w:t>。</w:t>
            </w:r>
            <w:r>
              <w:rPr>
                <w:rFonts w:ascii="Times New Roman" w:eastAsia="宋体" w:cs="Times New Roman" w:hAnsi="Times New Roman"/>
                <w:color w:val="000000"/>
                <w:sz w:val="24"/>
                <w14:textFill>
                  <w14:solidFill>
                    <w14:srgbClr w14:val="000000"/>
                  </w14:solidFill>
                </w14:textFill>
                <w:highlight w:val="none"/>
              </w:rPr>
              <w:t>距离项目最近的</w:t>
            </w:r>
            <w:r>
              <w:rPr>
                <w:rFonts w:ascii="Times New Roman" w:eastAsia="宋体" w:cs="Times New Roman" w:hAnsi="Times New Roman" w:hint="eastAsia"/>
                <w:color w:val="000000"/>
                <w:sz w:val="24"/>
                <w14:textFill>
                  <w14:solidFill>
                    <w14:srgbClr w14:val="000000"/>
                  </w14:solidFill>
                </w14:textFill>
                <w:lang w:val="en-US" w:eastAsia="zh-CN"/>
                <w:highlight w:val="none"/>
              </w:rPr>
              <w:t>敏感点</w:t>
            </w:r>
            <w:r>
              <w:rPr>
                <w:rFonts w:ascii="Times New Roman" w:eastAsia="宋体" w:cs="Times New Roman" w:hAnsi="Times New Roman"/>
                <w:color w:val="000000"/>
                <w:sz w:val="24"/>
                <w14:textFill>
                  <w14:solidFill>
                    <w14:srgbClr w14:val="000000"/>
                  </w14:solidFill>
                </w14:textFill>
                <w:highlight w:val="none"/>
              </w:rPr>
              <w:t>为</w:t>
            </w:r>
            <w:r>
              <w:rPr>
                <w:rFonts w:ascii="Times New Roman" w:eastAsia="宋体" w:cs="Times New Roman" w:hAnsi="Times New Roman" w:hint="eastAsia"/>
                <w:color w:val="000000"/>
                <w:sz w:val="24"/>
                <w14:textFill>
                  <w14:solidFill>
                    <w14:srgbClr w14:val="000000"/>
                  </w14:solidFill>
                </w14:textFill>
                <w:lang w:val="en-US" w:eastAsia="zh-CN"/>
                <w:highlight w:val="none"/>
              </w:rPr>
              <w:t>东</w:t>
            </w:r>
            <w:r>
              <w:rPr>
                <w:rFonts w:ascii="Times New Roman" w:eastAsia="宋体" w:cs="Times New Roman" w:hAnsi="Times New Roman"/>
                <w:color w:val="000000"/>
                <w:sz w:val="24"/>
                <w14:textFill>
                  <w14:solidFill>
                    <w14:srgbClr w14:val="000000"/>
                  </w14:solidFill>
                </w14:textFill>
                <w:highlight w:val="none"/>
              </w:rPr>
              <w:t>侧</w:t>
            </w:r>
            <w:r>
              <w:rPr>
                <w:rFonts w:ascii="Times New Roman" w:eastAsia="宋体" w:cs="Times New Roman" w:hAnsi="Times New Roman" w:hint="eastAsia"/>
                <w:color w:val="000000"/>
                <w:sz w:val="24"/>
                <w14:textFill>
                  <w14:solidFill>
                    <w14:srgbClr w14:val="000000"/>
                  </w14:solidFill>
                </w14:textFill>
                <w:lang w:val="en-US" w:eastAsia="zh-CN"/>
                <w:highlight w:val="none"/>
              </w:rPr>
              <w:t>130</w:t>
            </w:r>
            <w:r>
              <w:rPr>
                <w:rFonts w:ascii="Times New Roman" w:eastAsia="宋体" w:cs="Times New Roman" w:hAnsi="Times New Roman"/>
                <w:color w:val="000000"/>
                <w:sz w:val="24"/>
                <w14:textFill>
                  <w14:solidFill>
                    <w14:srgbClr w14:val="000000"/>
                  </w14:solidFill>
                </w14:textFill>
                <w:highlight w:val="none"/>
              </w:rPr>
              <w:t>m的</w:t>
            </w:r>
            <w:r>
              <w:rPr>
                <w:rFonts w:ascii="Times New Roman" w:eastAsia="宋体" w:cs="Times New Roman" w:hAnsi="Times New Roman" w:hint="eastAsia"/>
                <w:color w:val="000000"/>
                <w:sz w:val="24"/>
                <w14:textFill>
                  <w14:solidFill>
                    <w14:srgbClr w14:val="000000"/>
                  </w14:solidFill>
                </w14:textFill>
                <w:lang w:val="en-US" w:eastAsia="zh-CN"/>
                <w:highlight w:val="none"/>
              </w:rPr>
              <w:t>段同</w:t>
            </w:r>
            <w:r>
              <w:rPr>
                <w:rFonts w:ascii="Times New Roman" w:eastAsia="宋体" w:cs="Times New Roman" w:hAnsi="Times New Roman"/>
                <w:color w:val="000000"/>
                <w:sz w:val="24"/>
                <w14:textFill>
                  <w14:solidFill>
                    <w14:srgbClr w14:val="000000"/>
                  </w14:solidFill>
                </w14:textFill>
                <w:highlight w:val="none"/>
              </w:rPr>
              <w:t>村</w:t>
            </w:r>
            <w:r>
              <w:rPr>
                <w:rFonts w:ascii="Times New Roman" w:eastAsia="宋体" w:cs="Times New Roman" w:hAnsi="Times New Roman" w:hint="eastAsia"/>
                <w:color w:val="000000"/>
                <w:sz w:val="24"/>
                <w14:textFill>
                  <w14:solidFill>
                    <w14:srgbClr w14:val="000000"/>
                  </w14:solidFill>
                </w14:textFill>
                <w:lang w:eastAsia="zh-CN"/>
                <w:highlight w:val="none"/>
              </w:rPr>
              <w:t>。</w:t>
            </w:r>
          </w:p>
          <w:p>
            <w:pPr>
              <w:keepNext w:val="0"/>
              <w:keepLines w:val="0"/>
              <w:pageBreakBefore w:val="0"/>
              <w:kinsoku/>
              <w:wordWrap/>
              <w:overflowPunct/>
              <w:topLinePunct w:val="0"/>
              <w:autoSpaceDE/>
              <w:autoSpaceDN/>
              <w:bidi w:val="0"/>
              <w:spacing w:line="460" w:lineRule="exact"/>
              <w:ind w:firstLineChars="200" w:firstLine="480"/>
              <w:textAlignment w:val="auto"/>
              <w:rPr>
                <w:rFonts w:ascii="Times New Roman" w:eastAsia="宋体" w:cs="Times New Roman" w:hAnsi="Times New Roman" w:hint="eastAsia"/>
                <w:color w:val="000000"/>
                <w:kern w:val="0"/>
                <w:sz w:val="24"/>
                <w14:textFill>
                  <w14:solidFill>
                    <w14:srgbClr w14:val="000000"/>
                  </w14:solidFill>
                </w14:textFill>
                <w:highlight w:val="none"/>
              </w:rPr>
            </w:pPr>
            <w:r>
              <w:rPr>
                <w:rFonts w:hint="eastAsia"/>
                <w:color w:val="000000"/>
                <w:kern w:val="0"/>
                <w:sz w:val="24"/>
                <w14:textFill>
                  <w14:solidFill>
                    <w14:srgbClr w14:val="000000"/>
                  </w14:solidFill>
                </w14:textFill>
                <w:highlight w:val="none"/>
              </w:rPr>
              <w:t>项目运营期</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要求使用</w:t>
            </w:r>
            <w:r>
              <w:rPr>
                <w:rFonts w:ascii="Times New Roman" w:eastAsia="宋体" w:cs="Times New Roman" w:hAnsi="Times New Roman"/>
                <w:color w:val="000000"/>
                <w:sz w:val="24"/>
                <w:szCs w:val="24"/>
                <w14:textFill>
                  <w14:solidFill>
                    <w14:srgbClr w14:val="000000"/>
                  </w14:solidFill>
                </w14:textFill>
                <w:lang w:val="en-US" w:eastAsia="zh-CN"/>
                <w:highlight w:val="none"/>
              </w:rPr>
              <w:t>低VOCs含量的水性油墨</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w:t>
            </w:r>
            <w:r>
              <w:rPr>
                <w:rFonts w:ascii="Times New Roman" w:eastAsia="宋体" w:cs="Times New Roman" w:hAnsi="Times New Roman"/>
                <w:color w:val="000000"/>
                <w:sz w:val="24"/>
                <w:szCs w:val="24"/>
                <w14:textFill>
                  <w14:solidFill>
                    <w14:srgbClr w14:val="000000"/>
                  </w14:solidFill>
                </w14:textFill>
                <w:lang w:val="en-US" w:eastAsia="zh-CN"/>
                <w:highlight w:val="none"/>
              </w:rPr>
              <w:t>从源头</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对挥发性有机物</w:t>
            </w:r>
            <w:r>
              <w:rPr>
                <w:rFonts w:ascii="Times New Roman" w:eastAsia="宋体" w:cs="Times New Roman" w:hAnsi="Times New Roman"/>
                <w:color w:val="000000"/>
                <w:sz w:val="24"/>
                <w:szCs w:val="24"/>
                <w14:textFill>
                  <w14:solidFill>
                    <w14:srgbClr w14:val="000000"/>
                  </w14:solidFill>
                </w14:textFill>
                <w:lang w:val="en-US" w:eastAsia="zh-CN"/>
                <w:highlight w:val="none"/>
              </w:rPr>
              <w:t>进行削减。</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油墨使用过程中</w:t>
            </w:r>
            <w:r>
              <w:rPr>
                <w:rFonts w:ascii="Times New Roman" w:eastAsia="宋体" w:cs="Times New Roman" w:hAnsi="Times New Roman"/>
                <w:color w:val="000000"/>
                <w:sz w:val="24"/>
                <w:szCs w:val="24"/>
                <w14:textFill>
                  <w14:solidFill>
                    <w14:srgbClr w14:val="000000"/>
                  </w14:solidFill>
                </w14:textFill>
                <w:lang w:val="en-US" w:eastAsia="zh-CN"/>
                <w:highlight w:val="none"/>
              </w:rPr>
              <w:t>密封贮存，即用即开，减少无组织挥发。</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同时</w:t>
            </w:r>
            <w:r>
              <w:rPr>
                <w:rFonts w:ascii="Times New Roman" w:eastAsia="宋体" w:cs="Times New Roman" w:hAnsi="Times New Roman"/>
                <w:color w:val="000000"/>
                <w:sz w:val="24"/>
                <w:szCs w:val="24"/>
                <w14:textFill>
                  <w14:solidFill>
                    <w14:srgbClr w14:val="000000"/>
                  </w14:solidFill>
                </w14:textFill>
                <w:lang w:val="en-US" w:eastAsia="zh-CN"/>
                <w:highlight w:val="none"/>
              </w:rPr>
              <w:t>加强车间机械通风</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w:t>
            </w:r>
            <w:r>
              <w:rPr>
                <w:rFonts w:ascii="Times New Roman" w:eastAsia="宋体" w:cs="Times New Roman" w:hAnsi="Times New Roman"/>
                <w:color w:val="000000"/>
                <w:sz w:val="24"/>
                <w:szCs w:val="24"/>
                <w14:textFill>
                  <w14:solidFill>
                    <w14:srgbClr w14:val="000000"/>
                  </w14:solidFill>
                </w14:textFill>
                <w:lang w:val="en-US" w:eastAsia="zh-CN"/>
                <w:highlight w:val="none"/>
              </w:rPr>
              <w:t>建立台账记录，定期进行厂界监测</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等措施</w:t>
            </w:r>
            <w:r>
              <w:rPr>
                <w:rFonts w:eastAsia="宋体" w:hint="eastAsia"/>
                <w:color w:val="000000"/>
                <w:kern w:val="0"/>
                <w:sz w:val="24"/>
                <w14:textFill>
                  <w14:solidFill>
                    <w14:srgbClr w14:val="000000"/>
                  </w14:solidFill>
                </w14:textFill>
                <w:lang w:eastAsia="zh-CN"/>
                <w:highlight w:val="none"/>
              </w:rPr>
              <w:t>，</w:t>
            </w:r>
            <w:r>
              <w:rPr>
                <w:rFonts w:hint="eastAsia"/>
                <w:color w:val="000000"/>
                <w:kern w:val="0"/>
                <w:sz w:val="24"/>
                <w14:textFill>
                  <w14:solidFill>
                    <w14:srgbClr w14:val="000000"/>
                  </w14:solidFill>
                </w14:textFill>
                <w:highlight w:val="none"/>
              </w:rPr>
              <w:t>废气达标排放</w:t>
            </w:r>
            <w:r>
              <w:rPr>
                <w:rFonts w:hint="eastAsia"/>
                <w:color w:val="000000"/>
                <w:kern w:val="0"/>
                <w:sz w:val="24"/>
                <w14:textFill>
                  <w14:solidFill>
                    <w14:srgbClr w14:val="000000"/>
                  </w14:solidFill>
                </w14:textFill>
                <w:lang w:eastAsia="zh-CN"/>
                <w:highlight w:val="none"/>
              </w:rPr>
              <w:t>。</w:t>
            </w:r>
            <w:r>
              <w:rPr>
                <w:rFonts w:hint="eastAsia"/>
                <w:color w:val="000000"/>
                <w:kern w:val="0"/>
                <w:sz w:val="24"/>
                <w14:textFill>
                  <w14:solidFill>
                    <w14:srgbClr w14:val="000000"/>
                  </w14:solidFill>
                </w14:textFill>
                <w:highlight w:val="none"/>
              </w:rPr>
              <w:t>项目实施后对周围</w:t>
            </w:r>
            <w:r>
              <w:rPr>
                <w:rFonts w:ascii="Times New Roman" w:eastAsia="宋体" w:cs="Times New Roman" w:hAnsi="Times New Roman" w:hint="eastAsia"/>
                <w:color w:val="000000"/>
                <w:kern w:val="0"/>
                <w:sz w:val="24"/>
                <w14:textFill>
                  <w14:solidFill>
                    <w14:srgbClr w14:val="000000"/>
                  </w14:solidFill>
                </w14:textFill>
                <w:highlight w:val="none"/>
              </w:rPr>
              <w:t>环境空气的影响较小。</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hint="eastAsia"/>
                <w:color w:val="000000"/>
                <w:kern w:val="0"/>
                <w:sz w:val="24"/>
                <w14:textFill>
                  <w14:solidFill>
                    <w14:srgbClr w14:val="000000"/>
                  </w14:solidFill>
                </w14:textFill>
                <w:highlight w:val="none"/>
              </w:rPr>
            </w:pPr>
            <w:r>
              <w:rPr>
                <w:rFonts w:ascii="Times New Roman" w:eastAsia="宋体" w:cs="Times New Roman" w:hAnsi="Times New Roman" w:hint="eastAsia"/>
                <w:color w:val="000000"/>
                <w:kern w:val="0"/>
                <w:sz w:val="24"/>
                <w14:textFill>
                  <w14:solidFill>
                    <w14:srgbClr w14:val="000000"/>
                  </w14:solidFill>
                </w14:textFill>
                <w:highlight w:val="none"/>
              </w:rPr>
              <w:t>（</w:t>
            </w:r>
            <w:r>
              <w:rPr>
                <w:rFonts w:ascii="Times New Roman" w:eastAsia="宋体" w:cs="Times New Roman" w:hAnsi="Times New Roman" w:hint="eastAsia"/>
                <w:color w:val="000000"/>
                <w:kern w:val="0"/>
                <w:sz w:val="24"/>
                <w14:textFill>
                  <w14:solidFill>
                    <w14:srgbClr w14:val="000000"/>
                  </w14:solidFill>
                </w14:textFill>
                <w:lang w:val="en-US" w:eastAsia="zh-CN"/>
                <w:highlight w:val="none"/>
              </w:rPr>
              <w:t>7</w:t>
            </w:r>
            <w:r>
              <w:rPr>
                <w:rFonts w:ascii="Times New Roman" w:eastAsia="宋体" w:cs="Times New Roman" w:hAnsi="Times New Roman" w:hint="eastAsia"/>
                <w:color w:val="000000"/>
                <w:kern w:val="0"/>
                <w:sz w:val="24"/>
                <w14:textFill>
                  <w14:solidFill>
                    <w14:srgbClr w14:val="000000"/>
                  </w14:solidFill>
                </w14:textFill>
                <w:highlight w:val="none"/>
              </w:rPr>
              <w:t>）废气污染</w:t>
            </w:r>
            <w:r>
              <w:rPr>
                <w:rFonts w:ascii="Times New Roman" w:eastAsia="宋体" w:cs="Times New Roman" w:hAnsi="Times New Roman" w:hint="eastAsia"/>
                <w:color w:val="000000"/>
                <w:kern w:val="0"/>
                <w:sz w:val="24"/>
                <w14:textFill>
                  <w14:solidFill>
                    <w14:srgbClr w14:val="000000"/>
                  </w14:solidFill>
                </w14:textFill>
                <w:lang w:val="en-US" w:eastAsia="zh-CN"/>
                <w:highlight w:val="none"/>
              </w:rPr>
              <w:t>治理</w:t>
            </w:r>
            <w:r>
              <w:rPr>
                <w:rFonts w:ascii="Times New Roman" w:eastAsia="宋体" w:cs="Times New Roman" w:hAnsi="Times New Roman" w:hint="eastAsia"/>
                <w:color w:val="000000"/>
                <w:kern w:val="0"/>
                <w:sz w:val="24"/>
                <w14:textFill>
                  <w14:solidFill>
                    <w14:srgbClr w14:val="000000"/>
                  </w14:solidFill>
                </w14:textFill>
                <w:highlight w:val="none"/>
              </w:rPr>
              <w:t>可行性分析</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hint="eastAsia"/>
                <w:color w:val="000000"/>
                <w:sz w:val="24"/>
                <w14:textFill>
                  <w14:solidFill>
                    <w14:srgbClr w14:val="000000"/>
                  </w14:solidFill>
                </w14:textFill>
                <w:highlight w:val="none"/>
              </w:rPr>
            </w:pPr>
            <w:r>
              <w:rPr>
                <w:rFonts w:ascii="Times New Roman" w:eastAsia="宋体" w:cs="Times New Roman" w:hAnsi="Times New Roman" w:hint="eastAsia"/>
                <w:color w:val="000000"/>
                <w:kern w:val="0"/>
                <w:sz w:val="24"/>
                <w14:textFill>
                  <w14:solidFill>
                    <w14:srgbClr w14:val="000000"/>
                  </w14:solidFill>
                </w14:textFill>
                <w:lang w:val="en-US" w:eastAsia="zh-CN"/>
                <w:highlight w:val="none"/>
              </w:rPr>
              <w:t>根据《挥发性有机物无组织排放控制标准》（GB 37822-</w:t>
            </w:r>
            <w:r>
              <w:rPr>
                <w:rFonts w:ascii="Times New Roman" w:eastAsia="宋体" w:cs="Times New Roman" w:hAnsi="Times New Roman"/>
                <w:color w:val="000000"/>
                <w:kern w:val="0"/>
                <w:sz w:val="24"/>
                <w14:textFill>
                  <w14:solidFill>
                    <w14:srgbClr w14:val="000000"/>
                  </w14:solidFill>
                </w14:textFill>
                <w:lang w:val="en-US" w:eastAsia="zh-CN"/>
                <w:highlight w:val="none"/>
              </w:rPr>
              <w:t>2019</w:t>
            </w:r>
            <w:r>
              <w:rPr>
                <w:rFonts w:ascii="Times New Roman" w:eastAsia="宋体" w:cs="Times New Roman" w:hAnsi="Times New Roman" w:hint="eastAsia"/>
                <w:color w:val="000000"/>
                <w:kern w:val="0"/>
                <w:sz w:val="24"/>
                <w14:textFill>
                  <w14:solidFill>
                    <w14:srgbClr w14:val="000000"/>
                  </w14:solidFill>
                </w14:textFill>
                <w:lang w:val="en-US" w:eastAsia="zh-CN"/>
                <w:highlight w:val="none"/>
              </w:rPr>
              <w:t>）“对于重点地区，收集的废气中</w:t>
            </w:r>
            <w:r>
              <w:rPr>
                <w:rFonts w:ascii="Times New Roman" w:eastAsia="宋体" w:cs="Times New Roman" w:hAnsi="Times New Roman"/>
                <w:color w:val="000000"/>
                <w:kern w:val="0"/>
                <w:sz w:val="24"/>
                <w14:textFill>
                  <w14:solidFill>
                    <w14:srgbClr w14:val="000000"/>
                  </w14:solidFill>
                </w14:textFill>
                <w:lang w:val="en-US" w:eastAsia="zh-CN"/>
                <w:highlight w:val="none"/>
              </w:rPr>
              <w:t>NMHC</w:t>
            </w:r>
            <w:r>
              <w:rPr>
                <w:rFonts w:ascii="Times New Roman" w:eastAsia="宋体" w:cs="Times New Roman" w:hAnsi="Times New Roman" w:hint="eastAsia"/>
                <w:color w:val="000000"/>
                <w:kern w:val="0"/>
                <w:sz w:val="24"/>
                <w14:textFill>
                  <w14:solidFill>
                    <w14:srgbClr w14:val="000000"/>
                  </w14:solidFill>
                </w14:textFill>
                <w:lang w:val="en-US" w:eastAsia="zh-CN"/>
                <w:highlight w:val="none"/>
              </w:rPr>
              <w:t>初始排放速率≥</w:t>
            </w:r>
            <w:r>
              <w:rPr>
                <w:rFonts w:ascii="Times New Roman" w:eastAsia="宋体" w:cs="Times New Roman" w:hAnsi="Times New Roman"/>
                <w:color w:val="000000"/>
                <w:kern w:val="0"/>
                <w:sz w:val="24"/>
                <w14:textFill>
                  <w14:solidFill>
                    <w14:srgbClr w14:val="000000"/>
                  </w14:solidFill>
                </w14:textFill>
                <w:lang w:val="en-US" w:eastAsia="zh-CN"/>
                <w:highlight w:val="none"/>
              </w:rPr>
              <w:t>2kg/h</w:t>
            </w:r>
            <w:r>
              <w:rPr>
                <w:rFonts w:ascii="Times New Roman" w:eastAsia="宋体" w:cs="Times New Roman" w:hAnsi="Times New Roman" w:hint="eastAsia"/>
                <w:color w:val="000000"/>
                <w:kern w:val="0"/>
                <w:sz w:val="24"/>
                <w14:textFill>
                  <w14:solidFill>
                    <w14:srgbClr w14:val="000000"/>
                  </w14:solidFill>
                </w14:textFill>
                <w:lang w:val="en-US" w:eastAsia="zh-CN"/>
                <w:highlight w:val="none"/>
              </w:rPr>
              <w:t>时，应配置</w:t>
            </w:r>
            <w:r>
              <w:rPr>
                <w:rFonts w:ascii="Times New Roman" w:eastAsia="宋体" w:cs="Times New Roman" w:hAnsi="Times New Roman"/>
                <w:color w:val="000000"/>
                <w:kern w:val="0"/>
                <w:sz w:val="24"/>
                <w14:textFill>
                  <w14:solidFill>
                    <w14:srgbClr w14:val="000000"/>
                  </w14:solidFill>
                </w14:textFill>
                <w:lang w:val="en-US" w:eastAsia="zh-CN"/>
                <w:highlight w:val="none"/>
              </w:rPr>
              <w:t>VOCs</w:t>
            </w:r>
            <w:r>
              <w:rPr>
                <w:rFonts w:ascii="Times New Roman" w:eastAsia="宋体" w:cs="Times New Roman" w:hAnsi="Times New Roman" w:hint="eastAsia"/>
                <w:color w:val="000000"/>
                <w:kern w:val="0"/>
                <w:sz w:val="24"/>
                <w14:textFill>
                  <w14:solidFill>
                    <w14:srgbClr w14:val="000000"/>
                  </w14:solidFill>
                </w14:textFill>
                <w:lang w:val="en-US" w:eastAsia="zh-CN"/>
                <w:highlight w:val="none"/>
              </w:rPr>
              <w:t>处理设施，处理效率不应低于</w:t>
            </w:r>
            <w:r>
              <w:rPr>
                <w:rFonts w:ascii="Times New Roman" w:eastAsia="宋体" w:cs="Times New Roman" w:hAnsi="Times New Roman"/>
                <w:color w:val="000000"/>
                <w:kern w:val="0"/>
                <w:sz w:val="24"/>
                <w14:textFill>
                  <w14:solidFill>
                    <w14:srgbClr w14:val="000000"/>
                  </w14:solidFill>
                </w14:textFill>
                <w:lang w:val="en-US" w:eastAsia="zh-CN"/>
                <w:highlight w:val="none"/>
              </w:rPr>
              <w:t>80%</w:t>
            </w:r>
            <w:r>
              <w:rPr>
                <w:rFonts w:ascii="Times New Roman" w:eastAsia="宋体" w:cs="Times New Roman" w:hAnsi="Times New Roman" w:hint="eastAsia"/>
                <w:color w:val="000000"/>
                <w:kern w:val="0"/>
                <w:sz w:val="24"/>
                <w14:textFill>
                  <w14:solidFill>
                    <w14:srgbClr w14:val="000000"/>
                  </w14:solidFill>
                </w14:textFill>
                <w:lang w:val="en-US" w:eastAsia="zh-CN"/>
                <w:highlight w:val="none"/>
              </w:rPr>
              <w:t>”；项目废气中</w:t>
            </w:r>
            <w:r>
              <w:rPr>
                <w:rFonts w:ascii="Times New Roman" w:eastAsia="宋体" w:cs="Times New Roman" w:hAnsi="Times New Roman"/>
                <w:color w:val="000000"/>
                <w:kern w:val="0"/>
                <w:sz w:val="24"/>
                <w14:textFill>
                  <w14:solidFill>
                    <w14:srgbClr w14:val="000000"/>
                  </w14:solidFill>
                </w14:textFill>
                <w:lang w:val="en-US" w:eastAsia="zh-CN"/>
                <w:highlight w:val="none"/>
              </w:rPr>
              <w:t>NMHC</w:t>
            </w:r>
            <w:r>
              <w:rPr>
                <w:rFonts w:ascii="Times New Roman" w:eastAsia="宋体" w:cs="Times New Roman" w:hAnsi="Times New Roman" w:hint="eastAsia"/>
                <w:color w:val="000000"/>
                <w:kern w:val="0"/>
                <w:sz w:val="24"/>
                <w14:textFill>
                  <w14:solidFill>
                    <w14:srgbClr w14:val="000000"/>
                  </w14:solidFill>
                </w14:textFill>
                <w:lang w:val="en-US" w:eastAsia="zh-CN"/>
                <w:highlight w:val="none"/>
              </w:rPr>
              <w:t>初始排放速率为0.0002</w:t>
            </w:r>
            <w:r>
              <w:rPr>
                <w:rFonts w:ascii="Times New Roman" w:eastAsia="宋体" w:cs="Times New Roman" w:hAnsi="Times New Roman"/>
                <w:color w:val="000000"/>
                <w:kern w:val="0"/>
                <w:sz w:val="24"/>
                <w14:textFill>
                  <w14:solidFill>
                    <w14:srgbClr w14:val="000000"/>
                  </w14:solidFill>
                </w14:textFill>
                <w:lang w:val="en-US" w:eastAsia="zh-CN"/>
                <w:highlight w:val="none"/>
              </w:rPr>
              <w:t>kg/h</w:t>
            </w:r>
            <w:r>
              <w:rPr>
                <w:rFonts w:ascii="Times New Roman" w:eastAsia="宋体" w:cs="Times New Roman" w:hAnsi="Times New Roman" w:hint="eastAsia"/>
                <w:color w:val="000000"/>
                <w:kern w:val="0"/>
                <w:sz w:val="24"/>
                <w14:textFill>
                  <w14:solidFill>
                    <w14:srgbClr w14:val="000000"/>
                  </w14:solidFill>
                </w14:textFill>
                <w:lang w:val="en-US" w:eastAsia="zh-CN"/>
                <w:highlight w:val="none"/>
              </w:rPr>
              <w:t>＜</w:t>
            </w:r>
            <w:r>
              <w:rPr>
                <w:rFonts w:ascii="Times New Roman" w:eastAsia="宋体" w:cs="Times New Roman" w:hAnsi="Times New Roman"/>
                <w:color w:val="000000"/>
                <w:kern w:val="0"/>
                <w:sz w:val="24"/>
                <w14:textFill>
                  <w14:solidFill>
                    <w14:srgbClr w14:val="000000"/>
                  </w14:solidFill>
                </w14:textFill>
                <w:lang w:val="en-US" w:eastAsia="zh-CN"/>
                <w:highlight w:val="none"/>
              </w:rPr>
              <w:t>2kg/h</w:t>
            </w:r>
            <w:r>
              <w:rPr>
                <w:rFonts w:ascii="Times New Roman" w:eastAsia="宋体" w:cs="Times New Roman" w:hAnsi="Times New Roman" w:hint="eastAsia"/>
                <w:color w:val="000000"/>
                <w:kern w:val="0"/>
                <w:sz w:val="24"/>
                <w14:textFill>
                  <w14:solidFill>
                    <w14:srgbClr w14:val="000000"/>
                  </w14:solidFill>
                </w14:textFill>
                <w:lang w:val="en-US" w:eastAsia="zh-CN"/>
                <w:highlight w:val="none"/>
              </w:rPr>
              <w:t>，项目采取</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highlight w:val="none"/>
              </w:rPr>
              <w:t>更合理的管理措施来替代末端治理</w:t>
            </w:r>
            <w:r>
              <w:rPr>
                <w:rFonts w:ascii="Segoe UI" w:eastAsia="宋体" w:cs="Segoe UI" w:hAnsi="Segoe UI" w:hint="eastAsia"/>
                <w:i w:val="0"/>
                <w:iCs w:val="0"/>
                <w:caps w:val="0"/>
                <w:smallCaps w:val="0"/>
                <w:color w:val="000000"/>
                <w:spacing w:val="0"/>
                <w:sz w:val="24"/>
                <w:szCs w:val="24"/>
                <w:shd w:val="clear" w:color="auto" w:fill="FFFFFF"/>
                <w14:textFill>
                  <w14:solidFill>
                    <w14:srgbClr w14:val="000000"/>
                  </w14:solidFill>
                </w14:textFill>
                <w:lang w:eastAsia="zh-CN"/>
                <w:highlight w:val="none"/>
              </w:rPr>
              <w:t>。</w:t>
            </w:r>
            <w:r>
              <w:rPr>
                <w:rFonts w:ascii="Segoe UI" w:eastAsia="宋体"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项目要求</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使用</w:t>
            </w:r>
            <w:r>
              <w:rPr>
                <w:rFonts w:ascii="Times New Roman" w:eastAsia="宋体" w:cs="Times New Roman" w:hAnsi="Times New Roman"/>
                <w:color w:val="000000"/>
                <w:sz w:val="24"/>
                <w:szCs w:val="24"/>
                <w14:textFill>
                  <w14:solidFill>
                    <w14:srgbClr w14:val="000000"/>
                  </w14:solidFill>
                </w14:textFill>
                <w:lang w:val="en-US" w:eastAsia="zh-CN"/>
                <w:highlight w:val="none"/>
              </w:rPr>
              <w:t>低VOCs含量的水性油墨</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w:t>
            </w:r>
            <w:r>
              <w:rPr>
                <w:rFonts w:ascii="Times New Roman" w:eastAsia="宋体" w:cs="Times New Roman" w:hAnsi="Times New Roman"/>
                <w:color w:val="000000"/>
                <w:sz w:val="24"/>
                <w:szCs w:val="24"/>
                <w14:textFill>
                  <w14:solidFill>
                    <w14:srgbClr w14:val="000000"/>
                  </w14:solidFill>
                </w14:textFill>
                <w:lang w:val="en-US" w:eastAsia="zh-CN"/>
                <w:highlight w:val="none"/>
              </w:rPr>
              <w:t>从源头</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对挥发性有机物</w:t>
            </w:r>
            <w:r>
              <w:rPr>
                <w:rFonts w:ascii="Times New Roman" w:eastAsia="宋体" w:cs="Times New Roman" w:hAnsi="Times New Roman"/>
                <w:color w:val="000000"/>
                <w:sz w:val="24"/>
                <w:szCs w:val="24"/>
                <w14:textFill>
                  <w14:solidFill>
                    <w14:srgbClr w14:val="000000"/>
                  </w14:solidFill>
                </w14:textFill>
                <w:lang w:val="en-US" w:eastAsia="zh-CN"/>
                <w:highlight w:val="none"/>
              </w:rPr>
              <w:t>进行削减。</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油墨使用过程中</w:t>
            </w:r>
            <w:r>
              <w:rPr>
                <w:rFonts w:ascii="Times New Roman" w:eastAsia="宋体" w:cs="Times New Roman" w:hAnsi="Times New Roman"/>
                <w:color w:val="000000"/>
                <w:sz w:val="24"/>
                <w:szCs w:val="24"/>
                <w14:textFill>
                  <w14:solidFill>
                    <w14:srgbClr w14:val="000000"/>
                  </w14:solidFill>
                </w14:textFill>
                <w:lang w:val="en-US" w:eastAsia="zh-CN"/>
                <w:highlight w:val="none"/>
              </w:rPr>
              <w:t>密封贮存，即用即开，减少无组织挥发。</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同时</w:t>
            </w:r>
            <w:r>
              <w:rPr>
                <w:rFonts w:ascii="Times New Roman" w:eastAsia="宋体" w:cs="Times New Roman" w:hAnsi="Times New Roman"/>
                <w:color w:val="000000"/>
                <w:sz w:val="24"/>
                <w:szCs w:val="24"/>
                <w14:textFill>
                  <w14:solidFill>
                    <w14:srgbClr w14:val="000000"/>
                  </w14:solidFill>
                </w14:textFill>
                <w:lang w:val="en-US" w:eastAsia="zh-CN"/>
                <w:highlight w:val="none"/>
              </w:rPr>
              <w:t>加强车间机械通风</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w:t>
            </w:r>
            <w:r>
              <w:rPr>
                <w:rFonts w:ascii="Times New Roman" w:eastAsia="宋体" w:cs="Times New Roman" w:hAnsi="Times New Roman"/>
                <w:color w:val="000000"/>
                <w:sz w:val="24"/>
                <w:szCs w:val="24"/>
                <w14:textFill>
                  <w14:solidFill>
                    <w14:srgbClr w14:val="000000"/>
                  </w14:solidFill>
                </w14:textFill>
                <w:lang w:val="en-US" w:eastAsia="zh-CN"/>
                <w:highlight w:val="none"/>
              </w:rPr>
              <w:t>建立台账记录，定期进行厂界监测</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等措施，</w:t>
            </w:r>
            <w:r>
              <w:rPr>
                <w:rFonts w:hint="eastAsia"/>
                <w:color w:val="000000"/>
                <w:kern w:val="0"/>
                <w:sz w:val="24"/>
                <w14:textFill>
                  <w14:solidFill>
                    <w14:srgbClr w14:val="000000"/>
                  </w14:solidFill>
                </w14:textFill>
                <w:highlight w:val="none"/>
              </w:rPr>
              <w:t>废气达标排放</w:t>
            </w:r>
            <w:r>
              <w:rPr>
                <w:rFonts w:hint="eastAsia"/>
                <w:color w:val="000000"/>
                <w:kern w:val="0"/>
                <w:sz w:val="24"/>
                <w14:textFill>
                  <w14:solidFill>
                    <w14:srgbClr w14:val="000000"/>
                  </w14:solidFill>
                </w14:textFill>
                <w:lang w:eastAsia="zh-CN"/>
                <w:highlight w:val="none"/>
              </w:rPr>
              <w:t>。</w:t>
            </w:r>
            <w:r>
              <w:rPr>
                <w:rFonts w:hint="eastAsia"/>
                <w:color w:val="000000"/>
                <w:sz w:val="24"/>
                <w14:textFill>
                  <w14:solidFill>
                    <w14:srgbClr w14:val="000000"/>
                  </w14:solidFill>
                </w14:textFill>
                <w:highlight w:val="none"/>
              </w:rPr>
              <w:t>因此，污染治理可行。</w:t>
            </w:r>
          </w:p>
          <w:p>
            <w:pPr>
              <w:spacing w:line="500" w:lineRule="exact"/>
              <w:ind w:firstLineChars="200" w:firstLine="480"/>
              <w:rPr>
                <w:rFonts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综上所述，在采取了</w:t>
            </w:r>
            <w:r>
              <w:rPr>
                <w:rFonts w:hint="eastAsia"/>
                <w:color w:val="000000"/>
                <w:sz w:val="24"/>
                <w14:textFill>
                  <w14:solidFill>
                    <w14:srgbClr w14:val="000000"/>
                  </w14:solidFill>
                </w14:textFill>
                <w:lang w:val="en-US" w:eastAsia="zh-CN"/>
                <w:highlight w:val="none"/>
              </w:rPr>
              <w:t>相应</w:t>
            </w:r>
            <w:r>
              <w:rPr>
                <w:rFonts w:hint="eastAsia"/>
                <w:color w:val="000000"/>
                <w:sz w:val="24"/>
                <w14:textFill>
                  <w14:solidFill>
                    <w14:srgbClr w14:val="000000"/>
                  </w14:solidFill>
                </w14:textFill>
                <w:highlight w:val="none"/>
              </w:rPr>
              <w:t>治理措施后，环境影响是可接受的。</w:t>
            </w:r>
          </w:p>
          <w:p>
            <w:pPr>
              <w:pStyle w:val="33"/>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b/>
                <w:bCs/>
                <w:color w:val="000000"/>
                <w:kern w:val="0"/>
                <w:sz w:val="24"/>
                <w14:textFill>
                  <w14:solidFill>
                    <w14:srgbClr w14:val="000000"/>
                  </w14:solidFill>
                </w14:textFill>
                <w:highlight w:val="none"/>
              </w:rPr>
            </w:pPr>
            <w:r>
              <w:rPr>
                <w:rFonts w:hint="eastAsia"/>
                <w:b/>
                <w:bCs/>
                <w:color w:val="000000"/>
                <w:kern w:val="0"/>
                <w:sz w:val="24"/>
                <w14:textFill>
                  <w14:solidFill>
                    <w14:srgbClr w14:val="000000"/>
                  </w14:solidFill>
                </w14:textFill>
                <w:highlight w:val="none"/>
              </w:rPr>
              <w:t>2、废水</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outlineLvl w:val="9"/>
              <w:rPr>
                <w:color w:val="000000"/>
                <w:sz w:val="24"/>
                <w14:textFill>
                  <w14:solidFill>
                    <w14:srgbClr w14:val="000000"/>
                  </w14:solidFill>
                </w14:textFill>
                <w:highlight w:val="none"/>
              </w:rPr>
            </w:pPr>
            <w:r>
              <w:rPr>
                <w:rFonts w:hint="eastAsia"/>
                <w:color w:val="000000"/>
                <w:sz w:val="24"/>
                <w14:textFill>
                  <w14:solidFill>
                    <w14:srgbClr w14:val="000000"/>
                  </w14:solidFill>
                </w14:textFill>
                <w:lang w:eastAsia="zh-CN"/>
                <w:highlight w:val="none"/>
              </w:rPr>
              <w:t>（</w:t>
            </w:r>
            <w:r>
              <w:rPr>
                <w:rFonts w:hint="eastAsia"/>
                <w:color w:val="000000"/>
                <w:sz w:val="24"/>
                <w14:textFill>
                  <w14:solidFill>
                    <w14:srgbClr w14:val="000000"/>
                  </w14:solidFill>
                </w14:textFill>
                <w:lang w:val="en-US" w:eastAsia="zh-CN"/>
                <w:highlight w:val="none"/>
              </w:rPr>
              <w:t>1</w:t>
            </w:r>
            <w:r>
              <w:rPr>
                <w:rFonts w:hint="eastAsia"/>
                <w:color w:val="000000"/>
                <w:sz w:val="24"/>
                <w14:textFill>
                  <w14:solidFill>
                    <w14:srgbClr w14:val="000000"/>
                  </w14:solidFill>
                </w14:textFill>
                <w:lang w:eastAsia="zh-CN"/>
                <w:highlight w:val="none"/>
              </w:rPr>
              <w:t>）</w:t>
            </w:r>
            <w:r>
              <w:rPr>
                <w:rFonts w:hint="eastAsia"/>
                <w:color w:val="000000"/>
                <w:sz w:val="24"/>
                <w14:textFill>
                  <w14:solidFill>
                    <w14:srgbClr w14:val="000000"/>
                  </w14:solidFill>
                </w14:textFill>
                <w:highlight w:val="none"/>
              </w:rPr>
              <w:t>废水污染源源强及相关参数</w:t>
            </w:r>
          </w:p>
          <w:p>
            <w:pPr>
              <w:pStyle w:val="15"/>
              <w:keepNext w:val="0"/>
              <w:keepLines w:val="0"/>
              <w:pageBreakBefore w:val="0"/>
              <w:kinsoku/>
              <w:topLinePunct w:val="0"/>
              <w:autoSpaceDN/>
              <w:bidi w:val="0"/>
              <w:spacing w:line="460" w:lineRule="exact"/>
              <w:ind w:firstLineChars="200" w:firstLine="480"/>
              <w:outlineLvl w:val="9"/>
              <w:rPr>
                <w:color w:val="000000"/>
                <w:sz w:val="24"/>
                <w14:textFill>
                  <w14:solidFill>
                    <w14:srgbClr w14:val="000000"/>
                  </w14:solidFill>
                </w14:textFill>
                <w:highlight w:val="none"/>
              </w:rPr>
            </w:pPr>
            <w:r>
              <w:rPr>
                <w:rFonts w:ascii="Segoe UI" w:eastAsia="Segoe UI"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网框版擦拭无废水产生。</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highlight w:val="none"/>
              </w:rPr>
              <w:t>项目</w:t>
            </w:r>
            <w:r>
              <w:rPr>
                <w:rFonts w:ascii="Segoe UI" w:eastAsia="Segoe UI"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涉及废水主要为生</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lang w:val="en-US" w:eastAsia="zh-CN"/>
                <w:highlight w:val="none"/>
              </w:rPr>
              <w:t>产废水（水刀切割废水、磨边冲洗废水和清洗废水）经各自配套的沉淀池预处理</w:t>
            </w:r>
            <w:r>
              <w:rPr>
                <w:rFonts w:ascii="Segoe UI" w:eastAsia="Segoe UI"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lang w:val="en-US" w:eastAsia="zh-CN"/>
                <w:highlight w:val="none"/>
              </w:rPr>
              <w:t>生活污水</w:t>
            </w:r>
            <w:r>
              <w:rPr>
                <w:rFonts w:ascii="Segoe UI" w:eastAsia="Segoe UI"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、纯水制备浓水</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lang w:val="en-US" w:eastAsia="zh-CN"/>
                <w:highlight w:val="none"/>
              </w:rPr>
              <w:t>经化粪池预处理</w:t>
            </w:r>
            <w:r>
              <w:rPr>
                <w:rFonts w:ascii="Segoe UI" w:eastAsia="Segoe UI"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；处理后</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lang w:val="en-US" w:eastAsia="zh-CN"/>
                <w:highlight w:val="none"/>
              </w:rPr>
              <w:t>废水</w:t>
            </w:r>
            <w:r>
              <w:rPr>
                <w:rFonts w:ascii="Segoe UI" w:eastAsia="Segoe UI"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一并</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lang w:val="en-US" w:eastAsia="zh-CN"/>
                <w:highlight w:val="none"/>
              </w:rPr>
              <w:t>排入石家庄圣弘粮食机械有限责任公司废水总排口，进入园区污水管网，最终送至石家庄市栾城区污水处理中心（绿源污水处理厂）进行深度处理。</w:t>
            </w:r>
            <w:r>
              <w:rPr>
                <w:color w:val="000000"/>
                <w:sz w:val="24"/>
                <w14:textFill>
                  <w14:solidFill>
                    <w14:srgbClr w14:val="000000"/>
                  </w14:solidFill>
                </w14:textFill>
                <w:highlight w:val="none"/>
              </w:rPr>
              <w:t>项目废水源强分析如下：</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outlineLvl w:val="9"/>
              <w:rPr>
                <w:rFonts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lang w:val="en-US" w:eastAsia="zh-CN"/>
                <w:highlight w:val="none"/>
              </w:rPr>
              <w:t>水刀切割纯水制备浓水</w:t>
            </w:r>
            <w:r>
              <w:rPr>
                <w:rFonts w:ascii="Times New Roman" w:eastAsia="宋体" w:cs="Times New Roman" w:hAnsi="Times New Roman" w:hint="eastAsia"/>
                <w:color w:val="000000"/>
                <w:sz w:val="24"/>
                <w14:textFill>
                  <w14:solidFill>
                    <w14:srgbClr w14:val="000000"/>
                  </w14:solidFill>
                </w14:textFill>
                <w:lang w:val="en-US" w:eastAsia="zh-CN"/>
                <w:highlight w:val="none"/>
              </w:rPr>
              <w:t>外排水量</w:t>
            </w:r>
            <w:r>
              <w:rPr>
                <w:rFonts w:hint="eastAsia"/>
                <w:color w:val="000000"/>
                <w:sz w:val="24"/>
                <w:szCs w:val="22"/>
                <w14:textFill>
                  <w14:solidFill>
                    <w14:srgbClr w14:val="000000"/>
                  </w14:solidFill>
                </w14:textFill>
                <w:lang w:val="en-US" w:eastAsia="zh-CN"/>
                <w:highlight w:val="none"/>
              </w:rPr>
              <w:t>为0.22</w:t>
            </w:r>
            <w:r>
              <w:rPr>
                <w:bCs/>
                <w:snapToGrid w:val="0"/>
                <w:color w:val="000000"/>
                <w:kern w:val="0"/>
                <w:sz w:val="24"/>
                <w14:textFill>
                  <w14:solidFill>
                    <w14:srgbClr w14:val="000000"/>
                  </w14:solidFill>
                </w14:textFill>
                <w:highlight w:val="none"/>
              </w:rPr>
              <w:t>m</w:t>
            </w:r>
            <w:r>
              <w:rPr>
                <w:bCs/>
                <w:snapToGrid w:val="0"/>
                <w:color w:val="000000"/>
                <w:kern w:val="0"/>
                <w:sz w:val="24"/>
                <w:vertAlign w:val="superscript"/>
                <w14:textFill>
                  <w14:solidFill>
                    <w14:srgbClr w14:val="000000"/>
                  </w14:solidFill>
                </w14:textFill>
                <w:highlight w:val="none"/>
              </w:rPr>
              <w:t>3</w:t>
            </w:r>
            <w:r>
              <w:rPr>
                <w:bCs/>
                <w:snapToGrid w:val="0"/>
                <w:color w:val="000000"/>
                <w:kern w:val="0"/>
                <w:sz w:val="24"/>
                <w14:textFill>
                  <w14:solidFill>
                    <w14:srgbClr w14:val="000000"/>
                  </w14:solidFill>
                </w14:textFill>
                <w:highlight w:val="none"/>
              </w:rPr>
              <w:t>/</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d；</w:t>
            </w:r>
            <w:r>
              <w:rPr>
                <w:rFonts w:ascii="Times New Roman" w:eastAsia="Segoe UI" w:cs="Times New Roman" w:hAnsi="Times New Roman" w:hint="eastAsia"/>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参照</w:t>
            </w:r>
            <w:r>
              <w:rPr>
                <w:rFonts w:ascii="Times New Roman" w:eastAsia="Segoe UI" w:cs="Times New Roman" w:hAnsi="Times New Roman"/>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《给水排水设计手册（第4册）：工业给水处理》</w:t>
            </w:r>
            <w:r>
              <w:rPr>
                <w:rFonts w:eastAsia="Segoe UI" w:cs="Times New Roman" w:hint="eastAsia"/>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-4、离子交换</w:t>
            </w:r>
            <w:r>
              <w:rPr>
                <w:rFonts w:hint="eastAsia"/>
                <w:color w:val="000000"/>
                <w:sz w:val="24"/>
                <w14:textFill>
                  <w14:solidFill>
                    <w14:srgbClr w14:val="000000"/>
                  </w14:solidFill>
                </w14:textFill>
                <w:lang w:val="en-US" w:eastAsia="zh-CN"/>
                <w:highlight w:val="none"/>
              </w:rPr>
              <w:t>及《生活饮用水卫生标准》（GB5749-2022），</w:t>
            </w:r>
            <w:r>
              <w:rPr>
                <w:rFonts w:ascii="Times New Roman" w:eastAsia="宋体" w:cs="Times New Roman" w:hAnsi="Times New Roman"/>
                <w:color w:val="000000"/>
                <w:sz w:val="24"/>
                <w14:textFill>
                  <w14:solidFill>
                    <w14:srgbClr w14:val="000000"/>
                  </w14:solidFill>
                </w14:textFill>
                <w:highlight w:val="none"/>
              </w:rPr>
              <w:t>主要污染物及浓度分别为</w:t>
            </w:r>
            <w:r>
              <w:rPr>
                <w:rFonts w:hint="eastAsia"/>
                <w:color w:val="000000"/>
                <w:sz w:val="24"/>
                <w14:textFill>
                  <w14:solidFill>
                    <w14:srgbClr w14:val="000000"/>
                  </w14:solidFill>
                </w14:textFill>
                <w:highlight w:val="none"/>
              </w:rPr>
              <w:t>：</w:t>
            </w:r>
            <w:r>
              <w:rPr>
                <w:rFonts w:hint="eastAsia"/>
                <w:color w:val="000000"/>
                <w:sz w:val="24"/>
                <w:szCs w:val="24"/>
                <w14:textFill>
                  <w14:solidFill>
                    <w14:srgbClr w14:val="000000"/>
                  </w14:solidFill>
                </w14:textFill>
                <w:lang w:val="en-US" w:eastAsia="zh-CN"/>
                <w:highlight w:val="none"/>
              </w:rPr>
              <w:t>pH</w:t>
            </w:r>
            <w:r>
              <w:rPr>
                <w:rFonts w:hint="eastAsia"/>
                <w:color w:val="000000"/>
                <w:sz w:val="24"/>
                <w:szCs w:val="24"/>
                <w14:textFill>
                  <w14:solidFill>
                    <w14:srgbClr w14:val="000000"/>
                  </w14:solidFill>
                </w14:textFill>
                <w:highlight w:val="none"/>
              </w:rPr>
              <w:t>：</w:t>
            </w:r>
            <w:r>
              <w:rPr>
                <w:rFonts w:hint="eastAsia"/>
                <w:color w:val="000000"/>
                <w:sz w:val="24"/>
                <w:szCs w:val="24"/>
                <w14:textFill>
                  <w14:solidFill>
                    <w14:srgbClr w14:val="000000"/>
                  </w14:solidFill>
                </w14:textFill>
                <w:lang w:val="en-US" w:eastAsia="zh-CN"/>
                <w:highlight w:val="none"/>
              </w:rPr>
              <w:t>7-9、</w:t>
            </w:r>
            <w:r>
              <w:rPr>
                <w:rFonts w:hint="eastAsia"/>
                <w:color w:val="000000"/>
                <w:sz w:val="24"/>
                <w:szCs w:val="24"/>
                <w14:textFill>
                  <w14:solidFill>
                    <w14:srgbClr w14:val="000000"/>
                  </w14:solidFill>
                </w14:textFill>
                <w:highlight w:val="none"/>
              </w:rPr>
              <w:t>COD：</w:t>
            </w:r>
            <w:r>
              <w:rPr>
                <w:rFonts w:hint="eastAsia"/>
                <w:color w:val="000000"/>
                <w:sz w:val="24"/>
                <w:szCs w:val="24"/>
                <w14:textFill>
                  <w14:solidFill>
                    <w14:srgbClr w14:val="000000"/>
                  </w14:solidFill>
                </w14:textFill>
                <w:lang w:val="en-US" w:eastAsia="zh-CN"/>
                <w:highlight w:val="none"/>
              </w:rPr>
              <w:t>5</w:t>
            </w:r>
            <w:r>
              <w:rPr>
                <w:rFonts w:hint="eastAsia"/>
                <w:color w:val="000000"/>
                <w:sz w:val="24"/>
                <w:szCs w:val="24"/>
                <w14:textFill>
                  <w14:solidFill>
                    <w14:srgbClr w14:val="000000"/>
                  </w14:solidFill>
                </w14:textFill>
                <w:highlight w:val="none"/>
              </w:rPr>
              <w:t>mg/L、</w:t>
            </w:r>
            <w:r>
              <w:rPr>
                <w:rFonts w:hint="eastAsia"/>
                <w:color w:val="000000"/>
                <w:sz w:val="24"/>
                <w:szCs w:val="24"/>
                <w14:textFill>
                  <w14:solidFill>
                    <w14:srgbClr w14:val="000000"/>
                  </w14:solidFill>
                </w14:textFill>
                <w:lang w:val="en-US" w:eastAsia="zh-CN"/>
                <w:highlight w:val="none"/>
              </w:rPr>
              <w:t>氨氮</w:t>
            </w:r>
            <w:r>
              <w:rPr>
                <w:rFonts w:hint="eastAsia"/>
                <w:color w:val="000000"/>
                <w:sz w:val="24"/>
                <w:szCs w:val="24"/>
                <w14:textFill>
                  <w14:solidFill>
                    <w14:srgbClr w14:val="000000"/>
                  </w14:solidFill>
                </w14:textFill>
                <w:highlight w:val="none"/>
              </w:rPr>
              <w:t>：</w:t>
            </w:r>
            <w:r>
              <w:rPr>
                <w:rFonts w:hint="eastAsia"/>
                <w:color w:val="000000"/>
                <w:sz w:val="24"/>
                <w:szCs w:val="24"/>
                <w14:textFill>
                  <w14:solidFill>
                    <w14:srgbClr w14:val="000000"/>
                  </w14:solidFill>
                </w14:textFill>
                <w:lang w:val="en-US" w:eastAsia="zh-CN"/>
                <w:highlight w:val="none"/>
              </w:rPr>
              <w:t>0.5</w:t>
            </w:r>
            <w:r>
              <w:rPr>
                <w:rFonts w:hint="eastAsia"/>
                <w:color w:val="000000"/>
                <w:sz w:val="24"/>
                <w:szCs w:val="24"/>
                <w14:textFill>
                  <w14:solidFill>
                    <w14:srgbClr w14:val="000000"/>
                  </w14:solidFill>
                </w14:textFill>
                <w:highlight w:val="none"/>
              </w:rPr>
              <w:t>mg/L。</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outlineLvl w:val="9"/>
              <w:rPr>
                <w:rFonts w:hint="eastAsia"/>
                <w:color w:val="000000"/>
                <w:sz w:val="24"/>
                <w14:textFill>
                  <w14:solidFill>
                    <w14:srgbClr w14:val="000000"/>
                  </w14:solidFill>
                </w14:textFill>
                <w:highlight w:val="none"/>
              </w:rPr>
            </w:pPr>
            <w:r>
              <w:rPr>
                <w:rFonts w:ascii="Times New Roman" w:eastAsia="宋体" w:cs="Times New Roman" w:hAnsi="Times New Roman"/>
                <w:b w:val="0"/>
                <w:bCs w:val="0"/>
                <w:color w:val="000000"/>
                <w:kern w:val="2"/>
                <w:sz w:val="24"/>
                <w:szCs w:val="24"/>
                <w14:textFill>
                  <w14:solidFill>
                    <w14:srgbClr w14:val="000000"/>
                  </w14:solidFill>
                </w14:textFill>
                <w:lang w:val="en-US" w:eastAsia="zh-CN" w:bidi="ar-SA"/>
                <w:highlight w:val="none"/>
              </w:rPr>
              <w:t>水刀切割废水</w:t>
            </w:r>
            <w:r>
              <w:rPr>
                <w:rFonts w:ascii="Times New Roman" w:eastAsia="宋体" w:cs="Times New Roman" w:hAnsi="Times New Roman" w:hint="eastAsia"/>
                <w:b w:val="0"/>
                <w:bCs w:val="0"/>
                <w:color w:val="000000"/>
                <w:kern w:val="2"/>
                <w:sz w:val="24"/>
                <w:szCs w:val="24"/>
                <w14:textFill>
                  <w14:solidFill>
                    <w14:srgbClr w14:val="000000"/>
                  </w14:solidFill>
                </w14:textFill>
                <w:lang w:val="en-US" w:eastAsia="zh-CN" w:bidi="ar-SA"/>
                <w:highlight w:val="none"/>
              </w:rPr>
              <w:t>外排水量为1.82</w:t>
            </w:r>
            <w:r>
              <w:rPr>
                <w:rFonts w:ascii="Times New Roman" w:eastAsia="宋体" w:cs="Times New Roman" w:hAnsi="Times New Roman"/>
                <w:b w:val="0"/>
                <w:bCs w:val="0"/>
                <w:color w:val="000000"/>
                <w:kern w:val="2"/>
                <w:sz w:val="24"/>
                <w:szCs w:val="24"/>
                <w14:textFill>
                  <w14:solidFill>
                    <w14:srgbClr w14:val="000000"/>
                  </w14:solidFill>
                </w14:textFill>
                <w:lang w:val="en-US" w:eastAsia="zh-CN" w:bidi="ar-SA"/>
                <w:highlight w:val="none"/>
              </w:rPr>
              <w:t>m</w:t>
            </w:r>
            <w:r>
              <w:rPr>
                <w:rFonts w:ascii="Times New Roman" w:eastAsia="宋体" w:cs="Times New Roman" w:hAnsi="Times New Roman"/>
                <w:b w:val="0"/>
                <w:bCs w:val="0"/>
                <w:color w:val="000000"/>
                <w:kern w:val="2"/>
                <w:sz w:val="24"/>
                <w:szCs w:val="24"/>
                <w:vertAlign w:val="superscript"/>
                <w14:textFill>
                  <w14:solidFill>
                    <w14:srgbClr w14:val="000000"/>
                  </w14:solidFill>
                </w14:textFill>
                <w:lang w:val="en-US" w:eastAsia="zh-CN" w:bidi="ar-SA"/>
                <w:highlight w:val="none"/>
              </w:rPr>
              <w:t>3</w:t>
            </w:r>
            <w:r>
              <w:rPr>
                <w:rFonts w:ascii="Times New Roman" w:eastAsia="宋体" w:cs="Times New Roman" w:hAnsi="Times New Roman"/>
                <w:b w:val="0"/>
                <w:bCs w:val="0"/>
                <w:color w:val="000000"/>
                <w:kern w:val="2"/>
                <w:sz w:val="24"/>
                <w:szCs w:val="24"/>
                <w14:textFill>
                  <w14:solidFill>
                    <w14:srgbClr w14:val="000000"/>
                  </w14:solidFill>
                </w14:textFill>
                <w:lang w:val="en-US" w:eastAsia="zh-CN" w:bidi="ar-SA"/>
                <w:highlight w:val="none"/>
              </w:rPr>
              <w:t>/</w:t>
            </w:r>
            <w:r>
              <w:rPr>
                <w:rFonts w:ascii="Times New Roman" w:eastAsia="宋体" w:cs="Times New Roman" w:hAnsi="Times New Roman" w:hint="eastAsia"/>
                <w:b w:val="0"/>
                <w:bCs w:val="0"/>
                <w:color w:val="000000"/>
                <w:kern w:val="2"/>
                <w:sz w:val="24"/>
                <w:szCs w:val="24"/>
                <w14:textFill>
                  <w14:solidFill>
                    <w14:srgbClr w14:val="000000"/>
                  </w14:solidFill>
                </w14:textFill>
                <w:lang w:val="en-US" w:eastAsia="zh-CN" w:bidi="ar-SA"/>
                <w:highlight w:val="none"/>
              </w:rPr>
              <w:t>d；</w:t>
            </w:r>
            <w:r>
              <w:rPr>
                <w:rFonts w:ascii="Times New Roman" w:eastAsia="宋体" w:cs="Times New Roman" w:hAnsi="Times New Roman"/>
                <w:color w:val="000000"/>
                <w:sz w:val="24"/>
                <w14:textFill>
                  <w14:solidFill>
                    <w14:srgbClr w14:val="000000"/>
                  </w14:solidFill>
                </w14:textFill>
                <w:highlight w:val="none"/>
              </w:rPr>
              <w:t>磨边冲洗废水</w:t>
            </w:r>
            <w:r>
              <w:rPr>
                <w:rFonts w:ascii="Times New Roman" w:eastAsia="宋体" w:cs="Times New Roman" w:hAnsi="Times New Roman" w:hint="eastAsia"/>
                <w:color w:val="000000"/>
                <w:sz w:val="24"/>
                <w14:textFill>
                  <w14:solidFill>
                    <w14:srgbClr w14:val="000000"/>
                  </w14:solidFill>
                </w14:textFill>
                <w:lang w:val="en-US" w:eastAsia="zh-CN"/>
                <w:highlight w:val="none"/>
              </w:rPr>
              <w:t>外排水量为0.167</w:t>
            </w:r>
            <w:r>
              <w:rPr>
                <w:rFonts w:ascii="Times New Roman" w:eastAsia="宋体" w:cs="Times New Roman" w:hAnsi="Times New Roman"/>
                <w:color w:val="000000"/>
                <w:sz w:val="24"/>
                <w14:textFill>
                  <w14:solidFill>
                    <w14:srgbClr w14:val="000000"/>
                  </w14:solidFill>
                </w14:textFill>
                <w:highlight w:val="none"/>
              </w:rPr>
              <w:t>m</w:t>
            </w:r>
            <w:r>
              <w:rPr>
                <w:rFonts w:ascii="Times New Roman" w:eastAsia="宋体" w:cs="Times New Roman" w:hAnsi="Times New Roman"/>
                <w:color w:val="000000"/>
                <w:sz w:val="24"/>
                <w:vertAlign w:val="superscript"/>
                <w14:textFill>
                  <w14:solidFill>
                    <w14:srgbClr w14:val="000000"/>
                  </w14:solidFill>
                </w14:textFill>
                <w:highlight w:val="none"/>
              </w:rPr>
              <w:t>3</w:t>
            </w:r>
            <w:r>
              <w:rPr>
                <w:rFonts w:ascii="Times New Roman" w:eastAsia="宋体" w:cs="Times New Roman" w:hAnsi="Times New Roman"/>
                <w:color w:val="000000"/>
                <w:sz w:val="24"/>
                <w14:textFill>
                  <w14:solidFill>
                    <w14:srgbClr w14:val="000000"/>
                  </w14:solidFill>
                </w14:textFill>
                <w:highlight w:val="none"/>
              </w:rPr>
              <w:t>/</w:t>
            </w:r>
            <w:r>
              <w:rPr>
                <w:rFonts w:ascii="Times New Roman" w:eastAsia="宋体" w:cs="Times New Roman" w:hAnsi="Times New Roman" w:hint="eastAsia"/>
                <w:color w:val="000000"/>
                <w:sz w:val="24"/>
                <w14:textFill>
                  <w14:solidFill>
                    <w14:srgbClr w14:val="000000"/>
                  </w14:solidFill>
                </w14:textFill>
                <w:lang w:val="en-US" w:eastAsia="zh-CN"/>
                <w:highlight w:val="none"/>
              </w:rPr>
              <w:t>d；参照《</w:t>
            </w:r>
            <w:r>
              <w:rPr>
                <w:rFonts w:ascii="Times New Roman" w:eastAsia="宋体" w:cs="Times New Roman" w:hAnsi="Times New Roman"/>
                <w:color w:val="000000"/>
                <w:sz w:val="24"/>
                <w14:textFill>
                  <w14:solidFill>
                    <w14:srgbClr w14:val="000000"/>
                  </w14:solidFill>
                </w14:textFill>
                <w:highlight w:val="none"/>
              </w:rPr>
              <w:t>玻璃加工废水处理及中水回用的工程设计</w:t>
            </w:r>
            <w:r>
              <w:rPr>
                <w:rFonts w:ascii="Times New Roman" w:eastAsia="宋体" w:cs="Times New Roman" w:hAnsi="Times New Roman" w:hint="eastAsia"/>
                <w:color w:val="000000"/>
                <w:sz w:val="24"/>
                <w14:textFill>
                  <w14:solidFill>
                    <w14:srgbClr w14:val="000000"/>
                  </w14:solidFill>
                </w14:textFill>
                <w:lang w:val="en-US" w:eastAsia="zh-CN"/>
                <w:highlight w:val="none"/>
              </w:rPr>
              <w:t>》</w:t>
            </w:r>
            <w:r>
              <w:rPr>
                <w:rFonts w:cs="Times New Roman" w:hint="eastAsia"/>
                <w:color w:val="000000"/>
                <w:sz w:val="24"/>
                <w14:textFill>
                  <w14:solidFill>
                    <w14:srgbClr w14:val="000000"/>
                  </w14:solidFill>
                </w14:textFill>
                <w:lang w:val="en-US" w:eastAsia="zh-CN"/>
                <w:highlight w:val="none"/>
              </w:rPr>
              <w:t>，</w:t>
            </w:r>
            <w:r>
              <w:rPr>
                <w:rFonts w:ascii="Times New Roman" w:eastAsia="宋体" w:cs="Times New Roman" w:hAnsi="Times New Roman"/>
                <w:color w:val="000000"/>
                <w:sz w:val="24"/>
                <w14:textFill>
                  <w14:solidFill>
                    <w14:srgbClr w14:val="000000"/>
                  </w14:solidFill>
                </w14:textFill>
                <w:highlight w:val="none"/>
              </w:rPr>
              <w:t>主要污染物及浓度分别为</w:t>
            </w:r>
            <w:r>
              <w:rPr>
                <w:rFonts w:hint="eastAsia"/>
                <w:color w:val="000000"/>
                <w:sz w:val="24"/>
                <w14:textFill>
                  <w14:solidFill>
                    <w14:srgbClr w14:val="000000"/>
                  </w14:solidFill>
                </w14:textFill>
                <w:highlight w:val="none"/>
              </w:rPr>
              <w:t>：</w:t>
            </w:r>
            <w:r>
              <w:rPr>
                <w:rFonts w:ascii="Times New Roman" w:eastAsia="宋体" w:cs="Times New Roman" w:hAnsi="Times New Roman" w:hint="eastAsia"/>
                <w:color w:val="000000"/>
                <w:sz w:val="24"/>
                <w14:textFill>
                  <w14:solidFill>
                    <w14:srgbClr w14:val="000000"/>
                  </w14:solidFill>
                </w14:textFill>
                <w:lang w:val="en-US" w:eastAsia="zh-CN"/>
                <w:highlight w:val="none"/>
              </w:rPr>
              <w:t>pH</w:t>
            </w:r>
            <w:r>
              <w:rPr>
                <w:rFonts w:ascii="Times New Roman" w:eastAsia="宋体" w:cs="Times New Roman" w:hAnsi="Times New Roman" w:hint="eastAsia"/>
                <w:color w:val="000000"/>
                <w:sz w:val="24"/>
                <w14:textFill>
                  <w14:solidFill>
                    <w14:srgbClr w14:val="000000"/>
                  </w14:solidFill>
                </w14:textFill>
                <w:highlight w:val="none"/>
              </w:rPr>
              <w:t>：</w:t>
            </w:r>
            <w:r>
              <w:rPr>
                <w:rFonts w:ascii="Times New Roman" w:eastAsia="宋体" w:cs="Times New Roman" w:hAnsi="Times New Roman" w:hint="eastAsia"/>
                <w:color w:val="000000"/>
                <w:sz w:val="24"/>
                <w14:textFill>
                  <w14:solidFill>
                    <w14:srgbClr w14:val="000000"/>
                  </w14:solidFill>
                </w14:textFill>
                <w:lang w:val="en-US" w:eastAsia="zh-CN"/>
                <w:highlight w:val="none"/>
              </w:rPr>
              <w:t>7-9、</w:t>
            </w:r>
            <w:r>
              <w:rPr>
                <w:rFonts w:hint="eastAsia"/>
                <w:color w:val="000000"/>
                <w:sz w:val="24"/>
                <w14:textFill>
                  <w14:solidFill>
                    <w14:srgbClr w14:val="000000"/>
                  </w14:solidFill>
                </w14:textFill>
                <w:highlight w:val="none"/>
              </w:rPr>
              <w:t>COD：</w:t>
            </w:r>
            <w:r>
              <w:rPr>
                <w:rFonts w:hint="eastAsia"/>
                <w:color w:val="000000"/>
                <w:sz w:val="24"/>
                <w14:textFill>
                  <w14:solidFill>
                    <w14:srgbClr w14:val="000000"/>
                  </w14:solidFill>
                </w14:textFill>
                <w:lang w:val="en-US" w:eastAsia="zh-CN"/>
                <w:highlight w:val="none"/>
              </w:rPr>
              <w:t>1000</w:t>
            </w:r>
            <w:r>
              <w:rPr>
                <w:rFonts w:hint="eastAsia"/>
                <w:color w:val="000000"/>
                <w:sz w:val="24"/>
                <w14:textFill>
                  <w14:solidFill>
                    <w14:srgbClr w14:val="000000"/>
                  </w14:solidFill>
                </w14:textFill>
                <w:highlight w:val="none"/>
              </w:rPr>
              <w:t>mg/L、SS：</w:t>
            </w:r>
            <w:r>
              <w:rPr>
                <w:rFonts w:hint="eastAsia"/>
                <w:color w:val="000000"/>
                <w:sz w:val="24"/>
                <w14:textFill>
                  <w14:solidFill>
                    <w14:srgbClr w14:val="000000"/>
                  </w14:solidFill>
                </w14:textFill>
                <w:lang w:val="en-US" w:eastAsia="zh-CN"/>
                <w:highlight w:val="none"/>
              </w:rPr>
              <w:t>1500</w:t>
            </w:r>
            <w:r>
              <w:rPr>
                <w:rFonts w:hint="eastAsia"/>
                <w:color w:val="000000"/>
                <w:sz w:val="24"/>
                <w14:textFill>
                  <w14:solidFill>
                    <w14:srgbClr w14:val="000000"/>
                  </w14:solidFill>
                </w14:textFill>
                <w:highlight w:val="none"/>
              </w:rPr>
              <w:t>mg/L。</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val="0"/>
              <w:topLinePunct w:val="0"/>
              <w:autoSpaceDN/>
              <w:bidi w:val="0"/>
              <w:spacing w:before="0" w:beforeAutospacing="0" w:after="0" w:afterAutospacing="0" w:line="460" w:lineRule="exact"/>
              <w:ind w:left="0" w:right="0" w:firstLineChars="200" w:firstLine="480"/>
              <w:outlineLvl w:val="9"/>
              <w:rPr>
                <w:rFonts w:hint="eastAsia"/>
                <w:color w:val="000000"/>
                <w:sz w:val="24"/>
                <w14:textFill>
                  <w14:solidFill>
                    <w14:srgbClr w14:val="000000"/>
                  </w14:solidFill>
                </w14:textFill>
                <w:highlight w:val="none"/>
              </w:rPr>
            </w:pPr>
            <w:r>
              <w:rPr>
                <w:rFonts w:ascii="Times New Roman" w:eastAsia="宋体" w:cs="Times New Roman" w:hAnsi="Times New Roman"/>
                <w:b w:val="0"/>
                <w:bCs w:val="0"/>
                <w:color w:val="000000"/>
                <w:kern w:val="2"/>
                <w:sz w:val="24"/>
                <w:szCs w:val="24"/>
                <w14:textFill>
                  <w14:solidFill>
                    <w14:srgbClr w14:val="000000"/>
                  </w14:solidFill>
                </w14:textFill>
                <w:lang w:val="en-US" w:eastAsia="zh-CN" w:bidi="ar-SA"/>
                <w:highlight w:val="none"/>
              </w:rPr>
              <w:t>清洗废水</w:t>
            </w:r>
            <w:r>
              <w:rPr>
                <w:rFonts w:ascii="Times New Roman" w:eastAsia="宋体" w:cs="Times New Roman" w:hAnsi="Times New Roman" w:hint="eastAsia"/>
                <w:b w:val="0"/>
                <w:bCs w:val="0"/>
                <w:color w:val="000000"/>
                <w:kern w:val="2"/>
                <w:sz w:val="24"/>
                <w:szCs w:val="24"/>
                <w14:textFill>
                  <w14:solidFill>
                    <w14:srgbClr w14:val="000000"/>
                  </w14:solidFill>
                </w14:textFill>
                <w:lang w:val="en-US" w:eastAsia="zh-CN" w:bidi="ar-SA"/>
                <w:highlight w:val="none"/>
              </w:rPr>
              <w:t>外排水量为1.929</w:t>
            </w:r>
            <w:r>
              <w:rPr>
                <w:rFonts w:ascii="Times New Roman" w:eastAsia="宋体" w:cs="Times New Roman" w:hAnsi="Times New Roman"/>
                <w:b w:val="0"/>
                <w:bCs w:val="0"/>
                <w:color w:val="000000"/>
                <w:kern w:val="2"/>
                <w:sz w:val="24"/>
                <w:szCs w:val="24"/>
                <w14:textFill>
                  <w14:solidFill>
                    <w14:srgbClr w14:val="000000"/>
                  </w14:solidFill>
                </w14:textFill>
                <w:lang w:val="en-US" w:eastAsia="zh-CN" w:bidi="ar-SA"/>
                <w:highlight w:val="none"/>
              </w:rPr>
              <w:t>m</w:t>
            </w:r>
            <w:r>
              <w:rPr>
                <w:rFonts w:ascii="Times New Roman" w:eastAsia="宋体" w:cs="Times New Roman" w:hAnsi="Times New Roman"/>
                <w:b w:val="0"/>
                <w:bCs w:val="0"/>
                <w:color w:val="000000"/>
                <w:kern w:val="2"/>
                <w:sz w:val="24"/>
                <w:szCs w:val="24"/>
                <w:vertAlign w:val="superscript"/>
                <w14:textFill>
                  <w14:solidFill>
                    <w14:srgbClr w14:val="000000"/>
                  </w14:solidFill>
                </w14:textFill>
                <w:lang w:val="en-US" w:eastAsia="zh-CN" w:bidi="ar-SA"/>
                <w:highlight w:val="none"/>
              </w:rPr>
              <w:t>3</w:t>
            </w:r>
            <w:r>
              <w:rPr>
                <w:rFonts w:ascii="Times New Roman" w:eastAsia="宋体" w:cs="Times New Roman" w:hAnsi="Times New Roman"/>
                <w:b w:val="0"/>
                <w:bCs w:val="0"/>
                <w:color w:val="000000"/>
                <w:kern w:val="2"/>
                <w:sz w:val="24"/>
                <w:szCs w:val="24"/>
                <w14:textFill>
                  <w14:solidFill>
                    <w14:srgbClr w14:val="000000"/>
                  </w14:solidFill>
                </w14:textFill>
                <w:lang w:val="en-US" w:eastAsia="zh-CN" w:bidi="ar-SA"/>
                <w:highlight w:val="none"/>
              </w:rPr>
              <w:t>/</w:t>
            </w:r>
            <w:r>
              <w:rPr>
                <w:rFonts w:ascii="Times New Roman" w:eastAsia="宋体" w:cs="Times New Roman" w:hAnsi="Times New Roman" w:hint="eastAsia"/>
                <w:b w:val="0"/>
                <w:bCs w:val="0"/>
                <w:color w:val="000000"/>
                <w:kern w:val="2"/>
                <w:sz w:val="24"/>
                <w:szCs w:val="24"/>
                <w14:textFill>
                  <w14:solidFill>
                    <w14:srgbClr w14:val="000000"/>
                  </w14:solidFill>
                </w14:textFill>
                <w:lang w:val="en-US" w:eastAsia="zh-CN" w:bidi="ar-SA"/>
                <w:highlight w:val="none"/>
              </w:rPr>
              <w:t>d；参照《玻璃制造废水处理工艺的探讨》，</w:t>
            </w:r>
            <w:r>
              <w:rPr>
                <w:rFonts w:ascii="Times New Roman" w:eastAsia="宋体" w:cs="Times New Roman" w:hAnsi="Times New Roman"/>
                <w:b w:val="0"/>
                <w:bCs w:val="0"/>
                <w:color w:val="000000"/>
                <w:kern w:val="2"/>
                <w:sz w:val="24"/>
                <w:szCs w:val="24"/>
                <w14:textFill>
                  <w14:solidFill>
                    <w14:srgbClr w14:val="000000"/>
                  </w14:solidFill>
                </w14:textFill>
                <w:lang w:val="en-US" w:eastAsia="zh-CN" w:bidi="ar-SA"/>
                <w:highlight w:val="none"/>
              </w:rPr>
              <w:t>主要污染物及浓度分别为</w:t>
            </w:r>
            <w:r>
              <w:rPr>
                <w:rFonts w:ascii="Times New Roman" w:eastAsia="宋体" w:cs="Times New Roman" w:hAnsi="Times New Roman" w:hint="eastAsia"/>
                <w:b w:val="0"/>
                <w:bCs w:val="0"/>
                <w:color w:val="000000"/>
                <w:kern w:val="2"/>
                <w:sz w:val="24"/>
                <w:szCs w:val="24"/>
                <w14:textFill>
                  <w14:solidFill>
                    <w14:srgbClr w14:val="000000"/>
                  </w14:solidFill>
                </w14:textFill>
                <w:lang w:val="en-US" w:eastAsia="zh-CN" w:bidi="ar-SA"/>
                <w:highlight w:val="none"/>
              </w:rPr>
              <w:t>：</w:t>
            </w:r>
            <w:r>
              <w:rPr>
                <w:rFonts w:ascii="Times New Roman" w:eastAsia="宋体" w:cs="Times New Roman" w:hAnsi="Times New Roman" w:hint="eastAsia"/>
                <w:color w:val="000000"/>
                <w:sz w:val="24"/>
                <w14:textFill>
                  <w14:solidFill>
                    <w14:srgbClr w14:val="000000"/>
                  </w14:solidFill>
                </w14:textFill>
                <w:lang w:val="en-US" w:eastAsia="zh-CN"/>
                <w:highlight w:val="none"/>
              </w:rPr>
              <w:t>pH</w:t>
            </w:r>
            <w:r>
              <w:rPr>
                <w:rFonts w:ascii="Times New Roman" w:eastAsia="宋体" w:cs="Times New Roman" w:hAnsi="Times New Roman" w:hint="eastAsia"/>
                <w:color w:val="000000"/>
                <w:sz w:val="24"/>
                <w14:textFill>
                  <w14:solidFill>
                    <w14:srgbClr w14:val="000000"/>
                  </w14:solidFill>
                </w14:textFill>
                <w:highlight w:val="none"/>
              </w:rPr>
              <w:t>：</w:t>
            </w:r>
            <w:r>
              <w:rPr>
                <w:rFonts w:ascii="Times New Roman" w:eastAsia="宋体" w:cs="Times New Roman" w:hAnsi="Times New Roman" w:hint="eastAsia"/>
                <w:color w:val="000000"/>
                <w:sz w:val="24"/>
                <w14:textFill>
                  <w14:solidFill>
                    <w14:srgbClr w14:val="000000"/>
                  </w14:solidFill>
                </w14:textFill>
                <w:lang w:val="en-US" w:eastAsia="zh-CN"/>
                <w:highlight w:val="none"/>
              </w:rPr>
              <w:t>7-9、</w:t>
            </w:r>
            <w:r>
              <w:rPr>
                <w:rFonts w:ascii="Times New Roman" w:eastAsia="宋体" w:cs="Times New Roman" w:hAnsi="Times New Roman" w:hint="eastAsia"/>
                <w:b w:val="0"/>
                <w:bCs w:val="0"/>
                <w:color w:val="000000"/>
                <w:kern w:val="2"/>
                <w:sz w:val="24"/>
                <w:szCs w:val="24"/>
                <w14:textFill>
                  <w14:solidFill>
                    <w14:srgbClr w14:val="000000"/>
                  </w14:solidFill>
                </w14:textFill>
                <w:lang w:val="en-US" w:eastAsia="zh-CN" w:bidi="ar-SA"/>
                <w:highlight w:val="none"/>
              </w:rPr>
              <w:t>COD：</w:t>
            </w:r>
            <w:r>
              <w:rPr>
                <w:rFonts w:eastAsia="宋体" w:cs="Times New Roman" w:hint="eastAsia"/>
                <w:b w:val="0"/>
                <w:bCs w:val="0"/>
                <w:color w:val="000000"/>
                <w:kern w:val="2"/>
                <w:sz w:val="24"/>
                <w:szCs w:val="24"/>
                <w14:textFill>
                  <w14:solidFill>
                    <w14:srgbClr w14:val="000000"/>
                  </w14:solidFill>
                </w14:textFill>
                <w:lang w:val="en-US" w:eastAsia="zh-CN" w:bidi="ar-SA"/>
                <w:highlight w:val="none"/>
              </w:rPr>
              <w:t>5</w:t>
            </w:r>
            <w:r>
              <w:rPr>
                <w:rFonts w:ascii="Times New Roman" w:eastAsia="宋体" w:cs="Times New Roman" w:hAnsi="Times New Roman" w:hint="eastAsia"/>
                <w:b w:val="0"/>
                <w:bCs w:val="0"/>
                <w:color w:val="000000"/>
                <w:kern w:val="2"/>
                <w:sz w:val="24"/>
                <w:szCs w:val="24"/>
                <w14:textFill>
                  <w14:solidFill>
                    <w14:srgbClr w14:val="000000"/>
                  </w14:solidFill>
                </w14:textFill>
                <w:lang w:val="en-US" w:eastAsia="zh-CN" w:bidi="ar-SA"/>
                <w:highlight w:val="none"/>
              </w:rPr>
              <w:t>0mg/L、SS：</w:t>
            </w:r>
            <w:r>
              <w:rPr>
                <w:rFonts w:eastAsia="宋体" w:cs="Times New Roman" w:hint="eastAsia"/>
                <w:b w:val="0"/>
                <w:bCs w:val="0"/>
                <w:color w:val="000000"/>
                <w:kern w:val="2"/>
                <w:sz w:val="24"/>
                <w:szCs w:val="24"/>
                <w14:textFill>
                  <w14:solidFill>
                    <w14:srgbClr w14:val="000000"/>
                  </w14:solidFill>
                </w14:textFill>
                <w:lang w:val="en-US" w:eastAsia="zh-CN" w:bidi="ar-SA"/>
                <w:highlight w:val="none"/>
              </w:rPr>
              <w:t>47</w:t>
            </w:r>
            <w:r>
              <w:rPr>
                <w:rFonts w:ascii="Times New Roman" w:eastAsia="宋体" w:cs="Times New Roman" w:hAnsi="Times New Roman" w:hint="eastAsia"/>
                <w:b w:val="0"/>
                <w:bCs w:val="0"/>
                <w:color w:val="000000"/>
                <w:kern w:val="2"/>
                <w:sz w:val="24"/>
                <w:szCs w:val="24"/>
                <w14:textFill>
                  <w14:solidFill>
                    <w14:srgbClr w14:val="000000"/>
                  </w14:solidFill>
                </w14:textFill>
                <w:lang w:val="en-US" w:eastAsia="zh-CN" w:bidi="ar-SA"/>
                <w:highlight w:val="none"/>
              </w:rPr>
              <w:t>0mg/L。</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outlineLvl w:val="9"/>
              <w:rPr>
                <w:rFonts w:ascii="Times New Roman" w:eastAsia="宋体" w:cs="Times New Roman" w:hAnsi="Times New Roman" w:hint="eastAsia"/>
                <w:color w:val="000000"/>
                <w:sz w:val="24"/>
                <w:szCs w:val="22"/>
                <w14:textFill>
                  <w14:solidFill>
                    <w14:srgbClr w14:val="000000"/>
                  </w14:solidFill>
                </w14:textFill>
                <w:lang w:val="en-US" w:eastAsia="zh-CN"/>
                <w:highlight w:val="none"/>
              </w:rPr>
            </w:pPr>
            <w:r>
              <w:rPr>
                <w:rFonts w:hint="eastAsia"/>
                <w:color w:val="000000"/>
                <w:sz w:val="24"/>
                <w:szCs w:val="22"/>
                <w14:textFill>
                  <w14:solidFill>
                    <w14:srgbClr w14:val="000000"/>
                  </w14:solidFill>
                </w14:textFill>
                <w:highlight w:val="none"/>
              </w:rPr>
              <w:t>职工</w:t>
            </w:r>
            <w:r>
              <w:rPr>
                <w:color w:val="000000"/>
                <w:sz w:val="24"/>
                <w14:textFill>
                  <w14:solidFill>
                    <w14:srgbClr w14:val="000000"/>
                  </w14:solidFill>
                </w14:textFill>
                <w:highlight w:val="none"/>
              </w:rPr>
              <w:t>生活污水</w:t>
            </w:r>
            <w:r>
              <w:rPr>
                <w:rFonts w:hint="eastAsia"/>
                <w:color w:val="000000"/>
                <w:sz w:val="24"/>
                <w14:textFill>
                  <w14:solidFill>
                    <w14:srgbClr w14:val="000000"/>
                  </w14:solidFill>
                </w14:textFill>
                <w:lang w:val="en-US" w:eastAsia="zh-CN"/>
                <w:highlight w:val="none"/>
              </w:rPr>
              <w:t>外排水</w:t>
            </w:r>
            <w:r>
              <w:rPr>
                <w:color w:val="000000"/>
                <w:sz w:val="24"/>
                <w14:textFill>
                  <w14:solidFill>
                    <w14:srgbClr w14:val="000000"/>
                  </w14:solidFill>
                </w14:textFill>
                <w:highlight w:val="none"/>
              </w:rPr>
              <w:t>量</w:t>
            </w:r>
            <w:r>
              <w:rPr>
                <w:rFonts w:hint="eastAsia"/>
                <w:color w:val="000000"/>
                <w:sz w:val="24"/>
                <w14:textFill>
                  <w14:solidFill>
                    <w14:srgbClr w14:val="000000"/>
                  </w14:solidFill>
                </w14:textFill>
                <w:lang w:val="en-US" w:eastAsia="zh-CN"/>
                <w:highlight w:val="none"/>
              </w:rPr>
              <w:t>0.724</w:t>
            </w:r>
            <w:r>
              <w:rPr>
                <w:color w:val="000000"/>
                <w:sz w:val="24"/>
                <w14:textFill>
                  <w14:solidFill>
                    <w14:srgbClr w14:val="000000"/>
                  </w14:solidFill>
                </w14:textFill>
                <w:highlight w:val="none"/>
              </w:rPr>
              <w:t>m</w:t>
            </w:r>
            <w:r>
              <w:rPr>
                <w:color w:val="000000"/>
                <w:sz w:val="24"/>
                <w:vertAlign w:val="superscript"/>
                <w14:textFill>
                  <w14:solidFill>
                    <w14:srgbClr w14:val="000000"/>
                  </w14:solidFill>
                </w14:textFill>
                <w:highlight w:val="none"/>
              </w:rPr>
              <w:t>3</w:t>
            </w:r>
            <w:r>
              <w:rPr>
                <w:color w:val="000000"/>
                <w:sz w:val="24"/>
                <w14:textFill>
                  <w14:solidFill>
                    <w14:srgbClr w14:val="000000"/>
                  </w14:solidFill>
                </w14:textFill>
                <w:highlight w:val="none"/>
              </w:rPr>
              <w:t>/d</w:t>
            </w:r>
            <w:r>
              <w:rPr>
                <w:rFonts w:hint="eastAsia"/>
                <w:color w:val="000000"/>
                <w:sz w:val="24"/>
                <w14:textFill>
                  <w14:solidFill>
                    <w14:srgbClr w14:val="000000"/>
                  </w14:solidFill>
                </w14:textFill>
                <w:lang w:eastAsia="zh-CN"/>
                <w:highlight w:val="none"/>
              </w:rPr>
              <w:t>。</w:t>
            </w:r>
            <w:r>
              <w:rPr>
                <w:rFonts w:hint="eastAsia"/>
                <w:color w:val="000000"/>
                <w:sz w:val="24"/>
                <w14:textFill>
                  <w14:solidFill>
                    <w14:srgbClr w14:val="000000"/>
                  </w14:solidFill>
                </w14:textFill>
                <w:lang w:val="en-US" w:eastAsia="zh-CN"/>
                <w:highlight w:val="none"/>
              </w:rPr>
              <w:t>参照《给水排水设计手册第5册城镇排水》-典型的生活污水水质，</w:t>
            </w:r>
            <w:r>
              <w:rPr>
                <w:rFonts w:ascii="Times New Roman" w:eastAsia="宋体" w:cs="Times New Roman" w:hAnsi="Times New Roman"/>
                <w:color w:val="000000"/>
                <w:sz w:val="24"/>
                <w14:textFill>
                  <w14:solidFill>
                    <w14:srgbClr w14:val="000000"/>
                  </w14:solidFill>
                </w14:textFill>
                <w:highlight w:val="none"/>
              </w:rPr>
              <w:t>主要污染物及浓度分别为：</w:t>
            </w:r>
            <w:r>
              <w:rPr>
                <w:rFonts w:hint="eastAsia"/>
                <w:color w:val="000000"/>
                <w:sz w:val="24"/>
                <w:szCs w:val="24"/>
                <w14:textFill>
                  <w14:solidFill>
                    <w14:srgbClr w14:val="000000"/>
                  </w14:solidFill>
                </w14:textFill>
                <w:lang w:val="en-US" w:eastAsia="zh-CN"/>
                <w:highlight w:val="none"/>
              </w:rPr>
              <w:t>pH</w:t>
            </w:r>
            <w:r>
              <w:rPr>
                <w:rFonts w:hint="eastAsia"/>
                <w:color w:val="000000"/>
                <w:sz w:val="24"/>
                <w:szCs w:val="24"/>
                <w14:textFill>
                  <w14:solidFill>
                    <w14:srgbClr w14:val="000000"/>
                  </w14:solidFill>
                </w14:textFill>
                <w:highlight w:val="none"/>
              </w:rPr>
              <w:t>：</w:t>
            </w:r>
            <w:r>
              <w:rPr>
                <w:rFonts w:hint="eastAsia"/>
                <w:color w:val="000000"/>
                <w:sz w:val="24"/>
                <w:szCs w:val="24"/>
                <w14:textFill>
                  <w14:solidFill>
                    <w14:srgbClr w14:val="000000"/>
                  </w14:solidFill>
                </w14:textFill>
                <w:lang w:val="en-US" w:eastAsia="zh-CN"/>
                <w:highlight w:val="none"/>
              </w:rPr>
              <w:t>6-9、</w:t>
            </w:r>
            <w:r>
              <w:rPr>
                <w:color w:val="000000"/>
                <w:sz w:val="24"/>
                <w14:textFill>
                  <w14:solidFill>
                    <w14:srgbClr w14:val="000000"/>
                  </w14:solidFill>
                </w14:textFill>
                <w:highlight w:val="none"/>
              </w:rPr>
              <w:t>COD</w:t>
            </w:r>
            <w:r>
              <w:rPr>
                <w:rFonts w:hint="eastAsia"/>
                <w:color w:val="000000"/>
                <w:sz w:val="24"/>
                <w14:textFill>
                  <w14:solidFill>
                    <w14:srgbClr w14:val="000000"/>
                  </w14:solidFill>
                </w14:textFill>
                <w:highlight w:val="none"/>
              </w:rPr>
              <w:t>：</w:t>
            </w:r>
            <w:r>
              <w:rPr>
                <w:rFonts w:hint="eastAsia"/>
                <w:color w:val="000000"/>
                <w:sz w:val="24"/>
                <w14:textFill>
                  <w14:solidFill>
                    <w14:srgbClr w14:val="000000"/>
                  </w14:solidFill>
                </w14:textFill>
                <w:lang w:val="en-US" w:eastAsia="zh-CN"/>
                <w:highlight w:val="none"/>
              </w:rPr>
              <w:t>400</w:t>
            </w:r>
            <w:r>
              <w:rPr>
                <w:color w:val="000000"/>
                <w:sz w:val="24"/>
                <w14:textFill>
                  <w14:solidFill>
                    <w14:srgbClr w14:val="000000"/>
                  </w14:solidFill>
                </w14:textFill>
                <w:highlight w:val="none"/>
              </w:rPr>
              <w:t>mg/L、</w:t>
            </w:r>
            <w:r>
              <w:rPr>
                <w:rFonts w:hint="eastAsia"/>
                <w:color w:val="000000"/>
                <w:sz w:val="24"/>
                <w14:textFill>
                  <w14:solidFill>
                    <w14:srgbClr w14:val="000000"/>
                  </w14:solidFill>
                </w14:textFill>
                <w:lang w:val="en-US" w:eastAsia="zh-CN"/>
                <w:highlight w:val="none"/>
              </w:rPr>
              <w:t>BOD</w:t>
            </w:r>
            <w:r>
              <w:rPr>
                <w:rFonts w:hint="eastAsia"/>
                <w:color w:val="000000"/>
                <w:sz w:val="24"/>
                <w:vertAlign w:val="subscript"/>
                <w14:textFill>
                  <w14:solidFill>
                    <w14:srgbClr w14:val="000000"/>
                  </w14:solidFill>
                </w14:textFill>
                <w:lang w:val="en-US" w:eastAsia="zh-CN"/>
                <w:highlight w:val="none"/>
              </w:rPr>
              <w:t>5</w:t>
            </w:r>
            <w:r>
              <w:rPr>
                <w:rFonts w:ascii="Times New Roman" w:eastAsia="宋体" w:cs="Times New Roman" w:hAnsi="Times New Roman" w:hint="eastAsia"/>
                <w:color w:val="000000"/>
                <w:sz w:val="24"/>
                <w14:textFill>
                  <w14:solidFill>
                    <w14:srgbClr w14:val="000000"/>
                  </w14:solidFill>
                </w14:textFill>
                <w:lang w:eastAsia="zh-CN"/>
                <w:highlight w:val="none"/>
              </w:rPr>
              <w:t>：</w:t>
            </w:r>
            <w:r>
              <w:rPr>
                <w:rFonts w:cs="Times New Roman" w:hint="eastAsia"/>
                <w:color w:val="000000"/>
                <w:sz w:val="24"/>
                <w14:textFill>
                  <w14:solidFill>
                    <w14:srgbClr w14:val="000000"/>
                  </w14:solidFill>
                </w14:textFill>
                <w:lang w:val="en-US" w:eastAsia="zh-CN"/>
                <w:highlight w:val="none"/>
              </w:rPr>
              <w:t>220</w:t>
            </w:r>
            <w:r>
              <w:rPr>
                <w:rFonts w:ascii="Times New Roman" w:eastAsia="宋体" w:cs="Times New Roman" w:hAnsi="Times New Roman"/>
                <w:color w:val="000000"/>
                <w:sz w:val="24"/>
                <w14:textFill>
                  <w14:solidFill>
                    <w14:srgbClr w14:val="000000"/>
                  </w14:solidFill>
                </w14:textFill>
                <w:highlight w:val="none"/>
              </w:rPr>
              <w:t>mg/L</w:t>
            </w:r>
            <w:r>
              <w:rPr>
                <w:rFonts w:hint="eastAsia"/>
                <w:color w:val="000000"/>
                <w:sz w:val="24"/>
                <w14:textFill>
                  <w14:solidFill>
                    <w14:srgbClr w14:val="000000"/>
                  </w14:solidFill>
                </w14:textFill>
                <w:lang w:eastAsia="zh-CN"/>
                <w:highlight w:val="none"/>
              </w:rPr>
              <w:t>、</w:t>
            </w:r>
            <w:r>
              <w:rPr>
                <w:color w:val="000000"/>
                <w:sz w:val="24"/>
                <w14:textFill>
                  <w14:solidFill>
                    <w14:srgbClr w14:val="000000"/>
                  </w14:solidFill>
                </w14:textFill>
                <w:highlight w:val="none"/>
              </w:rPr>
              <w:t>SS</w:t>
            </w:r>
            <w:r>
              <w:rPr>
                <w:rFonts w:hint="eastAsia"/>
                <w:color w:val="000000"/>
                <w:sz w:val="24"/>
                <w14:textFill>
                  <w14:solidFill>
                    <w14:srgbClr w14:val="000000"/>
                  </w14:solidFill>
                </w14:textFill>
                <w:highlight w:val="none"/>
              </w:rPr>
              <w:t>：</w:t>
            </w:r>
            <w:r>
              <w:rPr>
                <w:rFonts w:hint="eastAsia"/>
                <w:color w:val="000000"/>
                <w:sz w:val="24"/>
                <w14:textFill>
                  <w14:solidFill>
                    <w14:srgbClr w14:val="000000"/>
                  </w14:solidFill>
                </w14:textFill>
                <w:lang w:val="en-US" w:eastAsia="zh-CN"/>
                <w:highlight w:val="none"/>
              </w:rPr>
              <w:t>200</w:t>
            </w:r>
            <w:r>
              <w:rPr>
                <w:color w:val="000000"/>
                <w:sz w:val="24"/>
                <w14:textFill>
                  <w14:solidFill>
                    <w14:srgbClr w14:val="000000"/>
                  </w14:solidFill>
                </w14:textFill>
                <w:highlight w:val="none"/>
              </w:rPr>
              <w:t>mg/L</w:t>
            </w:r>
            <w:r>
              <w:rPr>
                <w:rFonts w:hint="eastAsia"/>
                <w:color w:val="000000"/>
                <w:sz w:val="24"/>
                <w14:textFill>
                  <w14:solidFill>
                    <w14:srgbClr w14:val="000000"/>
                  </w14:solidFill>
                </w14:textFill>
                <w:lang w:eastAsia="zh-CN"/>
                <w:highlight w:val="none"/>
              </w:rPr>
              <w:t>、</w:t>
            </w:r>
            <w:r>
              <w:rPr>
                <w:color w:val="000000"/>
                <w:sz w:val="24"/>
                <w14:textFill>
                  <w14:solidFill>
                    <w14:srgbClr w14:val="000000"/>
                  </w14:solidFill>
                </w14:textFill>
                <w:highlight w:val="none"/>
              </w:rPr>
              <w:t>氨氮</w:t>
            </w:r>
            <w:r>
              <w:rPr>
                <w:rFonts w:hint="eastAsia"/>
                <w:color w:val="000000"/>
                <w:sz w:val="24"/>
                <w14:textFill>
                  <w14:solidFill>
                    <w14:srgbClr w14:val="000000"/>
                  </w14:solidFill>
                </w14:textFill>
                <w:lang w:eastAsia="zh-CN"/>
                <w:highlight w:val="none"/>
              </w:rPr>
              <w:t>：</w:t>
            </w:r>
            <w:r>
              <w:rPr>
                <w:rFonts w:hint="eastAsia"/>
                <w:color w:val="000000"/>
                <w:sz w:val="24"/>
                <w14:textFill>
                  <w14:solidFill>
                    <w14:srgbClr w14:val="000000"/>
                  </w14:solidFill>
                </w14:textFill>
                <w:lang w:val="en-US" w:eastAsia="zh-CN"/>
                <w:highlight w:val="none"/>
              </w:rPr>
              <w:t>40</w:t>
            </w:r>
            <w:r>
              <w:rPr>
                <w:color w:val="000000"/>
                <w:sz w:val="24"/>
                <w14:textFill>
                  <w14:solidFill>
                    <w14:srgbClr w14:val="000000"/>
                  </w14:solidFill>
                </w14:textFill>
                <w:highlight w:val="none"/>
              </w:rPr>
              <w:t>mg/L</w:t>
            </w:r>
            <w:r>
              <w:rPr>
                <w:rFonts w:hint="eastAsia"/>
                <w:color w:val="000000"/>
                <w:sz w:val="24"/>
                <w14:textFill>
                  <w14:solidFill>
                    <w14:srgbClr w14:val="000000"/>
                  </w14:solidFill>
                </w14:textFill>
                <w:lang w:eastAsia="zh-CN"/>
                <w:highlight w:val="none"/>
              </w:rPr>
              <w:t>。</w:t>
            </w:r>
          </w:p>
          <w:p>
            <w:pPr>
              <w:keepNext w:val="0"/>
              <w:keepLines w:val="0"/>
              <w:pageBreakBefore w:val="0"/>
              <w:widowControl w:val="0"/>
              <w:suppressAutoHyphens/>
              <w:kinsoku/>
              <w:wordWrap/>
              <w:overflowPunct/>
              <w:topLinePunct w:val="0"/>
              <w:autoSpaceDE w:val="0"/>
              <w:autoSpaceDN/>
              <w:bidi w:val="0"/>
              <w:adjustRightInd/>
              <w:snapToGrid/>
              <w:spacing w:line="460" w:lineRule="exact"/>
              <w:ind w:left="0" w:firstLineChars="200" w:firstLine="480"/>
              <w:jc w:val="both"/>
              <w:textAlignment w:val="baseline"/>
              <w:outlineLvl w:val="9"/>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项目废水污染源源强及相关参数见表</w:t>
            </w:r>
            <w:r>
              <w:rPr>
                <w:rFonts w:hint="eastAsia"/>
                <w:color w:val="000000"/>
                <w:sz w:val="24"/>
                <w14:textFill>
                  <w14:solidFill>
                    <w14:srgbClr w14:val="000000"/>
                  </w14:solidFill>
                </w14:textFill>
                <w:lang w:val="en-US" w:eastAsia="zh-CN"/>
                <w:highlight w:val="none"/>
              </w:rPr>
              <w:t>4-3</w:t>
            </w:r>
            <w:r>
              <w:rPr>
                <w:rFonts w:hint="eastAsia"/>
                <w:color w:val="000000"/>
                <w:sz w:val="24"/>
                <w14:textFill>
                  <w14:solidFill>
                    <w14:srgbClr w14:val="000000"/>
                  </w14:solidFill>
                </w14:textFill>
                <w:highlight w:val="none"/>
              </w:rPr>
              <w:t>。</w:t>
            </w:r>
          </w:p>
          <w:p>
            <w:pPr>
              <w:keepNext w:val="0"/>
              <w:keepLines w:val="0"/>
              <w:pageBreakBefore w:val="0"/>
              <w:widowControl/>
              <w:kinsoku/>
              <w:wordWrap/>
              <w:overflowPunct/>
              <w:topLinePunct w:val="0"/>
              <w:autoSpaceDE/>
              <w:autoSpaceDN/>
              <w:bidi w:val="0"/>
              <w:adjustRightInd/>
              <w:snapToGrid/>
              <w:spacing w:line="460" w:lineRule="exact"/>
              <w:ind w:left="0" w:firstLineChars="200" w:firstLine="480"/>
              <w:jc w:val="both"/>
              <w:textAlignment w:val="auto"/>
              <w:outlineLvl w:val="9"/>
              <w:rPr>
                <w:rFonts w:hint="eastAsia"/>
                <w:color w:val="000000"/>
                <w:sz w:val="24"/>
                <w14:textFill>
                  <w14:solidFill>
                    <w14:srgbClr w14:val="000000"/>
                  </w14:solidFill>
                </w14:textFill>
                <w:highlight w:val="none"/>
              </w:rPr>
            </w:pPr>
          </w:p>
          <w:p>
            <w:pPr>
              <w:keepNext w:val="0"/>
              <w:keepLines w:val="0"/>
              <w:pageBreakBefore w:val="0"/>
              <w:widowControl/>
              <w:kinsoku/>
              <w:wordWrap/>
              <w:overflowPunct/>
              <w:topLinePunct w:val="0"/>
              <w:autoSpaceDE/>
              <w:autoSpaceDN/>
              <w:bidi w:val="0"/>
              <w:adjustRightInd/>
              <w:snapToGrid/>
              <w:spacing w:line="500" w:lineRule="exact"/>
              <w:ind w:left="0" w:firstLineChars="200" w:firstLine="480"/>
              <w:jc w:val="both"/>
              <w:textAlignment w:val="auto"/>
              <w:rPr>
                <w:rFonts w:hint="eastAsia"/>
                <w:color w:val="000000"/>
                <w:sz w:val="24"/>
                <w14:textFill>
                  <w14:solidFill>
                    <w14:srgbClr w14:val="000000"/>
                  </w14:solidFill>
                </w14:textFill>
                <w:highlight w:val="none"/>
              </w:rPr>
            </w:pPr>
          </w:p>
          <w:p>
            <w:pPr>
              <w:keepNext w:val="0"/>
              <w:keepLines w:val="0"/>
              <w:pageBreakBefore w:val="0"/>
              <w:widowControl/>
              <w:kinsoku/>
              <w:wordWrap/>
              <w:overflowPunct/>
              <w:topLinePunct w:val="0"/>
              <w:autoSpaceDE/>
              <w:autoSpaceDN/>
              <w:bidi w:val="0"/>
              <w:adjustRightInd/>
              <w:snapToGrid/>
              <w:spacing w:line="500" w:lineRule="exact"/>
              <w:ind w:left="0" w:firstLineChars="200" w:firstLine="480"/>
              <w:jc w:val="both"/>
              <w:textAlignment w:val="auto"/>
              <w:rPr>
                <w:rFonts w:hint="eastAsia"/>
                <w:color w:val="000000"/>
                <w:sz w:val="24"/>
                <w14:textFill>
                  <w14:solidFill>
                    <w14:srgbClr w14:val="000000"/>
                  </w14:solidFill>
                </w14:textFill>
                <w:highlight w:val="none"/>
              </w:rPr>
            </w:pPr>
          </w:p>
          <w:p>
            <w:pPr>
              <w:keepNext w:val="0"/>
              <w:keepLines w:val="0"/>
              <w:pageBreakBefore w:val="0"/>
              <w:widowControl/>
              <w:kinsoku/>
              <w:wordWrap/>
              <w:overflowPunct/>
              <w:topLinePunct w:val="0"/>
              <w:autoSpaceDE/>
              <w:autoSpaceDN/>
              <w:bidi w:val="0"/>
              <w:adjustRightInd/>
              <w:snapToGrid/>
              <w:spacing w:line="500" w:lineRule="exact"/>
              <w:ind w:left="0" w:firstLineChars="200" w:firstLine="480"/>
              <w:jc w:val="both"/>
              <w:textAlignment w:val="auto"/>
              <w:rPr>
                <w:rFonts w:hint="eastAsia"/>
                <w:color w:val="000000"/>
                <w:sz w:val="24"/>
                <w14:textFill>
                  <w14:solidFill>
                    <w14:srgbClr w14:val="000000"/>
                  </w14:solidFill>
                </w14:textFill>
                <w:highlight w:val="none"/>
              </w:rPr>
            </w:pPr>
          </w:p>
          <w:p>
            <w:pPr>
              <w:pStyle w:val="56"/>
              <w:keepNext w:val="0"/>
              <w:keepLines w:val="0"/>
              <w:pageBreakBefore w:val="0"/>
              <w:kinsoku/>
              <w:wordWrap/>
              <w:overflowPunct/>
              <w:topLinePunct w:val="0"/>
              <w:autoSpaceDE/>
              <w:autoSpaceDN/>
              <w:bidi w:val="0"/>
              <w:spacing w:line="460" w:lineRule="exact"/>
              <w:rPr>
                <w:rFonts w:hint="eastAsia"/>
                <w:color w:val="000000"/>
                <w14:textFill>
                  <w14:solidFill>
                    <w14:srgbClr w14:val="000000"/>
                  </w14:solidFill>
                </w14:textFill>
                <w:lang w:val="en-US" w:eastAsia="zh-CN"/>
                <w:highlight w:val="none"/>
              </w:rPr>
            </w:pPr>
          </w:p>
          <w:p>
            <w:pPr>
              <w:pStyle w:val="56"/>
              <w:keepNext w:val="0"/>
              <w:keepLines w:val="0"/>
              <w:pageBreakBefore w:val="0"/>
              <w:kinsoku/>
              <w:wordWrap/>
              <w:overflowPunct/>
              <w:topLinePunct w:val="0"/>
              <w:autoSpaceDE/>
              <w:autoSpaceDN/>
              <w:bidi w:val="0"/>
              <w:spacing w:line="460" w:lineRule="exact"/>
              <w:rPr>
                <w:rFonts w:hint="eastAsia"/>
                <w:color w:val="000000"/>
                <w14:textFill>
                  <w14:solidFill>
                    <w14:srgbClr w14:val="000000"/>
                  </w14:solidFill>
                </w14:textFill>
                <w:lang w:val="en-US" w:eastAsia="zh-CN"/>
                <w:highlight w:val="none"/>
              </w:rPr>
            </w:pPr>
          </w:p>
          <w:p>
            <w:pPr>
              <w:pStyle w:val="56"/>
              <w:keepNext w:val="0"/>
              <w:keepLines w:val="0"/>
              <w:pageBreakBefore w:val="0"/>
              <w:kinsoku/>
              <w:wordWrap/>
              <w:overflowPunct/>
              <w:topLinePunct w:val="0"/>
              <w:autoSpaceDE/>
              <w:autoSpaceDN/>
              <w:bidi w:val="0"/>
              <w:spacing w:line="460" w:lineRule="exact"/>
              <w:rPr>
                <w:rFonts w:hint="eastAsia"/>
                <w:color w:val="000000"/>
                <w14:textFill>
                  <w14:solidFill>
                    <w14:srgbClr w14:val="000000"/>
                  </w14:solidFill>
                </w14:textFill>
                <w:lang w:val="en-US" w:eastAsia="zh-CN"/>
                <w:highlight w:val="none"/>
              </w:rPr>
            </w:pPr>
          </w:p>
          <w:p>
            <w:pPr>
              <w:pStyle w:val="56"/>
              <w:keepNext w:val="0"/>
              <w:keepLines w:val="0"/>
              <w:pageBreakBefore w:val="0"/>
              <w:kinsoku/>
              <w:wordWrap/>
              <w:overflowPunct/>
              <w:topLinePunct w:val="0"/>
              <w:autoSpaceDE/>
              <w:autoSpaceDN/>
              <w:bidi w:val="0"/>
              <w:spacing w:line="460" w:lineRule="exact"/>
              <w:rPr>
                <w:rFonts w:hint="eastAsia"/>
                <w:color w:val="000000"/>
                <w14:textFill>
                  <w14:solidFill>
                    <w14:srgbClr w14:val="000000"/>
                  </w14:solidFill>
                </w14:textFill>
                <w:lang w:val="en-US" w:eastAsia="zh-CN"/>
                <w:highlight w:val="none"/>
              </w:rPr>
            </w:pPr>
          </w:p>
          <w:p>
            <w:pPr>
              <w:pStyle w:val="15"/>
              <w:rPr>
                <w:rFonts w:ascii="宋体" w:cs="宋体" w:hAnsi="宋体" w:hint="eastAsia"/>
                <w:color w:val="000000"/>
                <w:sz w:val="24"/>
                <w14:textFill>
                  <w14:solidFill>
                    <w14:srgbClr w14:val="000000"/>
                  </w14:solidFill>
                </w14:textFill>
                <w:highlight w:val="none"/>
              </w:rPr>
            </w:pPr>
          </w:p>
          <w:p>
            <w:pPr>
              <w:pStyle w:val="15"/>
              <w:rPr>
                <w:rFonts w:ascii="宋体" w:cs="宋体" w:hAnsi="宋体" w:hint="eastAsia"/>
                <w:color w:val="000000"/>
                <w:sz w:val="24"/>
                <w14:textFill>
                  <w14:solidFill>
                    <w14:srgbClr w14:val="000000"/>
                  </w14:solidFill>
                </w14:textFill>
                <w:highlight w:val="none"/>
              </w:rPr>
            </w:pPr>
          </w:p>
          <w:p>
            <w:pPr>
              <w:pStyle w:val="15"/>
              <w:rPr>
                <w:rFonts w:ascii="宋体" w:cs="宋体" w:hAnsi="宋体" w:hint="eastAsia"/>
                <w:color w:val="000000"/>
                <w:sz w:val="24"/>
                <w14:textFill>
                  <w14:solidFill>
                    <w14:srgbClr w14:val="000000"/>
                  </w14:solidFill>
                </w14:textFill>
                <w:highlight w:val="none"/>
              </w:rPr>
            </w:pPr>
          </w:p>
          <w:p>
            <w:pPr>
              <w:pStyle w:val="15"/>
              <w:rPr>
                <w:rFonts w:ascii="宋体" w:cs="宋体" w:hAnsi="宋体" w:hint="eastAsia"/>
                <w:color w:val="000000"/>
                <w:sz w:val="24"/>
                <w14:textFill>
                  <w14:solidFill>
                    <w14:srgbClr w14:val="000000"/>
                  </w14:solidFill>
                </w14:textFill>
                <w:highlight w:val="none"/>
              </w:rPr>
            </w:pPr>
          </w:p>
          <w:p>
            <w:pPr>
              <w:pStyle w:val="15"/>
              <w:rPr>
                <w:rFonts w:ascii="宋体" w:cs="宋体" w:hAnsi="宋体" w:hint="eastAsia"/>
                <w:color w:val="000000"/>
                <w:sz w:val="24"/>
                <w14:textFill>
                  <w14:solidFill>
                    <w14:srgbClr w14:val="000000"/>
                  </w14:solidFill>
                </w14:textFill>
                <w:highlight w:val="none"/>
              </w:rPr>
            </w:pPr>
          </w:p>
          <w:p>
            <w:pPr>
              <w:pStyle w:val="15"/>
              <w:rPr>
                <w:rFonts w:ascii="宋体" w:cs="宋体" w:hAnsi="宋体" w:hint="eastAsia"/>
                <w:color w:val="000000"/>
                <w:sz w:val="24"/>
                <w14:textFill>
                  <w14:solidFill>
                    <w14:srgbClr w14:val="000000"/>
                  </w14:solidFill>
                </w14:textFill>
                <w:highlight w:val="none"/>
              </w:rPr>
            </w:pPr>
          </w:p>
          <w:p>
            <w:pPr>
              <w:pStyle w:val="15"/>
              <w:rPr>
                <w:rFonts w:ascii="宋体" w:cs="宋体" w:hAnsi="宋体" w:hint="eastAsia"/>
                <w:color w:val="000000"/>
                <w:sz w:val="24"/>
                <w14:textFill>
                  <w14:solidFill>
                    <w14:srgbClr w14:val="000000"/>
                  </w14:solidFill>
                </w14:textFill>
                <w:highlight w:val="none"/>
              </w:rPr>
            </w:pPr>
          </w:p>
          <w:p>
            <w:pPr>
              <w:pStyle w:val="15"/>
              <w:rPr>
                <w:rFonts w:ascii="宋体" w:cs="宋体" w:hAnsi="宋体" w:hint="eastAsia"/>
                <w:color w:val="000000"/>
                <w:sz w:val="24"/>
                <w14:textFill>
                  <w14:solidFill>
                    <w14:srgbClr w14:val="000000"/>
                  </w14:solidFill>
                </w14:textFill>
                <w:highlight w:val="none"/>
              </w:rPr>
            </w:pPr>
          </w:p>
          <w:p>
            <w:pPr>
              <w:pStyle w:val="15"/>
              <w:rPr>
                <w:rFonts w:ascii="宋体" w:cs="宋体" w:hAnsi="宋体" w:hint="eastAsia"/>
                <w:color w:val="000000"/>
                <w:sz w:val="24"/>
                <w14:textFill>
                  <w14:solidFill>
                    <w14:srgbClr w14:val="000000"/>
                  </w14:solidFill>
                </w14:textFill>
                <w:highlight w:val="none"/>
              </w:rPr>
            </w:pPr>
          </w:p>
          <w:p>
            <w:pPr>
              <w:pStyle w:val="15"/>
              <w:rPr>
                <w:rFonts w:ascii="宋体" w:cs="宋体" w:hAnsi="宋体" w:hint="eastAsia"/>
                <w:color w:val="000000"/>
                <w:sz w:val="24"/>
                <w14:textFill>
                  <w14:solidFill>
                    <w14:srgbClr w14:val="000000"/>
                  </w14:solidFill>
                </w14:textFill>
                <w:highlight w:val="none"/>
              </w:rPr>
            </w:pPr>
          </w:p>
          <w:p>
            <w:pPr>
              <w:pStyle w:val="15"/>
              <w:rPr>
                <w:rFonts w:ascii="宋体" w:cs="宋体" w:hAnsi="宋体" w:hint="eastAsia"/>
                <w:color w:val="000000"/>
                <w:sz w:val="24"/>
                <w14:textFill>
                  <w14:solidFill>
                    <w14:srgbClr w14:val="000000"/>
                  </w14:solidFill>
                </w14:textFill>
                <w:highlight w:val="none"/>
              </w:rPr>
            </w:pPr>
          </w:p>
          <w:p>
            <w:pPr>
              <w:pStyle w:val="15"/>
              <w:rPr>
                <w:rFonts w:ascii="宋体" w:cs="宋体" w:hAnsi="宋体" w:hint="eastAsia"/>
                <w:color w:val="000000"/>
                <w:sz w:val="24"/>
                <w14:textFill>
                  <w14:solidFill>
                    <w14:srgbClr w14:val="000000"/>
                  </w14:solidFill>
                </w14:textFill>
                <w:highlight w:val="none"/>
              </w:rPr>
            </w:pPr>
          </w:p>
          <w:p>
            <w:pPr>
              <w:pStyle w:val="15"/>
              <w:rPr>
                <w:rFonts w:ascii="宋体" w:cs="宋体" w:hAnsi="宋体" w:hint="eastAsia"/>
                <w:color w:val="000000"/>
                <w:sz w:val="24"/>
                <w14:textFill>
                  <w14:solidFill>
                    <w14:srgbClr w14:val="000000"/>
                  </w14:solidFill>
                </w14:textFill>
                <w:highlight w:val="none"/>
              </w:rPr>
            </w:pPr>
          </w:p>
          <w:p>
            <w:pPr>
              <w:pStyle w:val="15"/>
              <w:rPr>
                <w:rFonts w:ascii="宋体" w:cs="宋体" w:hAnsi="宋体" w:hint="eastAsia"/>
                <w:color w:val="000000"/>
                <w:sz w:val="24"/>
                <w14:textFill>
                  <w14:solidFill>
                    <w14:srgbClr w14:val="000000"/>
                  </w14:solidFill>
                </w14:textFill>
                <w:highlight w:val="none"/>
              </w:rPr>
            </w:pPr>
          </w:p>
          <w:p>
            <w:pPr>
              <w:pStyle w:val="15"/>
              <w:rPr>
                <w:rFonts w:ascii="宋体" w:cs="宋体" w:hAnsi="宋体" w:hint="eastAsia"/>
                <w:color w:val="000000"/>
                <w:sz w:val="24"/>
                <w14:textFill>
                  <w14:solidFill>
                    <w14:srgbClr w14:val="000000"/>
                  </w14:solidFill>
                </w14:textFill>
                <w:highlight w:val="none"/>
              </w:rPr>
            </w:pPr>
          </w:p>
          <w:p>
            <w:pPr>
              <w:pStyle w:val="15"/>
              <w:ind w:left="0" w:firstLineChars="0" w:firstLine="0"/>
              <w:rPr>
                <w:rFonts w:ascii="宋体" w:cs="宋体" w:hAnsi="宋体" w:hint="eastAsia"/>
                <w:color w:val="000000"/>
                <w:sz w:val="24"/>
                <w14:textFill>
                  <w14:solidFill>
                    <w14:srgbClr w14:val="000000"/>
                  </w14:solidFill>
                </w14:textFill>
                <w:highlight w:val="none"/>
              </w:rPr>
            </w:pPr>
          </w:p>
          <w:p>
            <w:pPr>
              <w:rPr>
                <w:rFonts w:ascii="宋体" w:cs="宋体" w:hAnsi="宋体" w:hint="eastAsia"/>
                <w:color w:val="000000"/>
                <w:sz w:val="24"/>
                <w14:textFill>
                  <w14:solidFill>
                    <w14:srgbClr w14:val="000000"/>
                  </w14:solidFill>
                </w14:textFill>
                <w:highlight w:val="none"/>
              </w:rPr>
            </w:pPr>
          </w:p>
        </w:tc>
      </w:tr>
    </w:tbl>
    <w:p>
      <w:pPr>
        <w:rPr>
          <w:color w:val="000000"/>
          <w14:textFill>
            <w14:solidFill>
              <w14:srgbClr w14:val="000000"/>
            </w14:solidFill>
          </w14:textFill>
          <w:highlight w:val="none"/>
        </w:rPr>
      </w:pPr>
      <w:bookmarkStart w:id="79" w:name="_Toc2913"/>
      <w:bookmarkStart w:id="80" w:name="_Toc1860"/>
      <w:bookmarkStart w:id="81" w:name="_Toc30281"/>
      <w:bookmarkStart w:id="82" w:name="_Toc30322"/>
      <w:bookmarkStart w:id="83" w:name="_Toc18085"/>
    </w:p>
    <w:p>
      <w:pPr>
        <w:rPr>
          <w:color w:val="000000"/>
          <w14:textFill>
            <w14:solidFill>
              <w14:srgbClr w14:val="000000"/>
            </w14:solidFill>
          </w14:textFill>
          <w:highlight w:val="none"/>
        </w:rPr>
      </w:pPr>
    </w:p>
    <w:p>
      <w:pPr>
        <w:pStyle w:val="35"/>
        <w:jc w:val="both"/>
        <w:outlineLvl w:val="0"/>
        <w:rPr>
          <w:rFonts w:ascii="黑体" w:eastAsia="黑体" w:hAnsi="黑体" w:hint="eastAsia"/>
          <w:snapToGrid w:val="0"/>
          <w:color w:val="000000"/>
          <w:sz w:val="30"/>
          <w:szCs w:val="30"/>
          <w14:textFill>
            <w14:solidFill>
              <w14:srgbClr w14:val="000000"/>
            </w14:solidFill>
          </w14:textFill>
          <w:highlight w:val="none"/>
        </w:rPr>
        <w:sectPr>
          <w:footerReference w:type="default" r:id="rId11"/>
          <w:pgSz w:w="11906" w:h="16838"/>
          <w:pgMar w:top="1134" w:right="1134" w:bottom="1134" w:left="1134" w:header="851" w:footer="851" w:gutter="0"/>
          <w:pgNumType/>
          <w:cols w:num="1" w:space="720"/>
          <w:docGrid w:linePitch="312" w:charSpace="0"/>
        </w:sectPr>
      </w:pPr>
    </w:p>
    <w:tbl>
      <w:tblPr>
        <w:jc w:val="center"/>
        <w:tblW w:w="5026"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500"/>
        <w:gridCol w:w="14123"/>
      </w:tblGrid>
      <w:tr>
        <w:trPr>
          <w:trHeight w:val="90"/>
        </w:trPr>
        <w:tc>
          <w:tcPr>
            <w:tcW w:w="171" w:type="pct"/>
            <w:tcMar>
              <w:left w:w="28" w:type="dxa"/>
              <w:right w:w="28" w:type="dxa"/>
            </w:tcMar>
            <w:vAlign w:val="center"/>
          </w:tcPr>
          <w:p>
            <w:pPr>
              <w:adjustRightInd w:val="0"/>
              <w:snapToGrid w:val="0"/>
              <w:jc w:val="center"/>
              <w:rPr>
                <w:rFonts w:ascii="宋体" w:cs="宋体" w:hAnsi="宋体" w:hint="eastAsia"/>
                <w:bCs/>
                <w:color w:val="000000"/>
                <w:sz w:val="24"/>
                <w14:textFill>
                  <w14:solidFill>
                    <w14:srgbClr w14:val="000000"/>
                  </w14:solidFill>
                </w14:textFill>
                <w:highlight w:val="none"/>
              </w:rPr>
            </w:pPr>
          </w:p>
        </w:tc>
        <w:tc>
          <w:tcPr>
            <w:tcW w:w="4828"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eastAsia="宋体" w:cs="Times New Roman" w:hAnsi="Times New Roman" w:hint="eastAsia"/>
                <w:b/>
                <w:bCs/>
                <w:color w:val="000000"/>
                <w:sz w:val="24"/>
                <w14:textFill>
                  <w14:solidFill>
                    <w14:srgbClr w14:val="000000"/>
                  </w14:solidFill>
                </w14:textFill>
                <w:highlight w:val="none"/>
              </w:rPr>
            </w:pPr>
            <w:r>
              <w:rPr>
                <w:rFonts w:ascii="Times New Roman" w:eastAsia="宋体" w:cs="Times New Roman" w:hAnsi="Times New Roman" w:hint="eastAsia"/>
                <w:b/>
                <w:bCs/>
                <w:color w:val="000000"/>
                <w:sz w:val="24"/>
                <w14:textFill>
                  <w14:solidFill>
                    <w14:srgbClr w14:val="000000"/>
                  </w14:solidFill>
                </w14:textFill>
                <w:highlight w:val="none"/>
              </w:rPr>
              <w:t>表</w:t>
            </w:r>
            <w:r>
              <w:rPr>
                <w:rFonts w:ascii="Times New Roman" w:eastAsia="宋体" w:cs="Times New Roman" w:hAnsi="Times New Roman" w:hint="eastAsia"/>
                <w:b/>
                <w:bCs/>
                <w:color w:val="000000"/>
                <w:sz w:val="24"/>
                <w14:textFill>
                  <w14:solidFill>
                    <w14:srgbClr w14:val="000000"/>
                  </w14:solidFill>
                </w14:textFill>
                <w:lang w:val="en-US" w:eastAsia="zh-CN"/>
                <w:highlight w:val="none"/>
              </w:rPr>
              <w:t>4-</w:t>
            </w:r>
            <w:r>
              <w:rPr>
                <w:rFonts w:cs="Times New Roman" w:hint="eastAsia"/>
                <w:b/>
                <w:bCs/>
                <w:color w:val="000000"/>
                <w:sz w:val="24"/>
                <w14:textFill>
                  <w14:solidFill>
                    <w14:srgbClr w14:val="000000"/>
                  </w14:solidFill>
                </w14:textFill>
                <w:lang w:val="en-US" w:eastAsia="zh-CN"/>
                <w:highlight w:val="none"/>
              </w:rPr>
              <w:t>3</w:t>
            </w:r>
            <w:r>
              <w:rPr>
                <w:rFonts w:ascii="Times New Roman" w:eastAsia="宋体" w:cs="Times New Roman" w:hAnsi="Times New Roman" w:hint="eastAsia"/>
                <w:b/>
                <w:bCs/>
                <w:color w:val="000000"/>
                <w:sz w:val="24"/>
                <w14:textFill>
                  <w14:solidFill>
                    <w14:srgbClr w14:val="000000"/>
                  </w14:solidFill>
                </w14:textFill>
                <w:highlight w:val="none"/>
              </w:rPr>
              <w:t xml:space="preserve"> 废水产生及排放基本情况一览表</w:t>
            </w:r>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528"/>
              <w:gridCol w:w="681"/>
              <w:gridCol w:w="800"/>
              <w:gridCol w:w="964"/>
              <w:gridCol w:w="1020"/>
              <w:gridCol w:w="1226"/>
              <w:gridCol w:w="967"/>
              <w:gridCol w:w="1059"/>
              <w:gridCol w:w="659"/>
              <w:gridCol w:w="953"/>
              <w:gridCol w:w="875"/>
              <w:gridCol w:w="856"/>
              <w:gridCol w:w="1170"/>
              <w:gridCol w:w="953"/>
              <w:gridCol w:w="600"/>
              <w:gridCol w:w="584"/>
            </w:tblGrid>
            <w:tr>
              <w:trPr>
                <w:trHeight w:val="397"/>
              </w:trPr>
              <w:tc>
                <w:tcPr>
                  <w:tcW w:w="190"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序号</w:t>
                  </w:r>
                </w:p>
              </w:tc>
              <w:tc>
                <w:tcPr>
                  <w:tcW w:w="245"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产排污环节</w:t>
                  </w:r>
                </w:p>
              </w:tc>
              <w:tc>
                <w:tcPr>
                  <w:tcW w:w="288"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类别</w:t>
                  </w:r>
                </w:p>
              </w:tc>
              <w:tc>
                <w:tcPr>
                  <w:tcW w:w="347"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污染物种类</w:t>
                  </w:r>
                </w:p>
              </w:tc>
              <w:tc>
                <w:tcPr>
                  <w:tcW w:w="367"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废水产生量（m</w:t>
                  </w:r>
                  <w:r>
                    <w:rPr>
                      <w:rFonts w:ascii="Times New Roman" w:eastAsia="宋体" w:cs="Times New Roman" w:hAnsi="Times New Roman"/>
                      <w:color w:val="000000"/>
                      <w:spacing w:val="0"/>
                      <w:kern w:val="2"/>
                      <w:sz w:val="21"/>
                      <w:szCs w:val="21"/>
                      <w:vertAlign w:val="superscript"/>
                      <w14:textFill>
                        <w14:solidFill>
                          <w14:srgbClr w14:val="000000"/>
                        </w14:solidFill>
                      </w14:textFill>
                      <w:highlight w:val="none"/>
                    </w:rPr>
                    <w:t>3</w:t>
                  </w:r>
                  <w:r>
                    <w:rPr>
                      <w:rFonts w:ascii="Times New Roman" w:eastAsia="宋体" w:cs="Times New Roman" w:hAnsi="Times New Roman"/>
                      <w:color w:val="000000"/>
                      <w:spacing w:val="0"/>
                      <w:kern w:val="2"/>
                      <w:sz w:val="21"/>
                      <w:szCs w:val="21"/>
                      <w14:textFill>
                        <w14:solidFill>
                          <w14:srgbClr w14:val="000000"/>
                        </w14:solidFill>
                      </w14:textFill>
                      <w:highlight w:val="none"/>
                    </w:rPr>
                    <w:t>/d）</w:t>
                  </w:r>
                </w:p>
              </w:tc>
              <w:tc>
                <w:tcPr>
                  <w:tcW w:w="441"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产生浓度（mg/L）</w:t>
                  </w:r>
                </w:p>
              </w:tc>
              <w:tc>
                <w:tcPr>
                  <w:tcW w:w="348"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污染物产生量（t/a）</w:t>
                  </w:r>
                </w:p>
              </w:tc>
              <w:tc>
                <w:tcPr>
                  <w:tcW w:w="1276" w:type="pct"/>
                  <w:gridSpan w:val="4"/>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治理设施</w:t>
                  </w:r>
                </w:p>
              </w:tc>
              <w:tc>
                <w:tcPr>
                  <w:tcW w:w="308"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废水排放量（m</w:t>
                  </w:r>
                  <w:r>
                    <w:rPr>
                      <w:rFonts w:ascii="Times New Roman" w:eastAsia="宋体" w:cs="Times New Roman" w:hAnsi="Times New Roman"/>
                      <w:color w:val="000000"/>
                      <w:spacing w:val="0"/>
                      <w:kern w:val="2"/>
                      <w:sz w:val="21"/>
                      <w:szCs w:val="21"/>
                      <w:vertAlign w:val="superscript"/>
                      <w14:textFill>
                        <w14:solidFill>
                          <w14:srgbClr w14:val="000000"/>
                        </w14:solidFill>
                      </w14:textFill>
                      <w:highlight w:val="none"/>
                    </w:rPr>
                    <w:t>3</w:t>
                  </w:r>
                  <w:r>
                    <w:rPr>
                      <w:rFonts w:ascii="Times New Roman" w:eastAsia="宋体" w:cs="Times New Roman" w:hAnsi="Times New Roman"/>
                      <w:color w:val="000000"/>
                      <w:spacing w:val="0"/>
                      <w:kern w:val="2"/>
                      <w:sz w:val="21"/>
                      <w:szCs w:val="21"/>
                      <w14:textFill>
                        <w14:solidFill>
                          <w14:srgbClr w14:val="000000"/>
                        </w14:solidFill>
                      </w14:textFill>
                      <w:highlight w:val="none"/>
                    </w:rPr>
                    <w:t>/d）</w:t>
                  </w:r>
                </w:p>
              </w:tc>
              <w:tc>
                <w:tcPr>
                  <w:tcW w:w="421"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污染物排放浓度（mg/L）</w:t>
                  </w:r>
                </w:p>
              </w:tc>
              <w:tc>
                <w:tcPr>
                  <w:tcW w:w="343"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污染物排放量（t/a）</w:t>
                  </w:r>
                </w:p>
              </w:tc>
              <w:tc>
                <w:tcPr>
                  <w:tcW w:w="216"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排放方式</w:t>
                  </w:r>
                </w:p>
              </w:tc>
              <w:tc>
                <w:tcPr>
                  <w:tcW w:w="203"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排放规律</w:t>
                  </w: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vMerge/>
                  <w:tcBorders>
                    <w:left w:val="single" w:sz="4" w:space="0" w:color="auto"/>
                  </w:tcBorders>
                  <w:vAlign w:val="center"/>
                </w:tcPr>
                <w:p/>
              </w:tc>
              <w:tc>
                <w:tcPr>
                  <w:tcW w:w="367" w:type="pct"/>
                  <w:vMerge/>
                  <w:tcBorders>
                    <w:left w:val="single" w:sz="4" w:space="0" w:color="auto"/>
                  </w:tcBorders>
                  <w:vAlign w:val="center"/>
                </w:tcPr>
                <w:p/>
              </w:tc>
              <w:tc>
                <w:tcPr>
                  <w:tcW w:w="441" w:type="pct"/>
                  <w:vMerge/>
                  <w:tcBorders>
                    <w:left w:val="single" w:sz="4" w:space="0" w:color="auto"/>
                  </w:tcBorders>
                  <w:vAlign w:val="center"/>
                </w:tcPr>
                <w:p/>
              </w:tc>
              <w:tc>
                <w:tcPr>
                  <w:tcW w:w="348" w:type="pct"/>
                  <w:vMerge/>
                  <w:tcBorders>
                    <w:left w:val="single" w:sz="4" w:space="0" w:color="auto"/>
                  </w:tcBorders>
                  <w:vAlign w:val="center"/>
                </w:tcPr>
                <w:p/>
              </w:tc>
              <w:tc>
                <w:tcPr>
                  <w:tcW w:w="381"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处理能力（m</w:t>
                  </w:r>
                  <w:r>
                    <w:rPr>
                      <w:rFonts w:ascii="Times New Roman" w:eastAsia="宋体" w:cs="Times New Roman" w:hAnsi="Times New Roman"/>
                      <w:color w:val="000000"/>
                      <w:spacing w:val="0"/>
                      <w:kern w:val="2"/>
                      <w:sz w:val="21"/>
                      <w:szCs w:val="21"/>
                      <w:vertAlign w:val="superscript"/>
                      <w14:textFill>
                        <w14:solidFill>
                          <w14:srgbClr w14:val="000000"/>
                        </w14:solidFill>
                      </w14:textFill>
                      <w:highlight w:val="none"/>
                    </w:rPr>
                    <w:t>3</w:t>
                  </w:r>
                  <w:r>
                    <w:rPr>
                      <w:rFonts w:ascii="Times New Roman" w:eastAsia="宋体" w:cs="Times New Roman" w:hAnsi="Times New Roman"/>
                      <w:color w:val="000000"/>
                      <w:spacing w:val="0"/>
                      <w:kern w:val="2"/>
                      <w:sz w:val="21"/>
                      <w:szCs w:val="21"/>
                      <w14:textFill>
                        <w14:solidFill>
                          <w14:srgbClr w14:val="000000"/>
                        </w14:solidFill>
                      </w14:textFill>
                      <w:highlight w:val="none"/>
                    </w:rPr>
                    <w:t>/d）</w:t>
                  </w:r>
                </w:p>
              </w:tc>
              <w:tc>
                <w:tcPr>
                  <w:tcW w:w="23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治理工艺</w:t>
                  </w:r>
                </w:p>
              </w:tc>
              <w:tc>
                <w:tcPr>
                  <w:tcW w:w="343"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治理效率（%）</w:t>
                  </w:r>
                </w:p>
              </w:tc>
              <w:tc>
                <w:tcPr>
                  <w:tcW w:w="314"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是否为可行技术</w:t>
                  </w: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216" w:type="pct"/>
                  <w:vMerge/>
                  <w:tcBorders>
                    <w:left w:val="single" w:sz="4" w:space="0" w:color="auto"/>
                  </w:tcBorders>
                  <w:vAlign w:val="center"/>
                </w:tcPr>
                <w:p/>
              </w:tc>
              <w:tc>
                <w:tcPr>
                  <w:tcW w:w="203" w:type="pct"/>
                  <w:vMerge/>
                  <w:tcBorders>
                    <w:left w:val="single" w:sz="4" w:space="0" w:color="auto"/>
                  </w:tcBorders>
                  <w:vAlign w:val="center"/>
                </w:tcPr>
                <w:p/>
              </w:tc>
            </w:tr>
            <w:tr>
              <w:trPr>
                <w:trHeight w:val="397"/>
              </w:trPr>
              <w:tc>
                <w:tcPr>
                  <w:tcW w:w="190"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1</w:t>
                  </w:r>
                </w:p>
              </w:tc>
              <w:tc>
                <w:tcPr>
                  <w:tcW w:w="245"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t>生产</w:t>
                  </w:r>
                </w:p>
              </w:tc>
              <w:tc>
                <w:tcPr>
                  <w:tcW w:w="288"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纯水制备浓水</w:t>
                  </w:r>
                </w:p>
              </w:tc>
              <w:tc>
                <w:tcPr>
                  <w:tcW w:w="34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PH</w:t>
                  </w:r>
                </w:p>
              </w:tc>
              <w:tc>
                <w:tcPr>
                  <w:tcW w:w="367"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0.22</w:t>
                  </w: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cs="Times New Roman" w:hint="eastAsia"/>
                      <w:color w:val="000000"/>
                      <w:spacing w:val="0"/>
                      <w:kern w:val="2"/>
                      <w:sz w:val="21"/>
                      <w:szCs w:val="21"/>
                      <w14:textFill>
                        <w14:solidFill>
                          <w14:srgbClr w14:val="000000"/>
                        </w14:solidFill>
                      </w14:textFill>
                      <w:lang w:val="en-US" w:eastAsia="zh-CN"/>
                      <w:highlight w:val="none"/>
                    </w:rPr>
                    <w:t>7-9</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pPr>
                  <w:r>
                    <w:rPr>
                      <w:rFonts w:cs="Times New Roman" w:hint="eastAsia"/>
                      <w:color w:val="000000"/>
                      <w:spacing w:val="0"/>
                      <w:kern w:val="2"/>
                      <w:sz w:val="21"/>
                      <w:szCs w:val="21"/>
                      <w14:textFill>
                        <w14:solidFill>
                          <w14:srgbClr w14:val="000000"/>
                        </w14:solidFill>
                      </w14:textFill>
                      <w:lang w:val="en-US" w:eastAsia="zh-CN"/>
                      <w:highlight w:val="none"/>
                    </w:rPr>
                    <w:t>/</w:t>
                  </w:r>
                </w:p>
              </w:tc>
              <w:tc>
                <w:tcPr>
                  <w:tcW w:w="381"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343"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314"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是</w:t>
                  </w:r>
                </w:p>
              </w:tc>
              <w:tc>
                <w:tcPr>
                  <w:tcW w:w="308"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4.86</w:t>
                  </w:r>
                </w:p>
              </w:tc>
              <w:tc>
                <w:tcPr>
                  <w:tcW w:w="421" w:type="pct"/>
                  <w:vMerge w:val="restart"/>
                  <w:tcBorders>
                    <w:left w:val="single" w:sz="4" w:space="0" w:color="auto"/>
                  </w:tcBorders>
                  <w:vAlign w:val="center"/>
                </w:tcPr>
                <w:p>
                  <w:pPr>
                    <w:pStyle w:val="15"/>
                    <w:spacing w:line="240" w:lineRule="auto"/>
                    <w:ind w:firstLineChars="0" w:firstLine="0"/>
                    <w:jc w:val="center"/>
                    <w:rPr>
                      <w:rFonts w:ascii="Times New Roman" w:cs="Times New Roman" w:hAnsi="Times New Roman" w:hint="eastAsia"/>
                      <w:color w:val="000000"/>
                      <w:sz w:val="21"/>
                      <w:szCs w:val="21"/>
                      <w14:textFill>
                        <w14:solidFill>
                          <w14:srgbClr w14:val="000000"/>
                        </w14:solidFill>
                      </w14:textFill>
                      <w:lang w:val="en-US" w:eastAsia="zh-CN"/>
                      <w:highlight w:val="none"/>
                    </w:rPr>
                  </w:pPr>
                  <w:r>
                    <w:rPr>
                      <w:rFonts w:ascii="Times New Roman" w:cs="Times New Roman" w:hAnsi="Times New Roman" w:hint="eastAsia"/>
                      <w:color w:val="000000"/>
                      <w:sz w:val="21"/>
                      <w:szCs w:val="21"/>
                      <w14:textFill>
                        <w14:solidFill>
                          <w14:srgbClr w14:val="000000"/>
                        </w14:solidFill>
                      </w14:textFill>
                      <w:lang w:val="en-US" w:eastAsia="zh-CN"/>
                      <w:highlight w:val="none"/>
                    </w:rPr>
                    <w:t>PH：6-9</w:t>
                  </w:r>
                </w:p>
                <w:p>
                  <w:pPr>
                    <w:pStyle w:val="15"/>
                    <w:spacing w:line="240" w:lineRule="auto"/>
                    <w:ind w:firstLineChars="0" w:firstLine="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COD：</w:t>
                  </w:r>
                  <w:r>
                    <w:rPr>
                      <w:rFonts w:ascii="Times New Roman" w:cs="Times New Roman" w:hAnsi="Times New Roman" w:hint="eastAsia"/>
                      <w:color w:val="000000"/>
                      <w:sz w:val="21"/>
                      <w:szCs w:val="21"/>
                      <w14:textFill>
                        <w14:solidFill>
                          <w14:srgbClr w14:val="000000"/>
                        </w14:solidFill>
                      </w14:textFill>
                      <w:lang w:val="en-US" w:eastAsia="zh-CN"/>
                      <w:highlight w:val="none"/>
                    </w:rPr>
                    <w:t>357.499</w:t>
                  </w:r>
                </w:p>
                <w:p>
                  <w:pPr>
                    <w:pStyle w:val="15"/>
                    <w:spacing w:line="240" w:lineRule="auto"/>
                    <w:ind w:firstLineChars="0" w:firstLine="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BOD</w:t>
                  </w:r>
                  <w:r>
                    <w:rPr>
                      <w:rFonts w:ascii="Times New Roman" w:eastAsia="宋体" w:cs="Times New Roman" w:hAnsi="Times New Roman"/>
                      <w:color w:val="000000"/>
                      <w:sz w:val="21"/>
                      <w:szCs w:val="21"/>
                      <w:vertAlign w:val="subscript"/>
                      <w14:textFill>
                        <w14:solidFill>
                          <w14:srgbClr w14:val="000000"/>
                        </w14:solidFill>
                      </w14:textFill>
                      <w:lang w:val="en-US" w:eastAsia="zh-CN"/>
                      <w:highlight w:val="none"/>
                    </w:rPr>
                    <w:t>5</w:t>
                  </w:r>
                  <w:r>
                    <w:rPr>
                      <w:rFonts w:ascii="Times New Roman" w:eastAsia="宋体" w:cs="Times New Roman" w:hAnsi="Times New Roman"/>
                      <w:color w:val="000000"/>
                      <w:sz w:val="21"/>
                      <w:szCs w:val="21"/>
                      <w14:textFill>
                        <w14:solidFill>
                          <w14:srgbClr w14:val="000000"/>
                        </w14:solidFill>
                      </w14:textFill>
                      <w:lang w:val="en-US" w:eastAsia="zh-CN"/>
                      <w:highlight w:val="none"/>
                    </w:rPr>
                    <w:t>：</w:t>
                  </w:r>
                  <w:r>
                    <w:rPr>
                      <w:rFonts w:ascii="Times New Roman" w:cs="Times New Roman" w:hAnsi="Times New Roman" w:hint="eastAsia"/>
                      <w:color w:val="000000"/>
                      <w:sz w:val="21"/>
                      <w:szCs w:val="21"/>
                      <w14:textFill>
                        <w14:solidFill>
                          <w14:srgbClr w14:val="000000"/>
                        </w14:solidFill>
                      </w14:textFill>
                      <w:lang w:val="en-US" w:eastAsia="zh-CN"/>
                      <w:highlight w:val="none"/>
                    </w:rPr>
                    <w:t>18.026</w:t>
                  </w:r>
                </w:p>
                <w:p>
                  <w:pPr>
                    <w:pStyle w:val="15"/>
                    <w:spacing w:line="240" w:lineRule="auto"/>
                    <w:ind w:firstLineChars="0" w:firstLine="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SS：</w:t>
                  </w:r>
                  <w:r>
                    <w:rPr>
                      <w:rFonts w:ascii="Times New Roman" w:cs="Times New Roman" w:hAnsi="Times New Roman" w:hint="eastAsia"/>
                      <w:color w:val="000000"/>
                      <w:sz w:val="21"/>
                      <w:szCs w:val="21"/>
                      <w14:textFill>
                        <w14:solidFill>
                          <w14:srgbClr w14:val="000000"/>
                        </w14:solidFill>
                      </w14:textFill>
                      <w:lang w:val="en-US" w:eastAsia="zh-CN"/>
                      <w:highlight w:val="none"/>
                    </w:rPr>
                    <w:t>131.891</w:t>
                  </w:r>
                </w:p>
                <w:p>
                  <w:pPr>
                    <w:pStyle w:val="15"/>
                    <w:spacing w:line="240" w:lineRule="auto"/>
                    <w:ind w:firstLineChars="0" w:firstLine="0"/>
                    <w:jc w:val="center"/>
                    <w:rPr>
                      <w:rFonts w:ascii="Times New Roman" w:eastAsia="宋体" w:cs="Times New Roman" w:hAnsi="Times New Roman"/>
                      <w:color w:val="000000"/>
                      <w:sz w:val="21"/>
                      <w:szCs w:val="21"/>
                      <w14:textFill>
                        <w14:solidFill>
                          <w14:srgbClr w14:val="000000"/>
                        </w14:solidFill>
                      </w14:textFill>
                      <w:lang w:val="en-US"/>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氨氮：</w:t>
                  </w:r>
                  <w:r>
                    <w:rPr>
                      <w:rFonts w:ascii="Times New Roman" w:cs="Times New Roman" w:hAnsi="Times New Roman" w:hint="eastAsia"/>
                      <w:color w:val="000000"/>
                      <w:sz w:val="21"/>
                      <w:szCs w:val="21"/>
                      <w14:textFill>
                        <w14:solidFill>
                          <w14:srgbClr w14:val="000000"/>
                        </w14:solidFill>
                      </w14:textFill>
                      <w:lang w:val="en-US" w:eastAsia="zh-CN"/>
                      <w:highlight w:val="none"/>
                    </w:rPr>
                    <w:t>5.386</w:t>
                  </w:r>
                </w:p>
              </w:tc>
              <w:tc>
                <w:tcPr>
                  <w:tcW w:w="343"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COD：</w:t>
                  </w:r>
                  <w:r>
                    <w:rPr>
                      <w:rFonts w:ascii="Times New Roman" w:cs="Times New Roman" w:hAnsi="Times New Roman" w:hint="eastAsia"/>
                      <w:color w:val="000000"/>
                      <w:sz w:val="21"/>
                      <w:szCs w:val="21"/>
                      <w14:textFill>
                        <w14:solidFill>
                          <w14:srgbClr w14:val="000000"/>
                        </w14:solidFill>
                      </w14:textFill>
                      <w:lang w:val="en-US" w:eastAsia="zh-CN"/>
                      <w:highlight w:val="none"/>
                    </w:rPr>
                    <w:t>0.521</w:t>
                  </w:r>
                </w:p>
                <w:p>
                  <w:pPr>
                    <w:pStyle w:val="15"/>
                    <w:spacing w:line="240" w:lineRule="auto"/>
                    <w:ind w:firstLineChars="0" w:firstLine="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BOD</w:t>
                  </w:r>
                  <w:r>
                    <w:rPr>
                      <w:rFonts w:ascii="Times New Roman" w:eastAsia="宋体" w:cs="Times New Roman" w:hAnsi="Times New Roman"/>
                      <w:color w:val="000000"/>
                      <w:sz w:val="21"/>
                      <w:szCs w:val="21"/>
                      <w:vertAlign w:val="subscript"/>
                      <w14:textFill>
                        <w14:solidFill>
                          <w14:srgbClr w14:val="000000"/>
                        </w14:solidFill>
                      </w14:textFill>
                      <w:lang w:val="en-US" w:eastAsia="zh-CN"/>
                      <w:highlight w:val="none"/>
                    </w:rPr>
                    <w:t>5</w:t>
                  </w:r>
                  <w:r>
                    <w:rPr>
                      <w:rFonts w:ascii="Times New Roman" w:eastAsia="宋体" w:cs="Times New Roman" w:hAnsi="Times New Roman"/>
                      <w:color w:val="000000"/>
                      <w:sz w:val="21"/>
                      <w:szCs w:val="21"/>
                      <w14:textFill>
                        <w14:solidFill>
                          <w14:srgbClr w14:val="000000"/>
                        </w14:solidFill>
                      </w14:textFill>
                      <w:lang w:val="en-US" w:eastAsia="zh-CN"/>
                      <w:highlight w:val="none"/>
                    </w:rPr>
                    <w:t>：</w:t>
                  </w:r>
                  <w:r>
                    <w:rPr>
                      <w:rFonts w:ascii="Times New Roman" w:cs="Times New Roman" w:hAnsi="Times New Roman" w:hint="eastAsia"/>
                      <w:color w:val="000000"/>
                      <w:sz w:val="21"/>
                      <w:szCs w:val="21"/>
                      <w14:textFill>
                        <w14:solidFill>
                          <w14:srgbClr w14:val="000000"/>
                        </w14:solidFill>
                      </w14:textFill>
                      <w:lang w:val="en-US" w:eastAsia="zh-CN"/>
                      <w:highlight w:val="none"/>
                    </w:rPr>
                    <w:t>0.026</w:t>
                  </w:r>
                </w:p>
                <w:p>
                  <w:pPr>
                    <w:pStyle w:val="15"/>
                    <w:spacing w:line="240" w:lineRule="auto"/>
                    <w:ind w:firstLineChars="0" w:firstLine="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SS：</w:t>
                  </w:r>
                  <w:r>
                    <w:rPr>
                      <w:rFonts w:ascii="Times New Roman" w:cs="Times New Roman" w:hAnsi="Times New Roman" w:hint="eastAsia"/>
                      <w:color w:val="000000"/>
                      <w:sz w:val="21"/>
                      <w:szCs w:val="21"/>
                      <w14:textFill>
                        <w14:solidFill>
                          <w14:srgbClr w14:val="000000"/>
                        </w14:solidFill>
                      </w14:textFill>
                      <w:lang w:val="en-US" w:eastAsia="zh-CN"/>
                      <w:highlight w:val="none"/>
                    </w:rPr>
                    <w:t>0.192</w:t>
                  </w:r>
                </w:p>
                <w:p>
                  <w:pPr>
                    <w:pStyle w:val="15"/>
                    <w:spacing w:line="240" w:lineRule="auto"/>
                    <w:ind w:firstLineChars="0" w:firstLine="0"/>
                    <w:jc w:val="center"/>
                    <w:rPr>
                      <w:rFonts w:ascii="Times New Roman" w:eastAsia="宋体" w:cs="Times New Roman" w:hAnsi="Times New Roman"/>
                      <w:color w:val="000000"/>
                      <w:spacing w:val="0"/>
                      <w:sz w:val="21"/>
                      <w:szCs w:val="21"/>
                      <w14:textFill>
                        <w14:solidFill>
                          <w14:srgbClr w14:val="000000"/>
                        </w14:solidFill>
                      </w14:textFill>
                      <w:lang w:val="en-US"/>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氨氮：</w:t>
                  </w:r>
                  <w:r>
                    <w:rPr>
                      <w:rFonts w:ascii="Times New Roman" w:cs="Times New Roman" w:hAnsi="Times New Roman" w:hint="eastAsia"/>
                      <w:color w:val="000000"/>
                      <w:sz w:val="21"/>
                      <w:szCs w:val="21"/>
                      <w14:textFill>
                        <w14:solidFill>
                          <w14:srgbClr w14:val="000000"/>
                        </w14:solidFill>
                      </w14:textFill>
                      <w:lang w:val="en-US" w:eastAsia="zh-CN"/>
                      <w:highlight w:val="none"/>
                    </w:rPr>
                    <w:t>0.008</w:t>
                  </w:r>
                </w:p>
              </w:tc>
              <w:tc>
                <w:tcPr>
                  <w:tcW w:w="216"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合流制</w:t>
                  </w:r>
                </w:p>
              </w:tc>
              <w:tc>
                <w:tcPr>
                  <w:tcW w:w="203"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间断排放</w:t>
                  </w: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t>COD</w:t>
                  </w:r>
                </w:p>
              </w:tc>
              <w:tc>
                <w:tcPr>
                  <w:tcW w:w="367" w:type="pct"/>
                  <w:vMerge/>
                  <w:tcBorders>
                    <w:left w:val="single" w:sz="4" w:space="0" w:color="auto"/>
                  </w:tcBorders>
                  <w:vAlign w:val="center"/>
                </w:tcP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5</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0.0003</w:t>
                  </w: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 xml:space="preserve"> </w:t>
                  </w:r>
                </w:p>
              </w:tc>
              <w:tc>
                <w:tcPr>
                  <w:tcW w:w="381"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spacing w:line="240" w:lineRule="auto"/>
                    <w:ind w:firstLine="0"/>
                    <w:jc w:val="cente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216" w:type="pct"/>
                  <w:vMerge/>
                  <w:tcBorders>
                    <w:left w:val="single" w:sz="4" w:space="0" w:color="auto"/>
                  </w:tcBorders>
                  <w:vAlign w:val="center"/>
                </w:tcPr>
                <w:p/>
              </w:tc>
              <w:tc>
                <w:tcPr>
                  <w:tcW w:w="203"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shd w:val="clear" w:color="auto" w:fill="auto"/>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t>氨氮</w:t>
                  </w:r>
                </w:p>
              </w:tc>
              <w:tc>
                <w:tcPr>
                  <w:tcW w:w="367" w:type="pct"/>
                  <w:vMerge/>
                  <w:tcBorders>
                    <w:left w:val="single" w:sz="4" w:space="0" w:color="auto"/>
                  </w:tcBorders>
                  <w:shd w:val="clear" w:color="auto" w:fill="auto"/>
                  <w:vAlign w:val="center"/>
                </w:tcPr>
                <w:p/>
              </w:tc>
              <w:tc>
                <w:tcPr>
                  <w:tcW w:w="441" w:type="pct"/>
                  <w:tcBorders>
                    <w:left w:val="single" w:sz="4" w:space="0" w:color="auto"/>
                  </w:tcBorders>
                  <w:shd w:val="clear" w:color="auto" w:fill="auto"/>
                  <w:vAlign w:val="center"/>
                </w:tcPr>
                <w:p>
                  <w:pPr>
                    <w:keepNext w:val="0"/>
                    <w:keepLines w:val="0"/>
                    <w:widowControl/>
                    <w:suppressLineNumbers w:val="0"/>
                    <w:jc w:val="center"/>
                    <w:textAlignment w:val="cente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bidi="ar-SA"/>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0.5</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0.00003</w:t>
                  </w:r>
                </w:p>
              </w:tc>
              <w:tc>
                <w:tcPr>
                  <w:tcW w:w="381"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spacing w:line="240" w:lineRule="auto"/>
                    <w:ind w:firstLine="0"/>
                    <w:jc w:val="cente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216" w:type="pct"/>
                  <w:vMerge/>
                  <w:tcBorders>
                    <w:left w:val="single" w:sz="4" w:space="0" w:color="auto"/>
                  </w:tcBorders>
                  <w:vAlign w:val="center"/>
                </w:tcPr>
                <w:p/>
              </w:tc>
              <w:tc>
                <w:tcPr>
                  <w:tcW w:w="203"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水刀切割废水</w:t>
                  </w:r>
                </w:p>
              </w:tc>
              <w:tc>
                <w:tcPr>
                  <w:tcW w:w="34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PH</w:t>
                  </w:r>
                </w:p>
              </w:tc>
              <w:tc>
                <w:tcPr>
                  <w:tcW w:w="367" w:type="pct"/>
                  <w:vMerge w:val="restar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hint="eastAsia"/>
                      <w:i w:val="0"/>
                      <w:iCs w:val="0"/>
                      <w:color w:val="000000"/>
                      <w:kern w:val="0"/>
                      <w:sz w:val="21"/>
                      <w:szCs w:val="21"/>
                      <w:u w:val="none"/>
                      <w14:textFill>
                        <w14:solidFill>
                          <w14:srgbClr w14:val="000000"/>
                        </w14:solidFill>
                      </w14:textFill>
                      <w:lang w:val="en-US" w:eastAsia="zh-CN"/>
                      <w:highlight w:val="none"/>
                    </w:rPr>
                    <w:t>1.82</w:t>
                  </w: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7-9</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 xml:space="preserve"> </w:t>
                  </w:r>
                  <w:r>
                    <w:rPr>
                      <w:rFonts w:cs="Times New Roman" w:hint="eastAsia"/>
                      <w:i w:val="0"/>
                      <w:iCs w:val="0"/>
                      <w:color w:val="000000"/>
                      <w:kern w:val="0"/>
                      <w:sz w:val="21"/>
                      <w:szCs w:val="21"/>
                      <w:u w:val="none"/>
                      <w14:textFill>
                        <w14:solidFill>
                          <w14:srgbClr w14:val="000000"/>
                        </w14:solidFill>
                      </w14:textFill>
                      <w:lang w:val="en-US" w:eastAsia="zh-CN"/>
                      <w:highlight w:val="none"/>
                    </w:rPr>
                    <w:t>/</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沉淀</w:t>
                  </w:r>
                </w:p>
              </w:tc>
              <w:tc>
                <w:tcPr>
                  <w:tcW w:w="343"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cs="Times New Roman" w:hAnsi="Times New Roman" w:hint="eastAsia"/>
                      <w:i w:val="0"/>
                      <w:iCs w:val="0"/>
                      <w:color w:val="000000"/>
                      <w:kern w:val="0"/>
                      <w:sz w:val="21"/>
                      <w:szCs w:val="21"/>
                      <w:u w:val="none"/>
                      <w14:textFill>
                        <w14:solidFill>
                          <w14:srgbClr w14:val="000000"/>
                        </w14:solidFill>
                      </w14:textFill>
                      <w:lang w:val="en-US" w:eastAsia="zh-CN"/>
                      <w:highlight w:val="none"/>
                    </w:rPr>
                    <w:t>/</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216" w:type="pct"/>
                  <w:vMerge/>
                  <w:tcBorders>
                    <w:left w:val="single" w:sz="4" w:space="0" w:color="auto"/>
                  </w:tcBorders>
                  <w:vAlign w:val="center"/>
                </w:tcPr>
                <w:p/>
              </w:tc>
              <w:tc>
                <w:tcPr>
                  <w:tcW w:w="203"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t>COD</w:t>
                  </w:r>
                </w:p>
              </w:tc>
              <w:tc>
                <w:tcPr>
                  <w:tcW w:w="367" w:type="pct"/>
                  <w:vMerge/>
                  <w:tcBorders>
                    <w:left w:val="single" w:sz="4" w:space="0" w:color="auto"/>
                  </w:tcBorders>
                  <w:vAlign w:val="center"/>
                </w:tcP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1000</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0.655</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cs="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25</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216" w:type="pct"/>
                  <w:vMerge/>
                  <w:tcBorders>
                    <w:left w:val="single" w:sz="4" w:space="0" w:color="auto"/>
                  </w:tcBorders>
                  <w:vAlign w:val="center"/>
                </w:tcPr>
                <w:p/>
              </w:tc>
              <w:tc>
                <w:tcPr>
                  <w:tcW w:w="203"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SS</w:t>
                  </w:r>
                </w:p>
              </w:tc>
              <w:tc>
                <w:tcPr>
                  <w:tcW w:w="367" w:type="pct"/>
                  <w:vMerge/>
                  <w:tcBorders>
                    <w:left w:val="single" w:sz="4" w:space="0" w:color="auto"/>
                  </w:tcBorders>
                  <w:vAlign w:val="center"/>
                </w:tcP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1500</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0.819</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85</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216" w:type="pct"/>
                  <w:vMerge/>
                  <w:tcBorders>
                    <w:left w:val="single" w:sz="4" w:space="0" w:color="auto"/>
                  </w:tcBorders>
                  <w:vAlign w:val="center"/>
                </w:tcPr>
                <w:p/>
              </w:tc>
              <w:tc>
                <w:tcPr>
                  <w:tcW w:w="203"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磨边冲洗废水</w:t>
                  </w:r>
                </w:p>
              </w:tc>
              <w:tc>
                <w:tcPr>
                  <w:tcW w:w="34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PH</w:t>
                  </w:r>
                </w:p>
              </w:tc>
              <w:tc>
                <w:tcPr>
                  <w:tcW w:w="367" w:type="pct"/>
                  <w:vMerge w:val="restar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hint="eastAsia"/>
                      <w:i w:val="0"/>
                      <w:iCs w:val="0"/>
                      <w:color w:val="000000"/>
                      <w:kern w:val="0"/>
                      <w:sz w:val="21"/>
                      <w:szCs w:val="21"/>
                      <w:u w:val="none"/>
                      <w14:textFill>
                        <w14:solidFill>
                          <w14:srgbClr w14:val="000000"/>
                        </w14:solidFill>
                      </w14:textFill>
                      <w:lang w:val="en-US" w:eastAsia="zh-CN"/>
                      <w:highlight w:val="none"/>
                    </w:rPr>
                    <w:t>0.167</w:t>
                  </w: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7-9</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 xml:space="preserve"> </w:t>
                  </w:r>
                  <w:r>
                    <w:rPr>
                      <w:rFonts w:cs="Times New Roman" w:hint="eastAsia"/>
                      <w:i w:val="0"/>
                      <w:iCs w:val="0"/>
                      <w:color w:val="000000"/>
                      <w:kern w:val="0"/>
                      <w:sz w:val="21"/>
                      <w:szCs w:val="21"/>
                      <w:u w:val="none"/>
                      <w14:textFill>
                        <w14:solidFill>
                          <w14:srgbClr w14:val="000000"/>
                        </w14:solidFill>
                      </w14:textFill>
                      <w:lang w:val="en-US" w:eastAsia="zh-CN"/>
                      <w:highlight w:val="none"/>
                    </w:rPr>
                    <w:t>/</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沉淀</w:t>
                  </w:r>
                </w:p>
              </w:tc>
              <w:tc>
                <w:tcPr>
                  <w:tcW w:w="343"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216" w:type="pct"/>
                  <w:vMerge/>
                  <w:tcBorders>
                    <w:left w:val="single" w:sz="4" w:space="0" w:color="auto"/>
                  </w:tcBorders>
                  <w:vAlign w:val="center"/>
                </w:tcPr>
                <w:p/>
              </w:tc>
              <w:tc>
                <w:tcPr>
                  <w:tcW w:w="203"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t>COD</w:t>
                  </w:r>
                </w:p>
              </w:tc>
              <w:tc>
                <w:tcPr>
                  <w:tcW w:w="367" w:type="pct"/>
                  <w:vMerge/>
                  <w:tcBorders>
                    <w:left w:val="single" w:sz="4" w:space="0" w:color="auto"/>
                  </w:tcBorders>
                  <w:vAlign w:val="center"/>
                </w:tcP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1000</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0.06</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cs="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25</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216" w:type="pct"/>
                  <w:vMerge/>
                  <w:tcBorders>
                    <w:left w:val="single" w:sz="4" w:space="0" w:color="auto"/>
                  </w:tcBorders>
                  <w:vAlign w:val="center"/>
                </w:tcPr>
                <w:p/>
              </w:tc>
              <w:tc>
                <w:tcPr>
                  <w:tcW w:w="203"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SS</w:t>
                  </w:r>
                </w:p>
              </w:tc>
              <w:tc>
                <w:tcPr>
                  <w:tcW w:w="367" w:type="pct"/>
                  <w:vMerge/>
                  <w:tcBorders>
                    <w:left w:val="single" w:sz="4" w:space="0" w:color="auto"/>
                  </w:tcBorders>
                  <w:vAlign w:val="center"/>
                </w:tcP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1500</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0.075</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85</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216" w:type="pct"/>
                  <w:vMerge/>
                  <w:tcBorders>
                    <w:left w:val="single" w:sz="4" w:space="0" w:color="auto"/>
                  </w:tcBorders>
                  <w:vAlign w:val="center"/>
                </w:tcPr>
                <w:p/>
              </w:tc>
              <w:tc>
                <w:tcPr>
                  <w:tcW w:w="203"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清洗废水</w:t>
                  </w:r>
                </w:p>
              </w:tc>
              <w:tc>
                <w:tcPr>
                  <w:tcW w:w="34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PH</w:t>
                  </w:r>
                </w:p>
              </w:tc>
              <w:tc>
                <w:tcPr>
                  <w:tcW w:w="367" w:type="pct"/>
                  <w:vMerge w:val="restar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hint="eastAsia"/>
                      <w:i w:val="0"/>
                      <w:iCs w:val="0"/>
                      <w:color w:val="000000"/>
                      <w:kern w:val="0"/>
                      <w:sz w:val="21"/>
                      <w:szCs w:val="21"/>
                      <w:u w:val="none"/>
                      <w14:textFill>
                        <w14:solidFill>
                          <w14:srgbClr w14:val="000000"/>
                        </w14:solidFill>
                      </w14:textFill>
                      <w:lang w:val="en-US" w:eastAsia="zh-CN"/>
                      <w:highlight w:val="none"/>
                    </w:rPr>
                    <w:t>1.929</w:t>
                  </w: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7-9</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 xml:space="preserve"> </w:t>
                  </w:r>
                  <w:r>
                    <w:rPr>
                      <w:rFonts w:cs="Times New Roman" w:hint="eastAsia"/>
                      <w:i w:val="0"/>
                      <w:iCs w:val="0"/>
                      <w:color w:val="000000"/>
                      <w:kern w:val="0"/>
                      <w:sz w:val="21"/>
                      <w:szCs w:val="21"/>
                      <w:u w:val="none"/>
                      <w14:textFill>
                        <w14:solidFill>
                          <w14:srgbClr w14:val="000000"/>
                        </w14:solidFill>
                      </w14:textFill>
                      <w:lang w:val="en-US" w:eastAsia="zh-CN"/>
                      <w:highlight w:val="none"/>
                    </w:rPr>
                    <w:t>/</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沉淀</w:t>
                  </w:r>
                </w:p>
              </w:tc>
              <w:tc>
                <w:tcPr>
                  <w:tcW w:w="343"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216" w:type="pct"/>
                  <w:vMerge/>
                  <w:tcBorders>
                    <w:left w:val="single" w:sz="4" w:space="0" w:color="auto"/>
                  </w:tcBorders>
                  <w:vAlign w:val="center"/>
                </w:tcPr>
                <w:p/>
              </w:tc>
              <w:tc>
                <w:tcPr>
                  <w:tcW w:w="203"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t>COD</w:t>
                  </w:r>
                </w:p>
              </w:tc>
              <w:tc>
                <w:tcPr>
                  <w:tcW w:w="367" w:type="pct"/>
                  <w:vMerge/>
                  <w:tcBorders>
                    <w:left w:val="single" w:sz="4" w:space="0" w:color="auto"/>
                  </w:tcBorders>
                  <w:vAlign w:val="center"/>
                </w:tcP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50</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0.029</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cs="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25</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216" w:type="pct"/>
                  <w:vMerge/>
                  <w:tcBorders>
                    <w:left w:val="single" w:sz="4" w:space="0" w:color="auto"/>
                  </w:tcBorders>
                  <w:vAlign w:val="center"/>
                </w:tcPr>
                <w:p/>
              </w:tc>
              <w:tc>
                <w:tcPr>
                  <w:tcW w:w="203"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SS</w:t>
                  </w:r>
                </w:p>
              </w:tc>
              <w:tc>
                <w:tcPr>
                  <w:tcW w:w="367" w:type="pct"/>
                  <w:vMerge/>
                  <w:tcBorders>
                    <w:left w:val="single" w:sz="4" w:space="0" w:color="auto"/>
                  </w:tcBorders>
                  <w:vAlign w:val="center"/>
                </w:tcP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470</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0.272</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85</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216" w:type="pct"/>
                  <w:vMerge/>
                  <w:tcBorders>
                    <w:left w:val="single" w:sz="4" w:space="0" w:color="auto"/>
                  </w:tcBorders>
                  <w:vAlign w:val="center"/>
                </w:tcPr>
                <w:p/>
              </w:tc>
              <w:tc>
                <w:tcPr>
                  <w:tcW w:w="203" w:type="pct"/>
                  <w:vMerge/>
                  <w:tcBorders>
                    <w:left w:val="single" w:sz="4" w:space="0" w:color="auto"/>
                  </w:tcBorders>
                  <w:vAlign w:val="center"/>
                </w:tcPr>
                <w:p/>
              </w:tc>
            </w:tr>
            <w:tr>
              <w:trPr>
                <w:trHeight w:val="397"/>
              </w:trPr>
              <w:tc>
                <w:tcPr>
                  <w:tcW w:w="190"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sz w:val="21"/>
                      <w:szCs w:val="21"/>
                      <w14:textFill>
                        <w14:solidFill>
                          <w14:srgbClr w14:val="000000"/>
                        </w14:solidFill>
                      </w14:textFill>
                      <w:lang w:eastAsia="zh-CN"/>
                      <w:highlight w:val="none"/>
                    </w:rPr>
                  </w:pPr>
                  <w:r>
                    <w:rPr>
                      <w:rFonts w:ascii="Times New Roman" w:eastAsia="宋体" w:cs="Times New Roman" w:hAnsi="Times New Roman"/>
                      <w:color w:val="000000"/>
                      <w:spacing w:val="0"/>
                      <w:sz w:val="21"/>
                      <w:szCs w:val="21"/>
                      <w14:textFill>
                        <w14:solidFill>
                          <w14:srgbClr w14:val="000000"/>
                        </w14:solidFill>
                      </w14:textFill>
                      <w:lang w:val="en-US" w:eastAsia="zh-CN"/>
                      <w:highlight w:val="none"/>
                    </w:rPr>
                    <w:t>2</w:t>
                  </w:r>
                </w:p>
              </w:tc>
              <w:tc>
                <w:tcPr>
                  <w:tcW w:w="245"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职工生活</w:t>
                  </w:r>
                </w:p>
              </w:tc>
              <w:tc>
                <w:tcPr>
                  <w:tcW w:w="288"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生活污水</w:t>
                  </w:r>
                </w:p>
              </w:tc>
              <w:tc>
                <w:tcPr>
                  <w:tcW w:w="347"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PH</w:t>
                  </w:r>
                </w:p>
              </w:tc>
              <w:tc>
                <w:tcPr>
                  <w:tcW w:w="367" w:type="pct"/>
                  <w:vMerge w:val="restar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0.724</w:t>
                  </w: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lang w:val="en-US" w:eastAsia="zh-CN"/>
                      <w:highlight w:val="none"/>
                    </w:rPr>
                  </w:pPr>
                  <w:r>
                    <w:rPr>
                      <w:rFonts w:cs="Times New Roman" w:hint="eastAsia"/>
                      <w:color w:val="000000"/>
                      <w:spacing w:val="0"/>
                      <w:sz w:val="21"/>
                      <w:szCs w:val="21"/>
                      <w14:textFill>
                        <w14:solidFill>
                          <w14:srgbClr w14:val="000000"/>
                        </w14:solidFill>
                      </w14:textFill>
                      <w:lang w:val="en-US" w:eastAsia="zh-CN"/>
                      <w:highlight w:val="none"/>
                    </w:rPr>
                    <w:t>6-9</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lang w:val="en-US"/>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 xml:space="preserve"> </w:t>
                  </w:r>
                  <w:r>
                    <w:rPr>
                      <w:rFonts w:cs="Times New Roman" w:hint="eastAsia"/>
                      <w:i w:val="0"/>
                      <w:iCs w:val="0"/>
                      <w:color w:val="000000"/>
                      <w:kern w:val="0"/>
                      <w:sz w:val="21"/>
                      <w:szCs w:val="21"/>
                      <w:u w:val="none"/>
                      <w14:textFill>
                        <w14:solidFill>
                          <w14:srgbClr w14:val="000000"/>
                        </w14:solidFill>
                      </w14:textFill>
                      <w:lang w:val="en-US" w:eastAsia="zh-CN"/>
                      <w:highlight w:val="none"/>
                    </w:rPr>
                    <w:t>/</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t>化粪池</w:t>
                  </w:r>
                </w:p>
              </w:tc>
              <w:tc>
                <w:tcPr>
                  <w:tcW w:w="343"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216" w:type="pct"/>
                  <w:vMerge/>
                  <w:tcBorders>
                    <w:left w:val="single" w:sz="4" w:space="0" w:color="auto"/>
                  </w:tcBorders>
                  <w:vAlign w:val="center"/>
                </w:tcPr>
                <w:p/>
              </w:tc>
              <w:tc>
                <w:tcPr>
                  <w:tcW w:w="203"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COD</w:t>
                  </w:r>
                </w:p>
              </w:tc>
              <w:tc>
                <w:tcPr>
                  <w:tcW w:w="367" w:type="pct"/>
                  <w:vMerge/>
                  <w:tcBorders>
                    <w:left w:val="single" w:sz="4" w:space="0" w:color="auto"/>
                  </w:tcBorders>
                  <w:vAlign w:val="center"/>
                </w:tcP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400</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0.174</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cs="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40</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216" w:type="pct"/>
                  <w:vMerge/>
                  <w:tcBorders>
                    <w:left w:val="single" w:sz="4" w:space="0" w:color="auto"/>
                  </w:tcBorders>
                  <w:vAlign w:val="center"/>
                </w:tcPr>
                <w:p/>
              </w:tc>
              <w:tc>
                <w:tcPr>
                  <w:tcW w:w="203"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BOD</w:t>
                  </w:r>
                  <w:r>
                    <w:rPr>
                      <w:rFonts w:ascii="Times New Roman" w:eastAsia="宋体" w:cs="Times New Roman" w:hAnsi="Times New Roman"/>
                      <w:i w:val="0"/>
                      <w:iCs w:val="0"/>
                      <w:color w:val="000000"/>
                      <w:kern w:val="0"/>
                      <w:sz w:val="21"/>
                      <w:szCs w:val="21"/>
                      <w:u w:val="none"/>
                      <w:vertAlign w:val="subscript"/>
                      <w14:textFill>
                        <w14:solidFill>
                          <w14:srgbClr w14:val="000000"/>
                        </w14:solidFill>
                      </w14:textFill>
                      <w:lang w:val="en-US" w:eastAsia="zh-CN"/>
                      <w:highlight w:val="none"/>
                    </w:rPr>
                    <w:t>5</w:t>
                  </w:r>
                </w:p>
              </w:tc>
              <w:tc>
                <w:tcPr>
                  <w:tcW w:w="367" w:type="pct"/>
                  <w:vMerge/>
                  <w:tcBorders>
                    <w:left w:val="single" w:sz="4" w:space="0" w:color="auto"/>
                  </w:tcBorders>
                  <w:vAlign w:val="center"/>
                </w:tcP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220</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lang w:val="en-US" w:eastAsia="zh-CN"/>
                      <w:highlight w:val="none"/>
                    </w:rPr>
                  </w:pPr>
                  <w:r>
                    <w:rPr>
                      <w:rFonts w:cs="Times New Roman" w:hint="eastAsia"/>
                      <w:color w:val="000000"/>
                      <w:spacing w:val="0"/>
                      <w:sz w:val="21"/>
                      <w:szCs w:val="21"/>
                      <w14:textFill>
                        <w14:solidFill>
                          <w14:srgbClr w14:val="000000"/>
                        </w14:solidFill>
                      </w14:textFill>
                      <w:lang w:val="en-US" w:eastAsia="zh-CN"/>
                      <w:highlight w:val="none"/>
                    </w:rPr>
                    <w:t>0.096</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45</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216" w:type="pct"/>
                  <w:vMerge/>
                  <w:tcBorders>
                    <w:left w:val="single" w:sz="4" w:space="0" w:color="auto"/>
                  </w:tcBorders>
                  <w:vAlign w:val="center"/>
                </w:tcPr>
                <w:p/>
              </w:tc>
              <w:tc>
                <w:tcPr>
                  <w:tcW w:w="203"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SS</w:t>
                  </w:r>
                </w:p>
              </w:tc>
              <w:tc>
                <w:tcPr>
                  <w:tcW w:w="367" w:type="pct"/>
                  <w:vMerge/>
                  <w:tcBorders>
                    <w:left w:val="single" w:sz="4" w:space="0" w:color="auto"/>
                  </w:tcBorders>
                  <w:vAlign w:val="center"/>
                </w:tcP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200</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lang w:val="en-US"/>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 xml:space="preserve"> </w:t>
                  </w:r>
                  <w:r>
                    <w:rPr>
                      <w:rFonts w:cs="Times New Roman" w:hint="eastAsia"/>
                      <w:i w:val="0"/>
                      <w:iCs w:val="0"/>
                      <w:color w:val="000000"/>
                      <w:kern w:val="0"/>
                      <w:sz w:val="21"/>
                      <w:szCs w:val="21"/>
                      <w:u w:val="none"/>
                      <w14:textFill>
                        <w14:solidFill>
                          <w14:srgbClr w14:val="000000"/>
                        </w14:solidFill>
                      </w14:textFill>
                      <w:lang w:val="en-US" w:eastAsia="zh-CN"/>
                      <w:highlight w:val="none"/>
                    </w:rPr>
                    <w:t>0.087</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60</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216" w:type="pct"/>
                  <w:vMerge/>
                  <w:tcBorders>
                    <w:left w:val="single" w:sz="4" w:space="0" w:color="auto"/>
                  </w:tcBorders>
                  <w:vAlign w:val="center"/>
                </w:tcPr>
                <w:p/>
              </w:tc>
              <w:tc>
                <w:tcPr>
                  <w:tcW w:w="203"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氨氮</w:t>
                  </w:r>
                </w:p>
              </w:tc>
              <w:tc>
                <w:tcPr>
                  <w:tcW w:w="367" w:type="pct"/>
                  <w:vMerge/>
                  <w:tcBorders>
                    <w:left w:val="single" w:sz="4" w:space="0" w:color="auto"/>
                  </w:tcBorders>
                  <w:vAlign w:val="center"/>
                </w:tcP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40</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lang w:val="en-US" w:eastAsia="zh-CN"/>
                      <w:highlight w:val="none"/>
                    </w:rPr>
                  </w:pPr>
                  <w:r>
                    <w:rPr>
                      <w:rFonts w:cs="Times New Roman" w:hint="eastAsia"/>
                      <w:color w:val="000000"/>
                      <w:spacing w:val="0"/>
                      <w:sz w:val="21"/>
                      <w:szCs w:val="21"/>
                      <w14:textFill>
                        <w14:solidFill>
                          <w14:srgbClr w14:val="000000"/>
                        </w14:solidFill>
                      </w14:textFill>
                      <w:lang w:val="en-US" w:eastAsia="zh-CN"/>
                      <w:highlight w:val="none"/>
                    </w:rPr>
                    <w:t>0.017</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10</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216" w:type="pct"/>
                  <w:vMerge/>
                  <w:tcBorders>
                    <w:left w:val="single" w:sz="4" w:space="0" w:color="auto"/>
                  </w:tcBorders>
                  <w:vAlign w:val="center"/>
                </w:tcPr>
                <w:p/>
              </w:tc>
              <w:tc>
                <w:tcPr>
                  <w:tcW w:w="203" w:type="pct"/>
                  <w:vMerge/>
                  <w:tcBorders>
                    <w:left w:val="single" w:sz="4" w:space="0" w:color="auto"/>
                  </w:tcBorders>
                  <w:vAlign w:val="center"/>
                </w:tcPr>
                <w:p/>
              </w:tc>
            </w:tr>
            <w:tr>
              <w:trPr>
                <w:trHeight w:val="397"/>
              </w:trPr>
              <w:tc>
                <w:tcPr>
                  <w:tcW w:w="5000" w:type="pct"/>
                  <w:gridSpan w:val="16"/>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textAlignment w:val="auto"/>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t>排放去向：</w:t>
                  </w:r>
                  <w:r>
                    <w:rPr>
                      <w:rFonts w:ascii="Segoe UI" w:eastAsia="Segoe UI" w:cs="Segoe UI" w:hAnsi="Segoe UI"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网框版擦拭无废水产生。</w:t>
                  </w:r>
                  <w:r>
                    <w:rPr>
                      <w:rFonts w:ascii="Segoe UI" w:eastAsia="Segoe UI" w:cs="Segoe UI" w:hAnsi="Segoe UI"/>
                      <w:i w:val="0"/>
                      <w:iCs w:val="0"/>
                      <w:caps w:val="0"/>
                      <w:smallCaps w:val="0"/>
                      <w:color w:val="000000"/>
                      <w:spacing w:val="0"/>
                      <w:sz w:val="21"/>
                      <w:szCs w:val="21"/>
                      <w:shd w:val="clear" w:color="auto" w:fill="FFFFFF"/>
                      <w14:textFill>
                        <w14:solidFill>
                          <w14:srgbClr w14:val="000000"/>
                        </w14:solidFill>
                      </w14:textFill>
                      <w:highlight w:val="none"/>
                    </w:rPr>
                    <w:t>项目</w:t>
                  </w:r>
                  <w:r>
                    <w:rPr>
                      <w:rFonts w:ascii="Segoe UI" w:eastAsia="Segoe UI" w:cs="Segoe UI" w:hAnsi="Segoe UI"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涉及废水主要为</w:t>
                  </w:r>
                  <w:r>
                    <w:rPr>
                      <w:rFonts w:ascii="Segoe UI" w:eastAsia="Segoe UI" w:cs="Segoe UI" w:hAnsi="Segoe UI"/>
                      <w:i w:val="0"/>
                      <w:iCs w:val="0"/>
                      <w:caps w:val="0"/>
                      <w:smallCaps w:val="0"/>
                      <w:color w:val="000000"/>
                      <w:spacing w:val="0"/>
                      <w:sz w:val="21"/>
                      <w:szCs w:val="21"/>
                      <w:shd w:val="clear" w:color="auto" w:fill="FFFFFF"/>
                      <w14:textFill>
                        <w14:solidFill>
                          <w14:srgbClr w14:val="000000"/>
                        </w14:solidFill>
                      </w14:textFill>
                      <w:highlight w:val="none"/>
                    </w:rPr>
                    <w:t>生产废水</w:t>
                  </w:r>
                  <w:r>
                    <w:rPr>
                      <w:rFonts w:ascii="Segoe UI" w:eastAsia="宋体" w:cs="Segoe UI" w:hAnsi="Segoe UI" w:hint="eastAsia"/>
                      <w:i w:val="0"/>
                      <w:iCs w:val="0"/>
                      <w:caps w:val="0"/>
                      <w:smallCaps w:val="0"/>
                      <w:color w:val="000000"/>
                      <w:spacing w:val="0"/>
                      <w:sz w:val="21"/>
                      <w:szCs w:val="21"/>
                      <w:shd w:val="clear" w:color="auto" w:fill="FFFFFF"/>
                      <w14:textFill>
                        <w14:solidFill>
                          <w14:srgbClr w14:val="000000"/>
                        </w14:solidFill>
                      </w14:textFill>
                      <w:lang w:eastAsia="zh-CN"/>
                      <w:highlight w:val="none"/>
                    </w:rPr>
                    <w:t>、</w:t>
                  </w:r>
                  <w:r>
                    <w:rPr>
                      <w:rFonts w:ascii="Segoe UI" w:eastAsia="宋体" w:cs="Segoe UI" w:hAnsi="Segoe UI"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生活污水。</w:t>
                  </w:r>
                  <w:r>
                    <w:rPr>
                      <w:rFonts w:ascii="Segoe UI" w:eastAsia="Segoe UI" w:cs="Segoe UI" w:hAnsi="Segoe UI"/>
                      <w:i w:val="0"/>
                      <w:iCs w:val="0"/>
                      <w:caps w:val="0"/>
                      <w:smallCaps w:val="0"/>
                      <w:color w:val="000000"/>
                      <w:spacing w:val="0"/>
                      <w:sz w:val="21"/>
                      <w:szCs w:val="21"/>
                      <w:shd w:val="clear" w:color="auto" w:fill="FFFFFF"/>
                      <w14:textFill>
                        <w14:solidFill>
                          <w14:srgbClr w14:val="000000"/>
                        </w14:solidFill>
                      </w14:textFill>
                      <w:highlight w:val="none"/>
                    </w:rPr>
                    <w:t>生</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产废水（水刀切割废水、磨边冲洗废水和清洗废水）经各自配套的沉淀池预处理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生活污水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、纯水制备浓水</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经化粪池预处理</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；处理后</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废水</w:t>
                  </w:r>
                  <w:r>
                    <w:rPr>
                      <w:rFonts w:ascii="Times New Roman" w:eastAsia="Segoe UI" w:cs="Times New Roman" w:hAnsi="Times New Roman" w:hint="eastAsia"/>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一并</w:t>
                  </w:r>
                  <w:r>
                    <w:rPr>
                      <w:rFonts w:ascii="Times New Roman" w:eastAsia="Segoe UI" w:cs="Times New Roman" w:hAnsi="Times New Roman"/>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排入石家庄圣弘粮食机械有限责任公司废水总排口，进入园区污水管网，最终送至石家庄市栾城区污水处理中心（绿源污水处理厂）进行深度处理</w:t>
                  </w:r>
                  <w:r>
                    <w:rPr>
                      <w:rFonts w:eastAsia="Segoe UI" w:cs="Times New Roman" w:hint="eastAsia"/>
                      <w:i w:val="0"/>
                      <w:iCs w:val="0"/>
                      <w:caps w:val="0"/>
                      <w:smallCaps w:val="0"/>
                      <w:color w:val="000000"/>
                      <w:spacing w:val="0"/>
                      <w:sz w:val="21"/>
                      <w:szCs w:val="21"/>
                      <w:shd w:val="clear" w:color="auto" w:fill="FFFFFF"/>
                      <w14:textFill>
                        <w14:solidFill>
                          <w14:srgbClr w14:val="000000"/>
                        </w14:solidFill>
                      </w14:textFill>
                      <w:lang w:val="en-US" w:eastAsia="zh-CN"/>
                      <w:highlight w:val="none"/>
                    </w:rPr>
                    <w:t>。</w:t>
                  </w:r>
                </w:p>
              </w:tc>
            </w:tr>
          </w:tbl>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eastAsia="宋体" w:cs="Times New Roman" w:hAnsi="Times New Roman" w:hint="eastAsia"/>
                <w:b/>
                <w:bCs/>
                <w:color w:val="000000"/>
                <w:sz w:val="24"/>
                <w14:textFill>
                  <w14:solidFill>
                    <w14:srgbClr w14:val="000000"/>
                  </w14:solidFill>
                </w14:textFill>
                <w:highlight w:val="none"/>
              </w:rPr>
            </w:pPr>
            <w:r>
              <w:rPr>
                <w:rFonts w:ascii="Times New Roman" w:eastAsia="宋体" w:cs="Times New Roman" w:hAnsi="Times New Roman" w:hint="eastAsia"/>
                <w:b/>
                <w:bCs/>
                <w:color w:val="000000"/>
                <w:sz w:val="24"/>
                <w14:textFill>
                  <w14:solidFill>
                    <w14:srgbClr w14:val="000000"/>
                  </w14:solidFill>
                </w14:textFill>
                <w:highlight w:val="none"/>
              </w:rPr>
              <w:t>表</w:t>
            </w:r>
            <w:r>
              <w:rPr>
                <w:rFonts w:ascii="Times New Roman" w:eastAsia="宋体" w:cs="Times New Roman" w:hAnsi="Times New Roman" w:hint="eastAsia"/>
                <w:b/>
                <w:bCs/>
                <w:color w:val="000000"/>
                <w:sz w:val="24"/>
                <w14:textFill>
                  <w14:solidFill>
                    <w14:srgbClr w14:val="000000"/>
                  </w14:solidFill>
                </w14:textFill>
                <w:lang w:val="en-US" w:eastAsia="zh-CN"/>
                <w:highlight w:val="none"/>
              </w:rPr>
              <w:t>4-</w:t>
            </w:r>
            <w:r>
              <w:rPr>
                <w:rFonts w:cs="Times New Roman" w:hint="eastAsia"/>
                <w:b/>
                <w:bCs/>
                <w:color w:val="000000"/>
                <w:sz w:val="24"/>
                <w14:textFill>
                  <w14:solidFill>
                    <w14:srgbClr w14:val="000000"/>
                  </w14:solidFill>
                </w14:textFill>
                <w:lang w:val="en-US" w:eastAsia="zh-CN"/>
                <w:highlight w:val="none"/>
              </w:rPr>
              <w:t>4</w:t>
            </w:r>
            <w:r>
              <w:rPr>
                <w:rFonts w:ascii="Times New Roman" w:eastAsia="宋体" w:cs="Times New Roman" w:hAnsi="Times New Roman" w:hint="eastAsia"/>
                <w:b/>
                <w:bCs/>
                <w:color w:val="000000"/>
                <w:sz w:val="24"/>
                <w14:textFill>
                  <w14:solidFill>
                    <w14:srgbClr w14:val="000000"/>
                  </w14:solidFill>
                </w14:textFill>
                <w:highlight w:val="none"/>
              </w:rPr>
              <w:t xml:space="preserve"> 废水排放口基本情况一览表</w:t>
            </w:r>
          </w:p>
          <w:tbl>
            <w:tblPr>
              <w:jc w:val="center"/>
              <w:tblW w:w="4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786"/>
              <w:gridCol w:w="1322"/>
              <w:gridCol w:w="1336"/>
              <w:gridCol w:w="1497"/>
              <w:gridCol w:w="2099"/>
              <w:gridCol w:w="1936"/>
              <w:gridCol w:w="4902"/>
            </w:tblGrid>
            <w:tr>
              <w:trPr>
                <w:trHeight w:val="340"/>
              </w:trPr>
              <w:tc>
                <w:tcPr>
                  <w:tcW w:w="283" w:type="pct"/>
                  <w:vMerge w:val="restart"/>
                  <w:vAlign w:val="center"/>
                </w:tcPr>
                <w:p>
                  <w:pPr>
                    <w:pStyle w:val="15"/>
                    <w:spacing w:line="240" w:lineRule="auto"/>
                    <w:ind w:firstLineChars="0" w:firstLine="0"/>
                    <w:jc w:val="center"/>
                    <w:rPr>
                      <w:rFonts w:ascii="Times New Roman" w:hAnsi="Times New Roman" w:hint="eastAsia"/>
                      <w:color w:val="000000"/>
                      <w:kern w:val="2"/>
                      <w:sz w:val="21"/>
                      <w:szCs w:val="21"/>
                      <w14:textFill>
                        <w14:solidFill>
                          <w14:srgbClr w14:val="000000"/>
                        </w14:solidFill>
                      </w14:textFill>
                      <w:highlight w:val="none"/>
                    </w:rPr>
                  </w:pPr>
                  <w:r>
                    <w:rPr>
                      <w:rFonts w:ascii="Times New Roman" w:hAnsi="Times New Roman" w:hint="eastAsia"/>
                      <w:color w:val="000000"/>
                      <w:kern w:val="2"/>
                      <w:sz w:val="21"/>
                      <w:szCs w:val="21"/>
                      <w14:textFill>
                        <w14:solidFill>
                          <w14:srgbClr w14:val="000000"/>
                        </w14:solidFill>
                      </w14:textFill>
                      <w:highlight w:val="none"/>
                    </w:rPr>
                    <w:t>序号</w:t>
                  </w:r>
                </w:p>
              </w:tc>
              <w:tc>
                <w:tcPr>
                  <w:tcW w:w="476" w:type="pct"/>
                  <w:vMerge w:val="restart"/>
                  <w:vAlign w:val="center"/>
                </w:tcPr>
                <w:p>
                  <w:pPr>
                    <w:pStyle w:val="15"/>
                    <w:spacing w:line="240" w:lineRule="auto"/>
                    <w:ind w:firstLineChars="0" w:firstLine="0"/>
                    <w:jc w:val="center"/>
                    <w:rPr>
                      <w:rFonts w:ascii="Times New Roman" w:hAnsi="Times New Roman"/>
                      <w:color w:val="000000"/>
                      <w:kern w:val="2"/>
                      <w:sz w:val="21"/>
                      <w:szCs w:val="21"/>
                      <w14:textFill>
                        <w14:solidFill>
                          <w14:srgbClr w14:val="000000"/>
                        </w14:solidFill>
                      </w14:textFill>
                      <w:highlight w:val="none"/>
                    </w:rPr>
                  </w:pPr>
                  <w:r>
                    <w:rPr>
                      <w:rFonts w:ascii="Times New Roman" w:hAnsi="Times New Roman" w:hint="eastAsia"/>
                      <w:color w:val="000000"/>
                      <w:kern w:val="2"/>
                      <w:sz w:val="21"/>
                      <w:szCs w:val="21"/>
                      <w14:textFill>
                        <w14:solidFill>
                          <w14:srgbClr w14:val="000000"/>
                        </w14:solidFill>
                      </w14:textFill>
                      <w:highlight w:val="none"/>
                    </w:rPr>
                    <w:t>排放口编号</w:t>
                  </w:r>
                </w:p>
              </w:tc>
              <w:tc>
                <w:tcPr>
                  <w:tcW w:w="481" w:type="pct"/>
                  <w:vMerge w:val="restart"/>
                  <w:vAlign w:val="center"/>
                </w:tcPr>
                <w:p>
                  <w:pPr>
                    <w:pStyle w:val="15"/>
                    <w:spacing w:line="240" w:lineRule="auto"/>
                    <w:ind w:firstLineChars="0" w:firstLine="0"/>
                    <w:jc w:val="center"/>
                    <w:rPr>
                      <w:rFonts w:ascii="Times New Roman" w:hAnsi="Times New Roman" w:hint="eastAsia"/>
                      <w:color w:val="000000"/>
                      <w:kern w:val="2"/>
                      <w:sz w:val="21"/>
                      <w:szCs w:val="21"/>
                      <w14:textFill>
                        <w14:solidFill>
                          <w14:srgbClr w14:val="000000"/>
                        </w14:solidFill>
                      </w14:textFill>
                      <w:highlight w:val="none"/>
                    </w:rPr>
                  </w:pPr>
                  <w:r>
                    <w:rPr>
                      <w:rFonts w:ascii="Times New Roman" w:hAnsi="Times New Roman" w:hint="eastAsia"/>
                      <w:color w:val="000000"/>
                      <w:kern w:val="2"/>
                      <w:sz w:val="21"/>
                      <w:szCs w:val="21"/>
                      <w14:textFill>
                        <w14:solidFill>
                          <w14:srgbClr w14:val="000000"/>
                        </w14:solidFill>
                      </w14:textFill>
                      <w:highlight w:val="none"/>
                    </w:rPr>
                    <w:t>排放口名称</w:t>
                  </w:r>
                </w:p>
              </w:tc>
              <w:tc>
                <w:tcPr>
                  <w:tcW w:w="539" w:type="pct"/>
                  <w:vMerge w:val="restart"/>
                  <w:vAlign w:val="center"/>
                </w:tcPr>
                <w:p>
                  <w:pPr>
                    <w:pStyle w:val="15"/>
                    <w:spacing w:line="240" w:lineRule="auto"/>
                    <w:ind w:firstLineChars="0" w:firstLine="0"/>
                    <w:jc w:val="center"/>
                    <w:rPr>
                      <w:rFonts w:ascii="Times New Roman" w:hAnsi="Times New Roman"/>
                      <w:color w:val="000000"/>
                      <w:kern w:val="2"/>
                      <w:sz w:val="21"/>
                      <w:szCs w:val="21"/>
                      <w14:textFill>
                        <w14:solidFill>
                          <w14:srgbClr w14:val="000000"/>
                        </w14:solidFill>
                      </w14:textFill>
                      <w:highlight w:val="none"/>
                    </w:rPr>
                  </w:pPr>
                  <w:r>
                    <w:rPr>
                      <w:rFonts w:ascii="Times New Roman" w:hAnsi="Times New Roman" w:hint="eastAsia"/>
                      <w:color w:val="000000"/>
                      <w:kern w:val="2"/>
                      <w:sz w:val="21"/>
                      <w:szCs w:val="21"/>
                      <w14:textFill>
                        <w14:solidFill>
                          <w14:srgbClr w14:val="000000"/>
                        </w14:solidFill>
                      </w14:textFill>
                      <w:highlight w:val="none"/>
                    </w:rPr>
                    <w:t>排放口类型</w:t>
                  </w:r>
                </w:p>
              </w:tc>
              <w:tc>
                <w:tcPr>
                  <w:tcW w:w="1453" w:type="pct"/>
                  <w:gridSpan w:val="2"/>
                  <w:vAlign w:val="center"/>
                </w:tcPr>
                <w:p>
                  <w:pPr>
                    <w:pStyle w:val="15"/>
                    <w:spacing w:line="240" w:lineRule="auto"/>
                    <w:ind w:firstLineChars="0" w:firstLine="0"/>
                    <w:jc w:val="center"/>
                    <w:rPr>
                      <w:rFonts w:ascii="Times New Roman" w:hAnsi="Times New Roman" w:hint="eastAsia"/>
                      <w:color w:val="000000"/>
                      <w:kern w:val="2"/>
                      <w:sz w:val="21"/>
                      <w:szCs w:val="21"/>
                      <w14:textFill>
                        <w14:solidFill>
                          <w14:srgbClr w14:val="000000"/>
                        </w14:solidFill>
                      </w14:textFill>
                      <w:highlight w:val="none"/>
                    </w:rPr>
                  </w:pPr>
                  <w:r>
                    <w:rPr>
                      <w:rFonts w:ascii="Times New Roman" w:hAnsi="Times New Roman" w:hint="eastAsia"/>
                      <w:color w:val="000000"/>
                      <w:kern w:val="2"/>
                      <w:sz w:val="21"/>
                      <w:szCs w:val="21"/>
                      <w14:textFill>
                        <w14:solidFill>
                          <w14:srgbClr w14:val="000000"/>
                        </w14:solidFill>
                      </w14:textFill>
                      <w:highlight w:val="none"/>
                    </w:rPr>
                    <w:t>排放口坐标</w:t>
                  </w:r>
                </w:p>
              </w:tc>
              <w:tc>
                <w:tcPr>
                  <w:tcW w:w="1765" w:type="pct"/>
                  <w:vMerge w:val="restart"/>
                  <w:vAlign w:val="center"/>
                </w:tcPr>
                <w:p>
                  <w:pPr>
                    <w:pStyle w:val="15"/>
                    <w:spacing w:line="240" w:lineRule="auto"/>
                    <w:ind w:firstLineChars="0" w:firstLine="0"/>
                    <w:jc w:val="center"/>
                    <w:rPr>
                      <w:rFonts w:ascii="Times New Roman" w:eastAsia="宋体" w:cs="Times New Roman" w:hAnsi="Times New Roman" w:hint="eastAsia"/>
                      <w:color w:val="000000"/>
                      <w:kern w:val="2"/>
                      <w:sz w:val="21"/>
                      <w:szCs w:val="21"/>
                      <w14:textFill>
                        <w14:solidFill>
                          <w14:srgbClr w14:val="000000"/>
                        </w14:solidFill>
                      </w14:textFill>
                      <w:highlight w:val="none"/>
                    </w:rPr>
                  </w:pPr>
                  <w:r>
                    <w:rPr>
                      <w:rFonts w:ascii="Times New Roman" w:eastAsia="宋体" w:cs="Times New Roman" w:hAnsi="Times New Roman" w:hint="eastAsia"/>
                      <w:color w:val="000000"/>
                      <w:kern w:val="2"/>
                      <w:sz w:val="21"/>
                      <w:szCs w:val="21"/>
                      <w14:textFill>
                        <w14:solidFill>
                          <w14:srgbClr w14:val="000000"/>
                        </w14:solidFill>
                      </w14:textFill>
                      <w:highlight w:val="none"/>
                    </w:rPr>
                    <w:t>排放标准</w:t>
                  </w:r>
                </w:p>
              </w:tc>
            </w:tr>
            <w:tr>
              <w:trPr>
                <w:trHeight w:val="340"/>
              </w:trPr>
              <w:tc>
                <w:tcPr>
                  <w:tcW w:w="283" w:type="pct"/>
                  <w:vMerge/>
                  <w:vAlign w:val="center"/>
                </w:tcPr>
                <w:p/>
              </w:tc>
              <w:tc>
                <w:tcPr>
                  <w:tcW w:w="476" w:type="pct"/>
                  <w:vMerge/>
                  <w:tcBorders>
                    <w:left w:val="single" w:sz="4" w:space="0" w:color="auto"/>
                  </w:tcBorders>
                  <w:vAlign w:val="center"/>
                </w:tcPr>
                <w:p/>
              </w:tc>
              <w:tc>
                <w:tcPr>
                  <w:tcW w:w="481" w:type="pct"/>
                  <w:vMerge/>
                  <w:tcBorders>
                    <w:left w:val="single" w:sz="4" w:space="0" w:color="auto"/>
                  </w:tcBorders>
                  <w:vAlign w:val="center"/>
                </w:tcPr>
                <w:p/>
              </w:tc>
              <w:tc>
                <w:tcPr>
                  <w:tcW w:w="539" w:type="pct"/>
                  <w:vMerge/>
                  <w:tcBorders>
                    <w:left w:val="single" w:sz="4" w:space="0" w:color="auto"/>
                  </w:tcBorders>
                  <w:vAlign w:val="center"/>
                </w:tcPr>
                <w:p/>
              </w:tc>
              <w:tc>
                <w:tcPr>
                  <w:tcW w:w="756" w:type="pct"/>
                  <w:tcBorders>
                    <w:left w:val="single" w:sz="4" w:space="0" w:color="auto"/>
                  </w:tcBorders>
                  <w:vAlign w:val="center"/>
                </w:tcPr>
                <w:p>
                  <w:pPr>
                    <w:widowControl/>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经度</w:t>
                  </w:r>
                </w:p>
              </w:tc>
              <w:tc>
                <w:tcPr>
                  <w:tcW w:w="697" w:type="pct"/>
                  <w:tcBorders>
                    <w:left w:val="single" w:sz="4" w:space="0" w:color="auto"/>
                  </w:tcBorders>
                  <w:vAlign w:val="center"/>
                </w:tcPr>
                <w:p>
                  <w:pPr>
                    <w:pStyle w:val="15"/>
                    <w:spacing w:line="240" w:lineRule="auto"/>
                    <w:ind w:firstLineChars="0" w:firstLine="0"/>
                    <w:jc w:val="center"/>
                    <w:rPr>
                      <w:rFonts w:ascii="Times New Roman" w:hAnsi="Times New Roman"/>
                      <w:color w:val="000000"/>
                      <w:kern w:val="2"/>
                      <w:sz w:val="21"/>
                      <w:szCs w:val="21"/>
                      <w14:textFill>
                        <w14:solidFill>
                          <w14:srgbClr w14:val="000000"/>
                        </w14:solidFill>
                      </w14:textFill>
                      <w:highlight w:val="none"/>
                    </w:rPr>
                  </w:pPr>
                  <w:r>
                    <w:rPr>
                      <w:rFonts w:ascii="Times New Roman" w:hAnsi="Times New Roman" w:hint="eastAsia"/>
                      <w:color w:val="000000"/>
                      <w:kern w:val="2"/>
                      <w:sz w:val="21"/>
                      <w:szCs w:val="21"/>
                      <w14:textFill>
                        <w14:solidFill>
                          <w14:srgbClr w14:val="000000"/>
                        </w14:solidFill>
                      </w14:textFill>
                      <w:highlight w:val="none"/>
                    </w:rPr>
                    <w:t>纬度</w:t>
                  </w:r>
                </w:p>
              </w:tc>
              <w:tc>
                <w:tcPr>
                  <w:tcW w:w="1765" w:type="pct"/>
                  <w:vMerge/>
                  <w:tcBorders>
                    <w:left w:val="single" w:sz="4" w:space="0" w:color="auto"/>
                  </w:tcBorders>
                  <w:vAlign w:val="center"/>
                </w:tcPr>
                <w:p/>
              </w:tc>
            </w:tr>
            <w:tr>
              <w:trPr>
                <w:trHeight w:val="340"/>
              </w:trPr>
              <w:tc>
                <w:tcPr>
                  <w:tcW w:w="283" w:type="pct"/>
                  <w:vAlign w:val="center"/>
                </w:tcPr>
                <w:p>
                  <w:pPr>
                    <w:pStyle w:val="15"/>
                    <w:spacing w:line="240" w:lineRule="auto"/>
                    <w:ind w:firstLineChars="0" w:firstLine="0"/>
                    <w:jc w:val="center"/>
                    <w:rPr>
                      <w:rFonts w:ascii="Times New Roman" w:hAnsi="Times New Roman"/>
                      <w:color w:val="000000"/>
                      <w:kern w:val="2"/>
                      <w:sz w:val="21"/>
                      <w:szCs w:val="21"/>
                      <w14:textFill>
                        <w14:solidFill>
                          <w14:srgbClr w14:val="000000"/>
                        </w14:solidFill>
                      </w14:textFill>
                      <w:highlight w:val="none"/>
                    </w:rPr>
                  </w:pPr>
                  <w:r>
                    <w:rPr>
                      <w:rFonts w:ascii="Times New Roman" w:hAnsi="Times New Roman" w:hint="eastAsia"/>
                      <w:color w:val="000000"/>
                      <w:kern w:val="2"/>
                      <w:sz w:val="21"/>
                      <w:szCs w:val="21"/>
                      <w14:textFill>
                        <w14:solidFill>
                          <w14:srgbClr w14:val="000000"/>
                        </w14:solidFill>
                      </w14:textFill>
                      <w:highlight w:val="none"/>
                    </w:rPr>
                    <w:t>1</w:t>
                  </w:r>
                </w:p>
              </w:tc>
              <w:tc>
                <w:tcPr>
                  <w:tcW w:w="476" w:type="pct"/>
                  <w:tcBorders>
                    <w:left w:val="single" w:sz="4" w:space="0" w:color="auto"/>
                  </w:tcBorders>
                  <w:vAlign w:val="center"/>
                </w:tcPr>
                <w:p>
                  <w:pPr>
                    <w:pStyle w:val="15"/>
                    <w:spacing w:line="240" w:lineRule="auto"/>
                    <w:ind w:firstLineChars="0" w:firstLine="0"/>
                    <w:jc w:val="center"/>
                    <w:rPr>
                      <w:rFonts w:ascii="Times New Roman" w:hAnsi="Times New Roman"/>
                      <w:color w:val="000000"/>
                      <w:kern w:val="2"/>
                      <w:sz w:val="21"/>
                      <w:szCs w:val="21"/>
                      <w14:textFill>
                        <w14:solidFill>
                          <w14:srgbClr w14:val="000000"/>
                        </w14:solidFill>
                      </w14:textFill>
                      <w:highlight w:val="none"/>
                    </w:rPr>
                  </w:pPr>
                  <w:r>
                    <w:rPr>
                      <w:rFonts w:ascii="Times New Roman" w:hAnsi="Times New Roman" w:hint="eastAsia"/>
                      <w:color w:val="000000"/>
                      <w:kern w:val="2"/>
                      <w:sz w:val="21"/>
                      <w:szCs w:val="21"/>
                      <w14:textFill>
                        <w14:solidFill>
                          <w14:srgbClr w14:val="000000"/>
                        </w14:solidFill>
                      </w14:textFill>
                      <w:highlight w:val="none"/>
                    </w:rPr>
                    <w:t>DW001</w:t>
                  </w:r>
                </w:p>
              </w:tc>
              <w:tc>
                <w:tcPr>
                  <w:tcW w:w="481" w:type="pct"/>
                  <w:tcBorders>
                    <w:left w:val="single" w:sz="4" w:space="0" w:color="auto"/>
                  </w:tcBorders>
                  <w:vAlign w:val="center"/>
                </w:tcPr>
                <w:p>
                  <w:pPr>
                    <w:pStyle w:val="15"/>
                    <w:spacing w:line="240" w:lineRule="auto"/>
                    <w:ind w:firstLineChars="0" w:firstLine="0"/>
                    <w:jc w:val="center"/>
                    <w:rPr>
                      <w:rFonts w:ascii="Times New Roman" w:hAnsi="Times New Roman"/>
                      <w:color w:val="000000"/>
                      <w:kern w:val="2"/>
                      <w:sz w:val="21"/>
                      <w:szCs w:val="21"/>
                      <w14:textFill>
                        <w14:solidFill>
                          <w14:srgbClr w14:val="000000"/>
                        </w14:solidFill>
                      </w14:textFill>
                      <w:highlight w:val="none"/>
                    </w:rPr>
                  </w:pPr>
                  <w:r>
                    <w:rPr>
                      <w:rFonts w:ascii="Times New Roman" w:hAnsi="Times New Roman" w:hint="eastAsia"/>
                      <w:color w:val="000000"/>
                      <w:kern w:val="2"/>
                      <w:sz w:val="21"/>
                      <w:szCs w:val="21"/>
                      <w14:textFill>
                        <w14:solidFill>
                          <w14:srgbClr w14:val="000000"/>
                        </w14:solidFill>
                      </w14:textFill>
                      <w:highlight w:val="none"/>
                    </w:rPr>
                    <w:t>污水排放口</w:t>
                  </w:r>
                </w:p>
              </w:tc>
              <w:tc>
                <w:tcPr>
                  <w:tcW w:w="539" w:type="pct"/>
                  <w:tcBorders>
                    <w:left w:val="single" w:sz="4" w:space="0" w:color="auto"/>
                  </w:tcBorders>
                  <w:vAlign w:val="center"/>
                </w:tcPr>
                <w:p>
                  <w:pPr>
                    <w:pStyle w:val="15"/>
                    <w:spacing w:line="240" w:lineRule="auto"/>
                    <w:ind w:firstLineChars="0" w:firstLine="0"/>
                    <w:jc w:val="center"/>
                    <w:rPr>
                      <w:rFonts w:ascii="Times New Roman" w:hAnsi="Times New Roman"/>
                      <w:color w:val="000000"/>
                      <w:kern w:val="2"/>
                      <w:sz w:val="21"/>
                      <w:szCs w:val="21"/>
                      <w14:textFill>
                        <w14:solidFill>
                          <w14:srgbClr w14:val="000000"/>
                        </w14:solidFill>
                      </w14:textFill>
                      <w:highlight w:val="none"/>
                    </w:rPr>
                  </w:pPr>
                  <w:r>
                    <w:rPr>
                      <w:rFonts w:ascii="Times New Roman" w:hAnsi="Times New Roman" w:hint="eastAsia"/>
                      <w:color w:val="000000"/>
                      <w:kern w:val="2"/>
                      <w:sz w:val="21"/>
                      <w:szCs w:val="21"/>
                      <w14:textFill>
                        <w14:solidFill>
                          <w14:srgbClr w14:val="000000"/>
                        </w14:solidFill>
                      </w14:textFill>
                      <w:highlight w:val="none"/>
                    </w:rPr>
                    <w:t>一般排放口</w:t>
                  </w:r>
                </w:p>
              </w:tc>
              <w:tc>
                <w:tcPr>
                  <w:tcW w:w="756" w:type="pct"/>
                  <w:tcBorders>
                    <w:left w:val="single" w:sz="4" w:space="0" w:color="auto"/>
                  </w:tcBorders>
                  <w:vAlign w:val="center"/>
                </w:tcPr>
                <w:p>
                  <w:pPr>
                    <w:pStyle w:val="15"/>
                    <w:spacing w:line="240" w:lineRule="auto"/>
                    <w:ind w:firstLineChars="0" w:firstLine="0"/>
                    <w:jc w:val="center"/>
                    <w:rPr>
                      <w:rFonts w:ascii="Times New Roman" w:hAnsi="Times New Roman" w:hint="eastAsia"/>
                      <w:color w:val="000000"/>
                      <w:kern w:val="2"/>
                      <w:sz w:val="21"/>
                      <w:szCs w:val="21"/>
                      <w14:textFill>
                        <w14:solidFill>
                          <w14:srgbClr w14:val="000000"/>
                        </w14:solidFill>
                      </w14:textFill>
                      <w:highlight w:val="none"/>
                    </w:rPr>
                  </w:pPr>
                  <w:r>
                    <w:rPr>
                      <w:rFonts w:ascii="Times New Roman" w:hAnsi="Times New Roman" w:hint="eastAsia"/>
                      <w:color w:val="000000"/>
                      <w:kern w:val="2"/>
                      <w:sz w:val="21"/>
                      <w:szCs w:val="21"/>
                      <w14:textFill>
                        <w14:solidFill>
                          <w14:srgbClr w14:val="000000"/>
                        </w14:solidFill>
                      </w14:textFill>
                      <w:highlight w:val="none"/>
                    </w:rPr>
                    <w:t>114°32′15.321″</w:t>
                  </w:r>
                </w:p>
              </w:tc>
              <w:tc>
                <w:tcPr>
                  <w:tcW w:w="69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highlight w:val="none"/>
                    </w:rPr>
                  </w:pPr>
                  <w:r>
                    <w:rPr>
                      <w:rFonts w:ascii="Times New Roman" w:hAnsi="Times New Roman" w:hint="eastAsia"/>
                      <w:color w:val="000000"/>
                      <w:kern w:val="2"/>
                      <w:sz w:val="21"/>
                      <w:szCs w:val="21"/>
                      <w14:textFill>
                        <w14:solidFill>
                          <w14:srgbClr w14:val="000000"/>
                        </w14:solidFill>
                      </w14:textFill>
                      <w:highlight w:val="none"/>
                    </w:rPr>
                    <w:t>37°56′3.213″</w:t>
                  </w:r>
                </w:p>
              </w:tc>
              <w:tc>
                <w:tcPr>
                  <w:tcW w:w="1765"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highlight w:val="none"/>
                    </w:rPr>
                    <w:t>《污水综合排放标准》（GB8978-1996）表4三级标准及石家庄市栾城区污水处理中心（绿源污水处理厂）进水水质要求</w:t>
                  </w:r>
                </w:p>
              </w:tc>
            </w:tr>
          </w:tbl>
          <w:p>
            <w:pPr>
              <w:spacing w:line="460" w:lineRule="exact"/>
              <w:ind w:firstLineChars="200" w:firstLine="480"/>
              <w:rPr>
                <w:rFonts w:ascii="Times New Roman" w:eastAsia="宋体" w:cs="Times New Roman" w:hAnsi="Times New Roman" w:hint="eastAsia"/>
                <w:color w:val="000000"/>
                <w:sz w:val="24"/>
                <w:szCs w:val="22"/>
                <w14:textFill>
                  <w14:solidFill>
                    <w14:srgbClr w14:val="000000"/>
                  </w14:solidFill>
                </w14:textFill>
                <w:lang w:eastAsia="zh-CN"/>
                <w:highlight w:val="none"/>
              </w:rPr>
            </w:pPr>
            <w:r>
              <w:rPr>
                <w:rFonts w:ascii="Times New Roman" w:eastAsia="宋体" w:cs="Times New Roman" w:hAnsi="Times New Roman" w:hint="eastAsia"/>
                <w:color w:val="000000"/>
                <w:sz w:val="24"/>
                <w:szCs w:val="22"/>
                <w14:textFill>
                  <w14:solidFill>
                    <w14:srgbClr w14:val="000000"/>
                  </w14:solidFill>
                </w14:textFill>
                <w:highlight w:val="none"/>
              </w:rPr>
              <w:t>根据</w:t>
            </w:r>
            <w:r>
              <w:rPr>
                <w:rFonts w:hint="eastAsia"/>
                <w:color w:val="000000"/>
                <w:sz w:val="24"/>
                <w14:textFill>
                  <w14:solidFill>
                    <w14:srgbClr w14:val="000000"/>
                  </w14:solidFill>
                </w14:textFill>
                <w:highlight w:val="none"/>
              </w:rPr>
              <w:t>《排污单位自行监测技术指南</w:t>
            </w:r>
            <w:r>
              <w:rPr>
                <w:color w:val="000000"/>
                <w:sz w:val="24"/>
                <w14:textFill>
                  <w14:solidFill>
                    <w14:srgbClr w14:val="000000"/>
                  </w14:solidFill>
                </w14:textFill>
                <w:highlight w:val="none"/>
              </w:rPr>
              <w:t xml:space="preserve"> </w:t>
            </w:r>
            <w:r>
              <w:rPr>
                <w:rFonts w:hint="eastAsia"/>
                <w:color w:val="000000"/>
                <w:sz w:val="24"/>
                <w14:textFill>
                  <w14:solidFill>
                    <w14:srgbClr w14:val="000000"/>
                  </w14:solidFill>
                </w14:textFill>
                <w:highlight w:val="none"/>
              </w:rPr>
              <w:t>总则》</w:t>
            </w:r>
            <w:r>
              <w:rPr>
                <w:rFonts w:hint="eastAsia"/>
                <w:color w:val="000000"/>
                <w:sz w:val="24"/>
                <w14:textFill>
                  <w14:solidFill>
                    <w14:srgbClr w14:val="000000"/>
                  </w14:solidFill>
                </w14:textFill>
                <w:lang w:eastAsia="zh-CN"/>
                <w:highlight w:val="none"/>
              </w:rPr>
              <w:t>（</w:t>
            </w:r>
            <w:r>
              <w:rPr>
                <w:color w:val="000000"/>
                <w:sz w:val="24"/>
                <w14:textFill>
                  <w14:solidFill>
                    <w14:srgbClr w14:val="000000"/>
                  </w14:solidFill>
                </w14:textFill>
                <w:highlight w:val="none"/>
              </w:rPr>
              <w:t>HJ819-2017</w:t>
            </w:r>
            <w:r>
              <w:rPr>
                <w:rFonts w:hint="eastAsia"/>
                <w:color w:val="000000"/>
                <w:sz w:val="24"/>
                <w14:textFill>
                  <w14:solidFill>
                    <w14:srgbClr w14:val="000000"/>
                  </w14:solidFill>
                </w14:textFill>
                <w:lang w:eastAsia="zh-CN"/>
                <w:highlight w:val="none"/>
              </w:rPr>
              <w:t>）</w:t>
            </w:r>
            <w:r>
              <w:rPr>
                <w:rFonts w:ascii="Times New Roman" w:eastAsia="宋体" w:cs="Times New Roman" w:hAnsi="Times New Roman" w:hint="eastAsia"/>
                <w:color w:val="000000"/>
                <w:sz w:val="24"/>
                <w:szCs w:val="22"/>
                <w14:textFill>
                  <w14:solidFill>
                    <w14:srgbClr w14:val="000000"/>
                  </w14:solidFill>
                </w14:textFill>
                <w:highlight w:val="none"/>
              </w:rPr>
              <w:t>中要求确定及本项目特点，本项目废水监测计划见下表</w:t>
            </w:r>
            <w:r>
              <w:rPr>
                <w:rFonts w:ascii="Times New Roman" w:eastAsia="宋体" w:cs="Times New Roman" w:hAnsi="Times New Roman" w:hint="eastAsia"/>
                <w:color w:val="000000"/>
                <w:sz w:val="24"/>
                <w:szCs w:val="22"/>
                <w14:textFill>
                  <w14:solidFill>
                    <w14:srgbClr w14:val="000000"/>
                  </w14:solidFill>
                </w14:textFill>
                <w:lang w:eastAsia="zh-CN"/>
                <w:highlight w:val="none"/>
              </w:rPr>
              <w:t>：</w:t>
            </w:r>
          </w:p>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eastAsia="宋体" w:cs="Times New Roman" w:hAnsi="Times New Roman" w:hint="eastAsia"/>
                <w:b/>
                <w:bCs/>
                <w:color w:val="000000"/>
                <w:sz w:val="24"/>
                <w14:textFill>
                  <w14:solidFill>
                    <w14:srgbClr w14:val="000000"/>
                  </w14:solidFill>
                </w14:textFill>
                <w:highlight w:val="none"/>
              </w:rPr>
            </w:pPr>
            <w:r>
              <w:rPr>
                <w:rFonts w:ascii="Times New Roman" w:eastAsia="宋体" w:cs="Times New Roman" w:hAnsi="Times New Roman" w:hint="eastAsia"/>
                <w:b/>
                <w:bCs/>
                <w:color w:val="000000"/>
                <w:sz w:val="24"/>
                <w14:textFill>
                  <w14:solidFill>
                    <w14:srgbClr w14:val="000000"/>
                  </w14:solidFill>
                </w14:textFill>
                <w:highlight w:val="none"/>
              </w:rPr>
              <w:t>表</w:t>
            </w:r>
            <w:r>
              <w:rPr>
                <w:rFonts w:ascii="Times New Roman" w:eastAsia="宋体" w:cs="Times New Roman" w:hAnsi="Times New Roman" w:hint="eastAsia"/>
                <w:b/>
                <w:bCs/>
                <w:color w:val="000000"/>
                <w:sz w:val="24"/>
                <w14:textFill>
                  <w14:solidFill>
                    <w14:srgbClr w14:val="000000"/>
                  </w14:solidFill>
                </w14:textFill>
                <w:lang w:val="en-US" w:eastAsia="zh-CN"/>
                <w:highlight w:val="none"/>
              </w:rPr>
              <w:t>4-</w:t>
            </w:r>
            <w:r>
              <w:rPr>
                <w:rFonts w:cs="Times New Roman" w:hint="eastAsia"/>
                <w:b/>
                <w:bCs/>
                <w:color w:val="000000"/>
                <w:sz w:val="24"/>
                <w14:textFill>
                  <w14:solidFill>
                    <w14:srgbClr w14:val="000000"/>
                  </w14:solidFill>
                </w14:textFill>
                <w:lang w:val="en-US" w:eastAsia="zh-CN"/>
                <w:highlight w:val="none"/>
              </w:rPr>
              <w:t>5</w:t>
            </w:r>
            <w:r>
              <w:rPr>
                <w:rFonts w:ascii="Times New Roman" w:eastAsia="宋体" w:cs="Times New Roman" w:hAnsi="Times New Roman" w:hint="eastAsia"/>
                <w:b/>
                <w:bCs/>
                <w:color w:val="000000"/>
                <w:sz w:val="24"/>
                <w14:textFill>
                  <w14:solidFill>
                    <w14:srgbClr w14:val="000000"/>
                  </w14:solidFill>
                </w14:textFill>
                <w:highlight w:val="none"/>
              </w:rPr>
              <w:t xml:space="preserve">  废水监测计划一览表</w:t>
            </w:r>
          </w:p>
          <w:tbl>
            <w:tblPr>
              <w:jc w:val="center"/>
              <w:tblW w:w="49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28" w:type="dxa"/>
                <w:bottom w:w="0" w:type="dxa"/>
                <w:right w:w="28" w:type="dxa"/>
              </w:tblCellMar>
              <w:tblLook w:val="0600" w:firstRow="0" w:lastRow="0" w:firstColumn="0" w:lastColumn="0" w:noHBand="1" w:noVBand="1"/>
            </w:tblPr>
            <w:tblGrid>
              <w:gridCol w:w="1771"/>
              <w:gridCol w:w="2602"/>
              <w:gridCol w:w="2602"/>
              <w:gridCol w:w="6902"/>
            </w:tblGrid>
            <w:tr>
              <w:trPr>
                <w:trHeight w:val="340"/>
              </w:trPr>
              <w:tc>
                <w:tcPr>
                  <w:tcW w:w="638" w:type="pct"/>
                  <w:vAlign w:val="center"/>
                </w:tcPr>
                <w:p>
                  <w:pPr>
                    <w:pStyle w:val="62"/>
                    <w:keepNext w:val="0"/>
                    <w:keepLines w:val="0"/>
                    <w:pageBreakBefore w:val="0"/>
                    <w:widowControl w:val="0"/>
                    <w:kinsoku/>
                    <w:wordWrap/>
                    <w:overflowPunct/>
                    <w:topLinePunct w:val="0"/>
                    <w:autoSpaceDE/>
                    <w:autoSpaceDN/>
                    <w:bidi w:val="0"/>
                    <w:spacing w:after="0" w:line="240" w:lineRule="auto"/>
                    <w:ind w:leftChars="0" w:left="0" w:firstLineChars="0" w:firstLine="0"/>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监测点位</w:t>
                  </w:r>
                </w:p>
              </w:tc>
              <w:tc>
                <w:tcPr>
                  <w:tcW w:w="937" w:type="pct"/>
                  <w:vAlign w:val="center"/>
                </w:tcPr>
                <w:p>
                  <w:pPr>
                    <w:pStyle w:val="62"/>
                    <w:keepNext w:val="0"/>
                    <w:keepLines w:val="0"/>
                    <w:pageBreakBefore w:val="0"/>
                    <w:widowControl w:val="0"/>
                    <w:kinsoku/>
                    <w:wordWrap/>
                    <w:overflowPunct/>
                    <w:topLinePunct w:val="0"/>
                    <w:autoSpaceDE/>
                    <w:autoSpaceDN/>
                    <w:bidi w:val="0"/>
                    <w:spacing w:after="0" w:line="240" w:lineRule="auto"/>
                    <w:ind w:leftChars="0" w:left="0" w:firstLineChars="0" w:firstLine="0"/>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监测指标</w:t>
                  </w:r>
                </w:p>
              </w:tc>
              <w:tc>
                <w:tcPr>
                  <w:tcW w:w="937" w:type="pct"/>
                  <w:vAlign w:val="center"/>
                </w:tcPr>
                <w:p>
                  <w:pPr>
                    <w:pStyle w:val="62"/>
                    <w:keepNext w:val="0"/>
                    <w:keepLines w:val="0"/>
                    <w:pageBreakBefore w:val="0"/>
                    <w:widowControl w:val="0"/>
                    <w:kinsoku/>
                    <w:wordWrap/>
                    <w:overflowPunct/>
                    <w:topLinePunct w:val="0"/>
                    <w:autoSpaceDE/>
                    <w:autoSpaceDN/>
                    <w:bidi w:val="0"/>
                    <w:spacing w:after="0" w:line="240" w:lineRule="auto"/>
                    <w:ind w:leftChars="0" w:left="0" w:firstLineChars="0" w:firstLine="0"/>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监测频次</w:t>
                  </w:r>
                </w:p>
              </w:tc>
              <w:tc>
                <w:tcPr>
                  <w:tcW w:w="2486" w:type="pct"/>
                  <w:vAlign w:val="center"/>
                </w:tcPr>
                <w:p>
                  <w:pPr>
                    <w:pStyle w:val="15"/>
                    <w:spacing w:line="240" w:lineRule="auto"/>
                    <w:ind w:firstLineChars="0" w:firstLine="0"/>
                    <w:jc w:val="center"/>
                    <w:rPr>
                      <w:rFonts w:ascii="Times New Roman" w:eastAsia="宋体" w:cs="Times New Roman" w:hAnsi="Times New Roman" w:hint="eastAsia"/>
                      <w:color w:val="000000"/>
                      <w:kern w:val="2"/>
                      <w:sz w:val="21"/>
                      <w:szCs w:val="21"/>
                      <w14:textFill>
                        <w14:solidFill>
                          <w14:srgbClr w14:val="000000"/>
                        </w14:solidFill>
                      </w14:textFill>
                      <w:lang w:val="zh-CN"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highlight w:val="none"/>
                    </w:rPr>
                    <w:t>排放标准</w:t>
                  </w:r>
                </w:p>
              </w:tc>
            </w:tr>
            <w:tr>
              <w:trPr>
                <w:trHeight w:val="670"/>
              </w:trPr>
              <w:tc>
                <w:tcPr>
                  <w:tcW w:w="638" w:type="pct"/>
                  <w:vAlign w:val="center"/>
                </w:tcPr>
                <w:p>
                  <w:pPr>
                    <w:pStyle w:val="62"/>
                    <w:keepNext w:val="0"/>
                    <w:keepLines w:val="0"/>
                    <w:pageBreakBefore w:val="0"/>
                    <w:widowControl w:val="0"/>
                    <w:kinsoku/>
                    <w:wordWrap/>
                    <w:overflowPunct/>
                    <w:topLinePunct w:val="0"/>
                    <w:autoSpaceDE/>
                    <w:autoSpaceDN/>
                    <w:bidi w:val="0"/>
                    <w:spacing w:after="0" w:line="240" w:lineRule="auto"/>
                    <w:ind w:leftChars="0" w:left="0" w:firstLineChars="0" w:firstLine="0"/>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污水排放口</w:t>
                  </w:r>
                </w:p>
              </w:tc>
              <w:tc>
                <w:tcPr>
                  <w:tcW w:w="937" w:type="pct"/>
                  <w:tcBorders>
                    <w:left w:val="single" w:sz="4" w:space="0" w:color="auto"/>
                  </w:tcBorders>
                  <w:vAlign w:val="center"/>
                </w:tcPr>
                <w:p>
                  <w:pPr>
                    <w:keepNext w:val="0"/>
                    <w:keepLines w:val="0"/>
                    <w:pageBreakBefore w:val="0"/>
                    <w:widowControl w:val="0"/>
                    <w:kinsoku/>
                    <w:wordWrap/>
                    <w:overflowPunct/>
                    <w:topLinePunct w:val="0"/>
                    <w:autoSpaceDE/>
                    <w:autoSpaceDN/>
                    <w:bidi w:val="0"/>
                    <w:ind w:left="0" w:firstLine="0"/>
                    <w:jc w:val="center"/>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14:textFill>
                        <w14:solidFill>
                          <w14:srgbClr w14:val="000000"/>
                        </w14:solidFill>
                      </w14:textFill>
                      <w:lang w:val="en-US" w:eastAsia="zh-CN"/>
                      <w:highlight w:val="none"/>
                    </w:rPr>
                    <w:t>pH、</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COD、SS、氨氮、BOD</w:t>
                  </w:r>
                  <w:r>
                    <w:rPr>
                      <w:rFonts w:ascii="Times New Roman" w:eastAsia="宋体" w:cs="Times New Roman" w:hAnsi="Times New Roman" w:hint="eastAsia"/>
                      <w:color w:val="000000"/>
                      <w:kern w:val="2"/>
                      <w:sz w:val="21"/>
                      <w:szCs w:val="21"/>
                      <w:vertAlign w:val="subscript"/>
                      <w14:textFill>
                        <w14:solidFill>
                          <w14:srgbClr w14:val="000000"/>
                        </w14:solidFill>
                      </w14:textFill>
                      <w:lang w:val="en-US" w:eastAsia="zh-CN" w:bidi="ar-SA"/>
                      <w:highlight w:val="none"/>
                    </w:rPr>
                    <w:t>5</w:t>
                  </w:r>
                </w:p>
              </w:tc>
              <w:tc>
                <w:tcPr>
                  <w:tcW w:w="937" w:type="pct"/>
                  <w:tcBorders>
                    <w:left w:val="single" w:sz="4" w:space="0" w:color="auto"/>
                  </w:tcBorders>
                  <w:vAlign w:val="center"/>
                </w:tcPr>
                <w:p>
                  <w:pPr>
                    <w:pStyle w:val="62"/>
                    <w:keepNext w:val="0"/>
                    <w:keepLines w:val="0"/>
                    <w:pageBreakBefore w:val="0"/>
                    <w:widowControl w:val="0"/>
                    <w:kinsoku/>
                    <w:wordWrap/>
                    <w:overflowPunct/>
                    <w:topLinePunct w:val="0"/>
                    <w:autoSpaceDE/>
                    <w:autoSpaceDN/>
                    <w:bidi w:val="0"/>
                    <w:spacing w:after="0" w:line="240" w:lineRule="auto"/>
                    <w:ind w:leftChars="0" w:left="0" w:firstLineChars="0" w:firstLine="0"/>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1次/年</w:t>
                  </w:r>
                </w:p>
              </w:tc>
              <w:tc>
                <w:tcPr>
                  <w:tcW w:w="2486"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hint="eastAsia"/>
                      <w:color w:val="000000"/>
                      <w:kern w:val="2"/>
                      <w:sz w:val="21"/>
                      <w:szCs w:val="21"/>
                      <w14:textFill>
                        <w14:solidFill>
                          <w14:srgbClr w14:val="000000"/>
                        </w14:solidFill>
                      </w14:textFill>
                      <w:lang w:val="zh-CN"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en-US" w:eastAsia="zh-CN"/>
                      <w:highlight w:val="none"/>
                    </w:rPr>
                    <w:t>《污水综合排放标准》（GB8978-1996）表4三级标准及石家庄市栾城区污水处理中心（绿源污水处理厂）进水水质要求</w:t>
                  </w:r>
                </w:p>
              </w:tc>
            </w:tr>
          </w:tbl>
          <w:p>
            <w:pPr>
              <w:pStyle w:val="33"/>
              <w:keepNext w:val="0"/>
              <w:keepLines w:val="0"/>
              <w:pageBreakBefore w:val="0"/>
              <w:widowControl w:val="0"/>
              <w:kinsoku/>
              <w:wordWrap/>
              <w:overflowPunct/>
              <w:topLinePunct w:val="0"/>
              <w:autoSpaceDE/>
              <w:autoSpaceDN/>
              <w:bidi w:val="0"/>
              <w:adjustRightInd/>
              <w:snapToGrid/>
              <w:spacing w:line="500" w:lineRule="exact"/>
              <w:textAlignment w:val="auto"/>
              <w:rPr>
                <w:color w:val="000000"/>
                <w:sz w:val="24"/>
                <w:szCs w:val="22"/>
                <w14:textFill>
                  <w14:solidFill>
                    <w14:srgbClr w14:val="000000"/>
                  </w14:solidFill>
                </w14:textFill>
                <w:highlight w:val="none"/>
              </w:rPr>
            </w:pPr>
            <w:r>
              <w:rPr>
                <w:rFonts w:hint="eastAsia"/>
                <w:color w:val="000000"/>
                <w:sz w:val="24"/>
                <w:szCs w:val="22"/>
                <w14:textFill>
                  <w14:solidFill>
                    <w14:srgbClr w14:val="000000"/>
                  </w14:solidFill>
                </w14:textFill>
                <w:lang w:eastAsia="zh-CN"/>
                <w:highlight w:val="none"/>
              </w:rPr>
              <w:t>（</w:t>
            </w:r>
            <w:r>
              <w:rPr>
                <w:rFonts w:hint="eastAsia"/>
                <w:color w:val="000000"/>
                <w:sz w:val="24"/>
                <w:szCs w:val="22"/>
                <w14:textFill>
                  <w14:solidFill>
                    <w14:srgbClr w14:val="000000"/>
                  </w14:solidFill>
                </w14:textFill>
                <w:lang w:val="en-US" w:eastAsia="zh-CN"/>
                <w:highlight w:val="none"/>
              </w:rPr>
              <w:t>2</w:t>
            </w:r>
            <w:r>
              <w:rPr>
                <w:rFonts w:hint="eastAsia"/>
                <w:color w:val="000000"/>
                <w:sz w:val="24"/>
                <w:szCs w:val="22"/>
                <w14:textFill>
                  <w14:solidFill>
                    <w14:srgbClr w14:val="000000"/>
                  </w14:solidFill>
                </w14:textFill>
                <w:lang w:eastAsia="zh-CN"/>
                <w:highlight w:val="none"/>
              </w:rPr>
              <w:t>）</w:t>
            </w:r>
            <w:r>
              <w:rPr>
                <w:rFonts w:hint="eastAsia"/>
                <w:color w:val="000000"/>
                <w:sz w:val="24"/>
                <w:szCs w:val="22"/>
                <w14:textFill>
                  <w14:solidFill>
                    <w14:srgbClr w14:val="000000"/>
                  </w14:solidFill>
                </w14:textFill>
                <w:highlight w:val="none"/>
              </w:rPr>
              <w:t>非正常工况</w:t>
            </w:r>
          </w:p>
          <w:p>
            <w:pPr>
              <w:keepNext w:val="0"/>
              <w:keepLines w:val="0"/>
              <w:pageBreakBefore w:val="0"/>
              <w:widowControl w:val="0"/>
              <w:kinsoku/>
              <w:wordWrap/>
              <w:overflowPunct/>
              <w:topLinePunct w:val="0"/>
              <w:autoSpaceDE/>
              <w:autoSpaceDN/>
              <w:bidi w:val="0"/>
              <w:adjustRightInd/>
              <w:snapToGrid/>
              <w:spacing w:line="500" w:lineRule="exact"/>
              <w:ind w:firstLineChars="200" w:firstLine="480"/>
              <w:textAlignment w:val="auto"/>
              <w:rPr>
                <w:rFonts w:ascii="Times New Roman" w:eastAsia="宋体" w:cs="Times New Roman" w:hAnsi="Times New Roman" w:hint="eastAsia"/>
                <w:color w:val="000000"/>
                <w:sz w:val="24"/>
                <w:szCs w:val="22"/>
                <w14:textFill>
                  <w14:solidFill>
                    <w14:srgbClr w14:val="000000"/>
                  </w14:solidFill>
                </w14:textFill>
                <w:lang w:eastAsia="zh-CN"/>
                <w:highlight w:val="none"/>
              </w:rPr>
            </w:pPr>
            <w:r>
              <w:rPr>
                <w:rFonts w:hint="eastAsia"/>
                <w:color w:val="000000"/>
                <w:sz w:val="24"/>
                <w:szCs w:val="22"/>
                <w14:textFill>
                  <w14:solidFill>
                    <w14:srgbClr w14:val="000000"/>
                  </w14:solidFill>
                </w14:textFill>
                <w:highlight w:val="none"/>
              </w:rPr>
              <w:t>项目非正常排放污染源</w:t>
            </w:r>
            <w:r>
              <w:rPr>
                <w:rFonts w:ascii="Times New Roman" w:eastAsia="宋体" w:cs="Times New Roman" w:hAnsi="Times New Roman" w:hint="eastAsia"/>
                <w:color w:val="000000"/>
                <w:sz w:val="24"/>
                <w:szCs w:val="22"/>
                <w14:textFill>
                  <w14:solidFill>
                    <w14:srgbClr w14:val="000000"/>
                  </w14:solidFill>
                </w14:textFill>
                <w:lang w:val="en-US" w:eastAsia="zh-CN"/>
                <w:highlight w:val="none"/>
              </w:rPr>
              <w:t>为</w:t>
            </w:r>
            <w:r>
              <w:rPr>
                <w:rFonts w:ascii="Times New Roman" w:eastAsia="宋体" w:cs="Times New Roman" w:hAnsi="Times New Roman" w:hint="eastAsia"/>
                <w:color w:val="000000"/>
                <w:sz w:val="24"/>
                <w:szCs w:val="22"/>
                <w14:textFill>
                  <w14:solidFill>
                    <w14:srgbClr w14:val="000000"/>
                  </w14:solidFill>
                </w14:textFill>
                <w:highlight w:val="none"/>
              </w:rPr>
              <w:t>水刀切割、磨边、清洗废水的沉淀池因管理不善（如未定期清掏）或设备故障（如排泥泵损坏）导致污泥淤积，有效容积严重不足，失去沉淀效果</w:t>
            </w:r>
            <w:r>
              <w:rPr>
                <w:rFonts w:ascii="Times New Roman" w:eastAsia="宋体" w:cs="Times New Roman" w:hAnsi="Times New Roman" w:hint="eastAsia"/>
                <w:color w:val="000000"/>
                <w:sz w:val="24"/>
                <w:szCs w:val="22"/>
                <w14:textFill>
                  <w14:solidFill>
                    <w14:srgbClr w14:val="000000"/>
                  </w14:solidFill>
                </w14:textFill>
                <w:lang w:eastAsia="zh-CN"/>
                <w:highlight w:val="none"/>
              </w:rPr>
              <w:t>；</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highlight w:val="none"/>
              </w:rPr>
              <w:t>化粪池长期未清掏，污泥淤满，失去沉淀和厌氧消化功能</w:t>
            </w:r>
            <w:r>
              <w:rPr>
                <w:rFonts w:ascii="Segoe UI" w:eastAsia="宋体" w:cs="Segoe UI" w:hAnsi="Segoe UI" w:hint="eastAsia"/>
                <w:i w:val="0"/>
                <w:iCs w:val="0"/>
                <w:caps w:val="0"/>
                <w:smallCaps w:val="0"/>
                <w:color w:val="000000"/>
                <w:spacing w:val="0"/>
                <w:sz w:val="24"/>
                <w:szCs w:val="24"/>
                <w:shd w:val="clear" w:color="auto" w:fill="FFFFFF"/>
                <w14:textFill>
                  <w14:solidFill>
                    <w14:srgbClr w14:val="000000"/>
                  </w14:solidFill>
                </w14:textFill>
                <w:lang w:eastAsia="zh-CN"/>
                <w:highlight w:val="none"/>
              </w:rPr>
              <w:t>；</w:t>
            </w:r>
            <w:r>
              <w:rPr>
                <w:rFonts w:hint="eastAsia"/>
                <w:color w:val="000000"/>
                <w:sz w:val="24"/>
                <w:szCs w:val="22"/>
                <w14:textFill>
                  <w14:solidFill>
                    <w14:srgbClr w14:val="000000"/>
                  </w14:solidFill>
                </w14:textFill>
                <w:highlight w:val="none"/>
              </w:rPr>
              <w:t>从而</w:t>
            </w:r>
            <w:r>
              <w:rPr>
                <w:rFonts w:hint="eastAsia"/>
                <w:color w:val="000000"/>
                <w:sz w:val="24"/>
                <w:szCs w:val="22"/>
                <w14:textFill>
                  <w14:solidFill>
                    <w14:srgbClr w14:val="000000"/>
                  </w14:solidFill>
                </w14:textFill>
                <w:lang w:val="en-US" w:eastAsia="zh-CN"/>
                <w:highlight w:val="none"/>
              </w:rPr>
              <w:t>导致污水</w:t>
            </w:r>
            <w:r>
              <w:rPr>
                <w:rFonts w:hint="eastAsia"/>
                <w:color w:val="000000"/>
                <w:sz w:val="24"/>
                <w:szCs w:val="22"/>
                <w14:textFill>
                  <w14:solidFill>
                    <w14:srgbClr w14:val="000000"/>
                  </w14:solidFill>
                </w14:textFill>
                <w:highlight w:val="none"/>
              </w:rPr>
              <w:t>超标排</w:t>
            </w:r>
            <w:r>
              <w:rPr>
                <w:rFonts w:hint="eastAsia"/>
                <w:color w:val="000000"/>
                <w:sz w:val="24"/>
                <w14:textFill>
                  <w14:solidFill>
                    <w14:srgbClr w14:val="000000"/>
                  </w14:solidFill>
                </w14:textFill>
                <w:highlight w:val="none"/>
              </w:rPr>
              <w:t>放。</w:t>
            </w:r>
          </w:p>
          <w:p>
            <w:pPr>
              <w:keepNext w:val="0"/>
              <w:keepLines w:val="0"/>
              <w:pageBreakBefore w:val="0"/>
              <w:widowControl w:val="0"/>
              <w:kinsoku/>
              <w:wordWrap/>
              <w:overflowPunct/>
              <w:topLinePunct w:val="0"/>
              <w:autoSpaceDE/>
              <w:autoSpaceDN/>
              <w:bidi w:val="0"/>
              <w:adjustRightInd/>
              <w:snapToGrid/>
              <w:spacing w:line="500" w:lineRule="exact"/>
              <w:ind w:firstLineChars="200" w:firstLine="480"/>
              <w:textAlignment w:val="auto"/>
              <w:rPr>
                <w:rFonts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①非正常排放污染物源强</w:t>
            </w:r>
          </w:p>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color w:val="000000"/>
                <w14:textFill>
                  <w14:solidFill>
                    <w14:srgbClr w14:val="000000"/>
                  </w14:solidFill>
                </w14:textFill>
                <w:highlight w:val="none"/>
              </w:rPr>
            </w:pPr>
            <w:r>
              <w:rPr>
                <w:rFonts w:ascii="Times New Roman" w:eastAsia="宋体" w:cs="Times New Roman" w:hAnsi="Times New Roman" w:hint="eastAsia"/>
                <w:b/>
                <w:bCs/>
                <w:color w:val="000000"/>
                <w:sz w:val="24"/>
                <w14:textFill>
                  <w14:solidFill>
                    <w14:srgbClr w14:val="000000"/>
                  </w14:solidFill>
                </w14:textFill>
                <w:highlight w:val="none"/>
              </w:rPr>
              <w:t>表</w:t>
            </w:r>
            <w:r>
              <w:rPr>
                <w:rFonts w:ascii="Times New Roman" w:eastAsia="宋体" w:cs="Times New Roman" w:hAnsi="Times New Roman" w:hint="eastAsia"/>
                <w:b/>
                <w:bCs/>
                <w:color w:val="000000"/>
                <w:sz w:val="24"/>
                <w14:textFill>
                  <w14:solidFill>
                    <w14:srgbClr w14:val="000000"/>
                  </w14:solidFill>
                </w14:textFill>
                <w:lang w:val="en-US" w:eastAsia="zh-CN"/>
                <w:highlight w:val="none"/>
              </w:rPr>
              <w:t>4-</w:t>
            </w:r>
            <w:r>
              <w:rPr>
                <w:rFonts w:cs="Times New Roman" w:hint="eastAsia"/>
                <w:b/>
                <w:bCs/>
                <w:color w:val="000000"/>
                <w:sz w:val="24"/>
                <w14:textFill>
                  <w14:solidFill>
                    <w14:srgbClr w14:val="000000"/>
                  </w14:solidFill>
                </w14:textFill>
                <w:lang w:val="en-US" w:eastAsia="zh-CN"/>
                <w:highlight w:val="none"/>
              </w:rPr>
              <w:t>6</w:t>
            </w:r>
            <w:r>
              <w:rPr>
                <w:rFonts w:ascii="Times New Roman" w:eastAsia="宋体" w:cs="Times New Roman" w:hAnsi="Times New Roman" w:hint="eastAsia"/>
                <w:b/>
                <w:bCs/>
                <w:color w:val="000000"/>
                <w:sz w:val="24"/>
                <w14:textFill>
                  <w14:solidFill>
                    <w14:srgbClr w14:val="000000"/>
                  </w14:solidFill>
                </w14:textFill>
                <w:highlight w:val="none"/>
              </w:rPr>
              <w:t xml:space="preserve">  非正常排放污染排放源强一览表</w:t>
            </w:r>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529"/>
              <w:gridCol w:w="682"/>
              <w:gridCol w:w="801"/>
              <w:gridCol w:w="966"/>
              <w:gridCol w:w="1021"/>
              <w:gridCol w:w="1227"/>
              <w:gridCol w:w="968"/>
              <w:gridCol w:w="1060"/>
              <w:gridCol w:w="659"/>
              <w:gridCol w:w="954"/>
              <w:gridCol w:w="877"/>
              <w:gridCol w:w="857"/>
              <w:gridCol w:w="1171"/>
              <w:gridCol w:w="954"/>
              <w:gridCol w:w="1169"/>
            </w:tblGrid>
            <w:tr>
              <w:trPr>
                <w:trHeight w:val="397"/>
              </w:trPr>
              <w:tc>
                <w:tcPr>
                  <w:tcW w:w="190"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序号</w:t>
                  </w:r>
                </w:p>
              </w:tc>
              <w:tc>
                <w:tcPr>
                  <w:tcW w:w="245"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产排污环节</w:t>
                  </w:r>
                </w:p>
              </w:tc>
              <w:tc>
                <w:tcPr>
                  <w:tcW w:w="288"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类别</w:t>
                  </w:r>
                </w:p>
              </w:tc>
              <w:tc>
                <w:tcPr>
                  <w:tcW w:w="347"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污染物种类</w:t>
                  </w:r>
                </w:p>
              </w:tc>
              <w:tc>
                <w:tcPr>
                  <w:tcW w:w="367"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废水产生量（m</w:t>
                  </w:r>
                  <w:r>
                    <w:rPr>
                      <w:rFonts w:ascii="Times New Roman" w:eastAsia="宋体" w:cs="Times New Roman" w:hAnsi="Times New Roman"/>
                      <w:color w:val="000000"/>
                      <w:spacing w:val="0"/>
                      <w:kern w:val="2"/>
                      <w:sz w:val="21"/>
                      <w:szCs w:val="21"/>
                      <w:vertAlign w:val="superscript"/>
                      <w14:textFill>
                        <w14:solidFill>
                          <w14:srgbClr w14:val="000000"/>
                        </w14:solidFill>
                      </w14:textFill>
                      <w:highlight w:val="none"/>
                    </w:rPr>
                    <w:t>3</w:t>
                  </w:r>
                  <w:r>
                    <w:rPr>
                      <w:rFonts w:ascii="Times New Roman" w:eastAsia="宋体" w:cs="Times New Roman" w:hAnsi="Times New Roman"/>
                      <w:color w:val="000000"/>
                      <w:spacing w:val="0"/>
                      <w:kern w:val="2"/>
                      <w:sz w:val="21"/>
                      <w:szCs w:val="21"/>
                      <w14:textFill>
                        <w14:solidFill>
                          <w14:srgbClr w14:val="000000"/>
                        </w14:solidFill>
                      </w14:textFill>
                      <w:highlight w:val="none"/>
                    </w:rPr>
                    <w:t>/d）</w:t>
                  </w:r>
                </w:p>
              </w:tc>
              <w:tc>
                <w:tcPr>
                  <w:tcW w:w="441"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产生浓度（mg/L）</w:t>
                  </w:r>
                </w:p>
              </w:tc>
              <w:tc>
                <w:tcPr>
                  <w:tcW w:w="348"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污染物产生量（t/a）</w:t>
                  </w:r>
                </w:p>
              </w:tc>
              <w:tc>
                <w:tcPr>
                  <w:tcW w:w="1276" w:type="pct"/>
                  <w:gridSpan w:val="4"/>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治理设施</w:t>
                  </w:r>
                </w:p>
              </w:tc>
              <w:tc>
                <w:tcPr>
                  <w:tcW w:w="308"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废水排放量（m</w:t>
                  </w:r>
                  <w:r>
                    <w:rPr>
                      <w:rFonts w:ascii="Times New Roman" w:eastAsia="宋体" w:cs="Times New Roman" w:hAnsi="Times New Roman"/>
                      <w:color w:val="000000"/>
                      <w:spacing w:val="0"/>
                      <w:kern w:val="2"/>
                      <w:sz w:val="21"/>
                      <w:szCs w:val="21"/>
                      <w:vertAlign w:val="superscript"/>
                      <w14:textFill>
                        <w14:solidFill>
                          <w14:srgbClr w14:val="000000"/>
                        </w14:solidFill>
                      </w14:textFill>
                      <w:highlight w:val="none"/>
                    </w:rPr>
                    <w:t>3</w:t>
                  </w:r>
                  <w:r>
                    <w:rPr>
                      <w:rFonts w:ascii="Times New Roman" w:eastAsia="宋体" w:cs="Times New Roman" w:hAnsi="Times New Roman"/>
                      <w:color w:val="000000"/>
                      <w:spacing w:val="0"/>
                      <w:kern w:val="2"/>
                      <w:sz w:val="21"/>
                      <w:szCs w:val="21"/>
                      <w14:textFill>
                        <w14:solidFill>
                          <w14:srgbClr w14:val="000000"/>
                        </w14:solidFill>
                      </w14:textFill>
                      <w:highlight w:val="none"/>
                    </w:rPr>
                    <w:t>/d）</w:t>
                  </w:r>
                </w:p>
              </w:tc>
              <w:tc>
                <w:tcPr>
                  <w:tcW w:w="421"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污染物排放浓度（mg/L）</w:t>
                  </w:r>
                </w:p>
              </w:tc>
              <w:tc>
                <w:tcPr>
                  <w:tcW w:w="343"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污染物排放量（t/a）</w:t>
                  </w:r>
                </w:p>
              </w:tc>
              <w:tc>
                <w:tcPr>
                  <w:tcW w:w="420"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highlight w:val="none"/>
                    </w:rPr>
                    <w:t>控制措施</w:t>
                  </w: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vMerge/>
                  <w:tcBorders>
                    <w:left w:val="single" w:sz="4" w:space="0" w:color="auto"/>
                  </w:tcBorders>
                  <w:vAlign w:val="center"/>
                </w:tcPr>
                <w:p/>
              </w:tc>
              <w:tc>
                <w:tcPr>
                  <w:tcW w:w="367" w:type="pct"/>
                  <w:vMerge/>
                  <w:tcBorders>
                    <w:left w:val="single" w:sz="4" w:space="0" w:color="auto"/>
                  </w:tcBorders>
                  <w:vAlign w:val="center"/>
                </w:tcPr>
                <w:p/>
              </w:tc>
              <w:tc>
                <w:tcPr>
                  <w:tcW w:w="441" w:type="pct"/>
                  <w:vMerge/>
                  <w:tcBorders>
                    <w:left w:val="single" w:sz="4" w:space="0" w:color="auto"/>
                  </w:tcBorders>
                  <w:vAlign w:val="center"/>
                </w:tcPr>
                <w:p/>
              </w:tc>
              <w:tc>
                <w:tcPr>
                  <w:tcW w:w="348" w:type="pct"/>
                  <w:vMerge/>
                  <w:tcBorders>
                    <w:left w:val="single" w:sz="4" w:space="0" w:color="auto"/>
                  </w:tcBorders>
                  <w:vAlign w:val="center"/>
                </w:tcPr>
                <w:p/>
              </w:tc>
              <w:tc>
                <w:tcPr>
                  <w:tcW w:w="381"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处理能力（m</w:t>
                  </w:r>
                  <w:r>
                    <w:rPr>
                      <w:rFonts w:ascii="Times New Roman" w:eastAsia="宋体" w:cs="Times New Roman" w:hAnsi="Times New Roman"/>
                      <w:color w:val="000000"/>
                      <w:spacing w:val="0"/>
                      <w:kern w:val="2"/>
                      <w:sz w:val="21"/>
                      <w:szCs w:val="21"/>
                      <w:vertAlign w:val="superscript"/>
                      <w14:textFill>
                        <w14:solidFill>
                          <w14:srgbClr w14:val="000000"/>
                        </w14:solidFill>
                      </w14:textFill>
                      <w:highlight w:val="none"/>
                    </w:rPr>
                    <w:t>3</w:t>
                  </w:r>
                  <w:r>
                    <w:rPr>
                      <w:rFonts w:ascii="Times New Roman" w:eastAsia="宋体" w:cs="Times New Roman" w:hAnsi="Times New Roman"/>
                      <w:color w:val="000000"/>
                      <w:spacing w:val="0"/>
                      <w:kern w:val="2"/>
                      <w:sz w:val="21"/>
                      <w:szCs w:val="21"/>
                      <w14:textFill>
                        <w14:solidFill>
                          <w14:srgbClr w14:val="000000"/>
                        </w14:solidFill>
                      </w14:textFill>
                      <w:highlight w:val="none"/>
                    </w:rPr>
                    <w:t>/d）</w:t>
                  </w:r>
                </w:p>
              </w:tc>
              <w:tc>
                <w:tcPr>
                  <w:tcW w:w="23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治理工艺</w:t>
                  </w:r>
                </w:p>
              </w:tc>
              <w:tc>
                <w:tcPr>
                  <w:tcW w:w="343"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治理效率（%）</w:t>
                  </w:r>
                </w:p>
              </w:tc>
              <w:tc>
                <w:tcPr>
                  <w:tcW w:w="314"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是否为可行技术</w:t>
                  </w: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420" w:type="pct"/>
                  <w:vMerge/>
                  <w:tcBorders>
                    <w:left w:val="single" w:sz="4" w:space="0" w:color="auto"/>
                  </w:tcBorders>
                  <w:vAlign w:val="center"/>
                </w:tcPr>
                <w:p/>
              </w:tc>
            </w:tr>
            <w:tr>
              <w:trPr>
                <w:trHeight w:val="397"/>
              </w:trPr>
              <w:tc>
                <w:tcPr>
                  <w:tcW w:w="190"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1</w:t>
                  </w:r>
                </w:p>
              </w:tc>
              <w:tc>
                <w:tcPr>
                  <w:tcW w:w="245"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t>生产</w:t>
                  </w:r>
                </w:p>
              </w:tc>
              <w:tc>
                <w:tcPr>
                  <w:tcW w:w="288"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纯水制备浓水</w:t>
                  </w:r>
                </w:p>
              </w:tc>
              <w:tc>
                <w:tcPr>
                  <w:tcW w:w="34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PH</w:t>
                  </w:r>
                </w:p>
              </w:tc>
              <w:tc>
                <w:tcPr>
                  <w:tcW w:w="367"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0.22</w:t>
                  </w: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cs="Times New Roman" w:hint="eastAsia"/>
                      <w:color w:val="000000"/>
                      <w:spacing w:val="0"/>
                      <w:kern w:val="2"/>
                      <w:sz w:val="21"/>
                      <w:szCs w:val="21"/>
                      <w14:textFill>
                        <w14:solidFill>
                          <w14:srgbClr w14:val="000000"/>
                        </w14:solidFill>
                      </w14:textFill>
                      <w:lang w:val="en-US" w:eastAsia="zh-CN"/>
                      <w:highlight w:val="none"/>
                    </w:rPr>
                    <w:t>7-9</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pPr>
                  <w:r>
                    <w:rPr>
                      <w:rFonts w:cs="Times New Roman" w:hint="eastAsia"/>
                      <w:color w:val="000000"/>
                      <w:spacing w:val="0"/>
                      <w:kern w:val="2"/>
                      <w:sz w:val="21"/>
                      <w:szCs w:val="21"/>
                      <w14:textFill>
                        <w14:solidFill>
                          <w14:srgbClr w14:val="000000"/>
                        </w14:solidFill>
                      </w14:textFill>
                      <w:lang w:val="en-US" w:eastAsia="zh-CN"/>
                      <w:highlight w:val="none"/>
                    </w:rPr>
                    <w:t>/</w:t>
                  </w:r>
                </w:p>
              </w:tc>
              <w:tc>
                <w:tcPr>
                  <w:tcW w:w="381"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343"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314"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color w:val="000000"/>
                      <w:spacing w:val="0"/>
                      <w:kern w:val="2"/>
                      <w:sz w:val="21"/>
                      <w:szCs w:val="21"/>
                      <w14:textFill>
                        <w14:solidFill>
                          <w14:srgbClr w14:val="000000"/>
                        </w14:solidFill>
                      </w14:textFill>
                      <w:highlight w:val="none"/>
                    </w:rPr>
                    <w:t>是</w:t>
                  </w:r>
                </w:p>
              </w:tc>
              <w:tc>
                <w:tcPr>
                  <w:tcW w:w="308"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4.86</w:t>
                  </w:r>
                </w:p>
              </w:tc>
              <w:tc>
                <w:tcPr>
                  <w:tcW w:w="421" w:type="pct"/>
                  <w:vMerge w:val="restart"/>
                  <w:tcBorders>
                    <w:left w:val="single" w:sz="4" w:space="0" w:color="auto"/>
                  </w:tcBorders>
                  <w:vAlign w:val="center"/>
                </w:tcPr>
                <w:p>
                  <w:pPr>
                    <w:pStyle w:val="15"/>
                    <w:spacing w:line="240" w:lineRule="auto"/>
                    <w:ind w:firstLineChars="0" w:firstLine="0"/>
                    <w:jc w:val="center"/>
                    <w:rPr>
                      <w:rFonts w:ascii="Times New Roman" w:cs="Times New Roman" w:hAnsi="Times New Roman"/>
                      <w:color w:val="000000"/>
                      <w:sz w:val="21"/>
                      <w:szCs w:val="21"/>
                      <w14:textFill>
                        <w14:solidFill>
                          <w14:srgbClr w14:val="000000"/>
                        </w14:solidFill>
                      </w14:textFill>
                      <w:lang w:val="en-US" w:eastAsia="zh-CN"/>
                      <w:highlight w:val="none"/>
                    </w:rPr>
                  </w:pPr>
                  <w:r>
                    <w:rPr>
                      <w:rFonts w:ascii="Times New Roman" w:cs="Times New Roman" w:hAnsi="Times New Roman" w:hint="eastAsia"/>
                      <w:color w:val="000000"/>
                      <w:sz w:val="21"/>
                      <w:szCs w:val="21"/>
                      <w14:textFill>
                        <w14:solidFill>
                          <w14:srgbClr w14:val="000000"/>
                        </w14:solidFill>
                      </w14:textFill>
                      <w:lang w:val="en-US" w:eastAsia="zh-CN"/>
                      <w:highlight w:val="none"/>
                    </w:rPr>
                    <w:t>PH：＞9</w:t>
                  </w:r>
                </w:p>
                <w:p>
                  <w:pPr>
                    <w:pStyle w:val="15"/>
                    <w:spacing w:line="240" w:lineRule="auto"/>
                    <w:ind w:firstLineChars="0" w:firstLine="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COD：</w:t>
                  </w:r>
                  <w:r>
                    <w:rPr>
                      <w:rFonts w:ascii="Times New Roman" w:cs="Times New Roman" w:hAnsi="Times New Roman" w:hint="eastAsia"/>
                      <w:color w:val="000000"/>
                      <w:sz w:val="21"/>
                      <w:szCs w:val="21"/>
                      <w14:textFill>
                        <w14:solidFill>
                          <w14:srgbClr w14:val="000000"/>
                        </w14:solidFill>
                      </w14:textFill>
                      <w:lang w:val="en-US" w:eastAsia="zh-CN"/>
                      <w:highlight w:val="none"/>
                    </w:rPr>
                    <w:t>488.508</w:t>
                  </w:r>
                </w:p>
                <w:p>
                  <w:pPr>
                    <w:pStyle w:val="15"/>
                    <w:spacing w:line="240" w:lineRule="auto"/>
                    <w:ind w:firstLineChars="0" w:firstLine="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BOD</w:t>
                  </w:r>
                  <w:r>
                    <w:rPr>
                      <w:rFonts w:ascii="Times New Roman" w:eastAsia="宋体" w:cs="Times New Roman" w:hAnsi="Times New Roman"/>
                      <w:color w:val="000000"/>
                      <w:sz w:val="21"/>
                      <w:szCs w:val="21"/>
                      <w:vertAlign w:val="subscript"/>
                      <w14:textFill>
                        <w14:solidFill>
                          <w14:srgbClr w14:val="000000"/>
                        </w14:solidFill>
                      </w14:textFill>
                      <w:lang w:val="en-US" w:eastAsia="zh-CN"/>
                      <w:highlight w:val="none"/>
                    </w:rPr>
                    <w:t>5</w:t>
                  </w:r>
                  <w:r>
                    <w:rPr>
                      <w:rFonts w:ascii="Times New Roman" w:eastAsia="宋体" w:cs="Times New Roman" w:hAnsi="Times New Roman"/>
                      <w:color w:val="000000"/>
                      <w:sz w:val="21"/>
                      <w:szCs w:val="21"/>
                      <w14:textFill>
                        <w14:solidFill>
                          <w14:srgbClr w14:val="000000"/>
                        </w14:solidFill>
                      </w14:textFill>
                      <w:lang w:val="en-US" w:eastAsia="zh-CN"/>
                      <w:highlight w:val="none"/>
                    </w:rPr>
                    <w:t>：</w:t>
                  </w:r>
                  <w:r>
                    <w:rPr>
                      <w:rFonts w:ascii="Times New Roman" w:cs="Times New Roman" w:hAnsi="Times New Roman" w:hint="eastAsia"/>
                      <w:color w:val="000000"/>
                      <w:sz w:val="21"/>
                      <w:szCs w:val="21"/>
                      <w14:textFill>
                        <w14:solidFill>
                          <w14:srgbClr w14:val="000000"/>
                        </w14:solidFill>
                      </w14:textFill>
                      <w:lang w:val="en-US" w:eastAsia="zh-CN"/>
                      <w:highlight w:val="none"/>
                    </w:rPr>
                    <w:t>32.774</w:t>
                  </w:r>
                </w:p>
                <w:p>
                  <w:pPr>
                    <w:pStyle w:val="15"/>
                    <w:spacing w:line="240" w:lineRule="auto"/>
                    <w:ind w:firstLineChars="0" w:firstLine="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SS：</w:t>
                  </w:r>
                  <w:r>
                    <w:rPr>
                      <w:rFonts w:ascii="Times New Roman" w:cs="Times New Roman" w:hAnsi="Times New Roman" w:hint="eastAsia"/>
                      <w:color w:val="000000"/>
                      <w:sz w:val="21"/>
                      <w:szCs w:val="21"/>
                      <w14:textFill>
                        <w14:solidFill>
                          <w14:srgbClr w14:val="000000"/>
                        </w14:solidFill>
                      </w14:textFill>
                      <w:lang w:val="en-US" w:eastAsia="zh-CN"/>
                      <w:highlight w:val="none"/>
                    </w:rPr>
                    <w:t>829.615</w:t>
                  </w:r>
                </w:p>
                <w:p>
                  <w:pPr>
                    <w:pStyle w:val="15"/>
                    <w:spacing w:line="240" w:lineRule="auto"/>
                    <w:ind w:firstLineChars="0" w:firstLine="0"/>
                    <w:jc w:val="center"/>
                    <w:rPr>
                      <w:rFonts w:ascii="Times New Roman" w:eastAsia="宋体" w:cs="Times New Roman" w:hAnsi="Times New Roman"/>
                      <w:color w:val="000000"/>
                      <w:sz w:val="21"/>
                      <w:szCs w:val="21"/>
                      <w14:textFill>
                        <w14:solidFill>
                          <w14:srgbClr w14:val="000000"/>
                        </w14:solidFill>
                      </w14:textFill>
                      <w:lang w:val="en-US"/>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氨氮：</w:t>
                  </w:r>
                  <w:r>
                    <w:rPr>
                      <w:rFonts w:ascii="Times New Roman" w:cs="Times New Roman" w:hAnsi="Times New Roman" w:hint="eastAsia"/>
                      <w:color w:val="000000"/>
                      <w:sz w:val="21"/>
                      <w:szCs w:val="21"/>
                      <w14:textFill>
                        <w14:solidFill>
                          <w14:srgbClr w14:val="000000"/>
                        </w14:solidFill>
                      </w14:textFill>
                      <w:lang w:val="en-US" w:eastAsia="zh-CN"/>
                      <w:highlight w:val="none"/>
                    </w:rPr>
                    <w:t>5.981</w:t>
                  </w:r>
                </w:p>
              </w:tc>
              <w:tc>
                <w:tcPr>
                  <w:tcW w:w="343"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COD：</w:t>
                  </w:r>
                  <w:r>
                    <w:rPr>
                      <w:rFonts w:ascii="Times New Roman" w:cs="Times New Roman" w:hAnsi="Times New Roman" w:hint="eastAsia"/>
                      <w:color w:val="000000"/>
                      <w:sz w:val="21"/>
                      <w:szCs w:val="21"/>
                      <w14:textFill>
                        <w14:solidFill>
                          <w14:srgbClr w14:val="000000"/>
                        </w14:solidFill>
                      </w14:textFill>
                      <w:lang w:val="en-US" w:eastAsia="zh-CN"/>
                      <w:highlight w:val="none"/>
                    </w:rPr>
                    <w:t>0.712</w:t>
                  </w:r>
                </w:p>
                <w:p>
                  <w:pPr>
                    <w:pStyle w:val="15"/>
                    <w:spacing w:line="240" w:lineRule="auto"/>
                    <w:ind w:firstLineChars="0" w:firstLine="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BOD</w:t>
                  </w:r>
                  <w:r>
                    <w:rPr>
                      <w:rFonts w:ascii="Times New Roman" w:eastAsia="宋体" w:cs="Times New Roman" w:hAnsi="Times New Roman"/>
                      <w:color w:val="000000"/>
                      <w:sz w:val="21"/>
                      <w:szCs w:val="21"/>
                      <w:vertAlign w:val="subscript"/>
                      <w14:textFill>
                        <w14:solidFill>
                          <w14:srgbClr w14:val="000000"/>
                        </w14:solidFill>
                      </w14:textFill>
                      <w:lang w:val="en-US" w:eastAsia="zh-CN"/>
                      <w:highlight w:val="none"/>
                    </w:rPr>
                    <w:t>5</w:t>
                  </w:r>
                  <w:r>
                    <w:rPr>
                      <w:rFonts w:ascii="Times New Roman" w:eastAsia="宋体" w:cs="Times New Roman" w:hAnsi="Times New Roman"/>
                      <w:color w:val="000000"/>
                      <w:sz w:val="21"/>
                      <w:szCs w:val="21"/>
                      <w14:textFill>
                        <w14:solidFill>
                          <w14:srgbClr w14:val="000000"/>
                        </w14:solidFill>
                      </w14:textFill>
                      <w:lang w:val="en-US" w:eastAsia="zh-CN"/>
                      <w:highlight w:val="none"/>
                    </w:rPr>
                    <w:t>：</w:t>
                  </w:r>
                  <w:r>
                    <w:rPr>
                      <w:rFonts w:ascii="Times New Roman" w:cs="Times New Roman" w:hAnsi="Times New Roman" w:hint="eastAsia"/>
                      <w:color w:val="000000"/>
                      <w:sz w:val="21"/>
                      <w:szCs w:val="21"/>
                      <w14:textFill>
                        <w14:solidFill>
                          <w14:srgbClr w14:val="000000"/>
                        </w14:solidFill>
                      </w14:textFill>
                      <w:lang w:val="en-US" w:eastAsia="zh-CN"/>
                      <w:highlight w:val="none"/>
                    </w:rPr>
                    <w:t>0.048</w:t>
                  </w:r>
                </w:p>
                <w:p>
                  <w:pPr>
                    <w:pStyle w:val="15"/>
                    <w:spacing w:line="240" w:lineRule="auto"/>
                    <w:ind w:firstLineChars="0" w:firstLine="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SS：</w:t>
                  </w:r>
                  <w:r>
                    <w:rPr>
                      <w:rFonts w:ascii="Times New Roman" w:cs="Times New Roman" w:hAnsi="Times New Roman" w:hint="eastAsia"/>
                      <w:color w:val="000000"/>
                      <w:sz w:val="21"/>
                      <w:szCs w:val="21"/>
                      <w14:textFill>
                        <w14:solidFill>
                          <w14:srgbClr w14:val="000000"/>
                        </w14:solidFill>
                      </w14:textFill>
                      <w:lang w:val="en-US" w:eastAsia="zh-CN"/>
                      <w:highlight w:val="none"/>
                    </w:rPr>
                    <w:t>1.210</w:t>
                  </w:r>
                </w:p>
                <w:p>
                  <w:pPr>
                    <w:pStyle w:val="15"/>
                    <w:spacing w:line="240" w:lineRule="auto"/>
                    <w:ind w:firstLineChars="0" w:firstLine="0"/>
                    <w:jc w:val="center"/>
                    <w:rPr>
                      <w:rFonts w:ascii="Times New Roman" w:eastAsia="宋体" w:cs="Times New Roman" w:hAnsi="Times New Roman"/>
                      <w:color w:val="000000"/>
                      <w:spacing w:val="0"/>
                      <w:sz w:val="21"/>
                      <w:szCs w:val="21"/>
                      <w14:textFill>
                        <w14:solidFill>
                          <w14:srgbClr w14:val="000000"/>
                        </w14:solidFill>
                      </w14:textFill>
                      <w:lang w:val="en-US"/>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氨氮：</w:t>
                  </w:r>
                  <w:r>
                    <w:rPr>
                      <w:rFonts w:ascii="Times New Roman" w:cs="Times New Roman" w:hAnsi="Times New Roman" w:hint="eastAsia"/>
                      <w:color w:val="000000"/>
                      <w:sz w:val="21"/>
                      <w:szCs w:val="21"/>
                      <w14:textFill>
                        <w14:solidFill>
                          <w14:srgbClr w14:val="000000"/>
                        </w14:solidFill>
                      </w14:textFill>
                      <w:lang w:val="en-US" w:eastAsia="zh-CN"/>
                      <w:highlight w:val="none"/>
                    </w:rPr>
                    <w:t>0.009</w:t>
                  </w:r>
                </w:p>
              </w:tc>
              <w:tc>
                <w:tcPr>
                  <w:tcW w:w="420"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highlight w:val="none"/>
                    </w:rPr>
                    <w:t>待</w:t>
                  </w: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故障处理</w:t>
                  </w:r>
                  <w:r>
                    <w:rPr>
                      <w:rFonts w:ascii="Times New Roman" w:eastAsia="宋体" w:cs="Times New Roman" w:hAnsi="Times New Roman" w:hint="eastAsia"/>
                      <w:color w:val="000000"/>
                      <w:spacing w:val="0"/>
                      <w:kern w:val="2"/>
                      <w:sz w:val="21"/>
                      <w:szCs w:val="21"/>
                      <w14:textFill>
                        <w14:solidFill>
                          <w14:srgbClr w14:val="000000"/>
                        </w14:solidFill>
                      </w14:textFill>
                      <w:highlight w:val="none"/>
                    </w:rPr>
                    <w:t>完毕后，再进行</w:t>
                  </w: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污水</w:t>
                  </w:r>
                  <w:r>
                    <w:rPr>
                      <w:rFonts w:ascii="Times New Roman" w:eastAsia="宋体" w:cs="Times New Roman" w:hAnsi="Times New Roman" w:hint="eastAsia"/>
                      <w:color w:val="000000"/>
                      <w:spacing w:val="0"/>
                      <w:kern w:val="2"/>
                      <w:sz w:val="21"/>
                      <w:szCs w:val="21"/>
                      <w14:textFill>
                        <w14:solidFill>
                          <w14:srgbClr w14:val="000000"/>
                        </w14:solidFill>
                      </w14:textFill>
                      <w:highlight w:val="none"/>
                    </w:rPr>
                    <w:t>处理，达标排放</w:t>
                  </w: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t>COD</w:t>
                  </w:r>
                </w:p>
              </w:tc>
              <w:tc>
                <w:tcPr>
                  <w:tcW w:w="367" w:type="pct"/>
                  <w:vMerge/>
                  <w:tcBorders>
                    <w:left w:val="single" w:sz="4" w:space="0" w:color="auto"/>
                  </w:tcBorders>
                  <w:vAlign w:val="center"/>
                </w:tcP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5</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0.0003</w:t>
                  </w: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 xml:space="preserve"> </w:t>
                  </w:r>
                </w:p>
              </w:tc>
              <w:tc>
                <w:tcPr>
                  <w:tcW w:w="381"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spacing w:line="240" w:lineRule="auto"/>
                    <w:ind w:firstLine="0"/>
                    <w:jc w:val="cente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420"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shd w:val="clear" w:color="auto" w:fill="auto"/>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t>氨氮</w:t>
                  </w:r>
                </w:p>
              </w:tc>
              <w:tc>
                <w:tcPr>
                  <w:tcW w:w="367" w:type="pct"/>
                  <w:vMerge/>
                  <w:tcBorders>
                    <w:left w:val="single" w:sz="4" w:space="0" w:color="auto"/>
                  </w:tcBorders>
                  <w:shd w:val="clear" w:color="auto" w:fill="auto"/>
                  <w:vAlign w:val="center"/>
                </w:tcPr>
                <w:p/>
              </w:tc>
              <w:tc>
                <w:tcPr>
                  <w:tcW w:w="441" w:type="pct"/>
                  <w:tcBorders>
                    <w:left w:val="single" w:sz="4" w:space="0" w:color="auto"/>
                  </w:tcBorders>
                  <w:shd w:val="clear" w:color="auto" w:fill="auto"/>
                  <w:vAlign w:val="center"/>
                </w:tcPr>
                <w:p>
                  <w:pPr>
                    <w:keepNext w:val="0"/>
                    <w:keepLines w:val="0"/>
                    <w:widowControl/>
                    <w:suppressLineNumbers w:val="0"/>
                    <w:jc w:val="center"/>
                    <w:textAlignment w:val="cente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bidi="ar-SA"/>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0.5</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0.00003</w:t>
                  </w:r>
                </w:p>
              </w:tc>
              <w:tc>
                <w:tcPr>
                  <w:tcW w:w="381"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spacing w:line="240" w:lineRule="auto"/>
                    <w:ind w:firstLine="0"/>
                    <w:jc w:val="cente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420"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水刀切割废水</w:t>
                  </w:r>
                </w:p>
              </w:tc>
              <w:tc>
                <w:tcPr>
                  <w:tcW w:w="34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PH</w:t>
                  </w:r>
                </w:p>
              </w:tc>
              <w:tc>
                <w:tcPr>
                  <w:tcW w:w="367" w:type="pct"/>
                  <w:vMerge w:val="restar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hint="eastAsia"/>
                      <w:i w:val="0"/>
                      <w:iCs w:val="0"/>
                      <w:color w:val="000000"/>
                      <w:kern w:val="0"/>
                      <w:sz w:val="21"/>
                      <w:szCs w:val="21"/>
                      <w:u w:val="none"/>
                      <w14:textFill>
                        <w14:solidFill>
                          <w14:srgbClr w14:val="000000"/>
                        </w14:solidFill>
                      </w14:textFill>
                      <w:lang w:val="en-US" w:eastAsia="zh-CN"/>
                      <w:highlight w:val="none"/>
                    </w:rPr>
                    <w:t>1.82</w:t>
                  </w: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7-9</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 xml:space="preserve"> </w:t>
                  </w:r>
                  <w:r>
                    <w:rPr>
                      <w:rFonts w:cs="Times New Roman" w:hint="eastAsia"/>
                      <w:i w:val="0"/>
                      <w:iCs w:val="0"/>
                      <w:color w:val="000000"/>
                      <w:kern w:val="0"/>
                      <w:sz w:val="21"/>
                      <w:szCs w:val="21"/>
                      <w:u w:val="none"/>
                      <w14:textFill>
                        <w14:solidFill>
                          <w14:srgbClr w14:val="000000"/>
                        </w14:solidFill>
                      </w14:textFill>
                      <w:lang w:val="en-US" w:eastAsia="zh-CN"/>
                      <w:highlight w:val="none"/>
                    </w:rPr>
                    <w:t>/</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沉淀</w:t>
                  </w:r>
                </w:p>
              </w:tc>
              <w:tc>
                <w:tcPr>
                  <w:tcW w:w="343"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cs="Times New Roman" w:hAnsi="Times New Roman" w:hint="eastAsia"/>
                      <w:i w:val="0"/>
                      <w:iCs w:val="0"/>
                      <w:color w:val="000000"/>
                      <w:kern w:val="0"/>
                      <w:sz w:val="21"/>
                      <w:szCs w:val="21"/>
                      <w:u w:val="none"/>
                      <w14:textFill>
                        <w14:solidFill>
                          <w14:srgbClr w14:val="000000"/>
                        </w14:solidFill>
                      </w14:textFill>
                      <w:lang w:val="en-US" w:eastAsia="zh-CN"/>
                      <w:highlight w:val="none"/>
                    </w:rPr>
                    <w:t>/</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420"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t>COD</w:t>
                  </w:r>
                </w:p>
              </w:tc>
              <w:tc>
                <w:tcPr>
                  <w:tcW w:w="367" w:type="pct"/>
                  <w:vMerge/>
                  <w:tcBorders>
                    <w:left w:val="single" w:sz="4" w:space="0" w:color="auto"/>
                  </w:tcBorders>
                  <w:vAlign w:val="center"/>
                </w:tcP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1000</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0.655</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cs="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0</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420"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SS</w:t>
                  </w:r>
                </w:p>
              </w:tc>
              <w:tc>
                <w:tcPr>
                  <w:tcW w:w="367" w:type="pct"/>
                  <w:vMerge/>
                  <w:tcBorders>
                    <w:left w:val="single" w:sz="4" w:space="0" w:color="auto"/>
                  </w:tcBorders>
                  <w:vAlign w:val="center"/>
                </w:tcP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1500</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0.819</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spacing w:line="240" w:lineRule="auto"/>
                    <w:ind w:firstLine="0"/>
                    <w:jc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0</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420"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磨边冲洗废水</w:t>
                  </w:r>
                </w:p>
              </w:tc>
              <w:tc>
                <w:tcPr>
                  <w:tcW w:w="34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PH</w:t>
                  </w:r>
                </w:p>
              </w:tc>
              <w:tc>
                <w:tcPr>
                  <w:tcW w:w="367" w:type="pct"/>
                  <w:vMerge w:val="restar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hint="eastAsia"/>
                      <w:i w:val="0"/>
                      <w:iCs w:val="0"/>
                      <w:color w:val="000000"/>
                      <w:kern w:val="0"/>
                      <w:sz w:val="21"/>
                      <w:szCs w:val="21"/>
                      <w:u w:val="none"/>
                      <w14:textFill>
                        <w14:solidFill>
                          <w14:srgbClr w14:val="000000"/>
                        </w14:solidFill>
                      </w14:textFill>
                      <w:lang w:val="en-US" w:eastAsia="zh-CN"/>
                      <w:highlight w:val="none"/>
                    </w:rPr>
                    <w:t>0.167</w:t>
                  </w: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7-9</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 xml:space="preserve"> </w:t>
                  </w:r>
                  <w:r>
                    <w:rPr>
                      <w:rFonts w:cs="Times New Roman" w:hint="eastAsia"/>
                      <w:i w:val="0"/>
                      <w:iCs w:val="0"/>
                      <w:color w:val="000000"/>
                      <w:kern w:val="0"/>
                      <w:sz w:val="21"/>
                      <w:szCs w:val="21"/>
                      <w:u w:val="none"/>
                      <w14:textFill>
                        <w14:solidFill>
                          <w14:srgbClr w14:val="000000"/>
                        </w14:solidFill>
                      </w14:textFill>
                      <w:lang w:val="en-US" w:eastAsia="zh-CN"/>
                      <w:highlight w:val="none"/>
                    </w:rPr>
                    <w:t>/</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沉淀</w:t>
                  </w:r>
                </w:p>
              </w:tc>
              <w:tc>
                <w:tcPr>
                  <w:tcW w:w="343"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420"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t>COD</w:t>
                  </w:r>
                </w:p>
              </w:tc>
              <w:tc>
                <w:tcPr>
                  <w:tcW w:w="367" w:type="pct"/>
                  <w:vMerge/>
                  <w:tcBorders>
                    <w:left w:val="single" w:sz="4" w:space="0" w:color="auto"/>
                  </w:tcBorders>
                  <w:vAlign w:val="center"/>
                </w:tcP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1000</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0.06</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cs="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spacing w:line="240" w:lineRule="auto"/>
                    <w:ind w:firstLine="0"/>
                    <w:jc w:val="cente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0</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420"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SS</w:t>
                  </w:r>
                </w:p>
              </w:tc>
              <w:tc>
                <w:tcPr>
                  <w:tcW w:w="367" w:type="pct"/>
                  <w:vMerge/>
                  <w:tcBorders>
                    <w:left w:val="single" w:sz="4" w:space="0" w:color="auto"/>
                  </w:tcBorders>
                  <w:vAlign w:val="center"/>
                </w:tcP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1500</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0.075</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spacing w:line="240" w:lineRule="auto"/>
                    <w:ind w:firstLine="0"/>
                    <w:jc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0</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420"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清洗废水</w:t>
                  </w:r>
                </w:p>
              </w:tc>
              <w:tc>
                <w:tcPr>
                  <w:tcW w:w="34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PH</w:t>
                  </w:r>
                </w:p>
              </w:tc>
              <w:tc>
                <w:tcPr>
                  <w:tcW w:w="367" w:type="pct"/>
                  <w:vMerge w:val="restar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hint="eastAsia"/>
                      <w:i w:val="0"/>
                      <w:iCs w:val="0"/>
                      <w:color w:val="000000"/>
                      <w:kern w:val="0"/>
                      <w:sz w:val="21"/>
                      <w:szCs w:val="21"/>
                      <w:u w:val="none"/>
                      <w14:textFill>
                        <w14:solidFill>
                          <w14:srgbClr w14:val="000000"/>
                        </w14:solidFill>
                      </w14:textFill>
                      <w:lang w:val="en-US" w:eastAsia="zh-CN"/>
                      <w:highlight w:val="none"/>
                    </w:rPr>
                    <w:t>1.929</w:t>
                  </w: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7-9</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 xml:space="preserve"> </w:t>
                  </w:r>
                  <w:r>
                    <w:rPr>
                      <w:rFonts w:cs="Times New Roman" w:hint="eastAsia"/>
                      <w:i w:val="0"/>
                      <w:iCs w:val="0"/>
                      <w:color w:val="000000"/>
                      <w:kern w:val="0"/>
                      <w:sz w:val="21"/>
                      <w:szCs w:val="21"/>
                      <w:u w:val="none"/>
                      <w14:textFill>
                        <w14:solidFill>
                          <w14:srgbClr w14:val="000000"/>
                        </w14:solidFill>
                      </w14:textFill>
                      <w:lang w:val="en-US" w:eastAsia="zh-CN"/>
                      <w:highlight w:val="none"/>
                    </w:rPr>
                    <w:t>/</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沉淀</w:t>
                  </w:r>
                </w:p>
              </w:tc>
              <w:tc>
                <w:tcPr>
                  <w:tcW w:w="343"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420"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t>COD</w:t>
                  </w:r>
                </w:p>
              </w:tc>
              <w:tc>
                <w:tcPr>
                  <w:tcW w:w="367" w:type="pct"/>
                  <w:vMerge/>
                  <w:tcBorders>
                    <w:left w:val="single" w:sz="4" w:space="0" w:color="auto"/>
                  </w:tcBorders>
                  <w:vAlign w:val="center"/>
                </w:tcP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50</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0.029</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cs="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spacing w:line="240" w:lineRule="auto"/>
                    <w:ind w:firstLine="0"/>
                    <w:jc w:val="cente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0</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420"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SS</w:t>
                  </w:r>
                </w:p>
              </w:tc>
              <w:tc>
                <w:tcPr>
                  <w:tcW w:w="367" w:type="pct"/>
                  <w:vMerge/>
                  <w:tcBorders>
                    <w:left w:val="single" w:sz="4" w:space="0" w:color="auto"/>
                  </w:tcBorders>
                  <w:vAlign w:val="center"/>
                </w:tcP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470</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0.272</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spacing w:line="240" w:lineRule="auto"/>
                    <w:ind w:firstLine="0"/>
                    <w:jc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0</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420" w:type="pct"/>
                  <w:vMerge/>
                  <w:tcBorders>
                    <w:left w:val="single" w:sz="4" w:space="0" w:color="auto"/>
                  </w:tcBorders>
                  <w:vAlign w:val="center"/>
                </w:tcPr>
                <w:p/>
              </w:tc>
            </w:tr>
            <w:tr>
              <w:trPr>
                <w:trHeight w:val="397"/>
              </w:trPr>
              <w:tc>
                <w:tcPr>
                  <w:tcW w:w="190" w:type="pct"/>
                  <w:vMerge w:val="restart"/>
                  <w:vAlign w:val="center"/>
                </w:tcPr>
                <w:p>
                  <w:pPr>
                    <w:pStyle w:val="15"/>
                    <w:spacing w:line="240" w:lineRule="auto"/>
                    <w:ind w:firstLineChars="0" w:firstLine="0"/>
                    <w:jc w:val="center"/>
                    <w:rPr>
                      <w:rFonts w:ascii="Times New Roman" w:eastAsia="宋体" w:cs="Times New Roman" w:hAnsi="Times New Roman"/>
                      <w:color w:val="000000"/>
                      <w:spacing w:val="0"/>
                      <w:sz w:val="21"/>
                      <w:szCs w:val="21"/>
                      <w14:textFill>
                        <w14:solidFill>
                          <w14:srgbClr w14:val="000000"/>
                        </w14:solidFill>
                      </w14:textFill>
                      <w:lang w:eastAsia="zh-CN"/>
                      <w:highlight w:val="none"/>
                    </w:rPr>
                  </w:pPr>
                  <w:r>
                    <w:rPr>
                      <w:rFonts w:ascii="Times New Roman" w:eastAsia="宋体" w:cs="Times New Roman" w:hAnsi="Times New Roman"/>
                      <w:color w:val="000000"/>
                      <w:spacing w:val="0"/>
                      <w:sz w:val="21"/>
                      <w:szCs w:val="21"/>
                      <w14:textFill>
                        <w14:solidFill>
                          <w14:srgbClr w14:val="000000"/>
                        </w14:solidFill>
                      </w14:textFill>
                      <w:lang w:val="en-US" w:eastAsia="zh-CN"/>
                      <w:highlight w:val="none"/>
                    </w:rPr>
                    <w:t>2</w:t>
                  </w:r>
                </w:p>
              </w:tc>
              <w:tc>
                <w:tcPr>
                  <w:tcW w:w="245"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职工生活</w:t>
                  </w:r>
                </w:p>
              </w:tc>
              <w:tc>
                <w:tcPr>
                  <w:tcW w:w="288"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生活污水</w:t>
                  </w:r>
                </w:p>
              </w:tc>
              <w:tc>
                <w:tcPr>
                  <w:tcW w:w="347"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cs="Times New Roman" w:hAnsi="Times New Roman" w:hint="eastAsia"/>
                      <w:color w:val="000000"/>
                      <w:spacing w:val="0"/>
                      <w:kern w:val="2"/>
                      <w:sz w:val="21"/>
                      <w:szCs w:val="21"/>
                      <w14:textFill>
                        <w14:solidFill>
                          <w14:srgbClr w14:val="000000"/>
                        </w14:solidFill>
                      </w14:textFill>
                      <w:lang w:val="en-US" w:eastAsia="zh-CN"/>
                      <w:highlight w:val="none"/>
                    </w:rPr>
                    <w:t>PH</w:t>
                  </w:r>
                </w:p>
              </w:tc>
              <w:tc>
                <w:tcPr>
                  <w:tcW w:w="367" w:type="pct"/>
                  <w:vMerge w:val="restar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0.724</w:t>
                  </w: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lang w:val="en-US" w:eastAsia="zh-CN"/>
                      <w:highlight w:val="none"/>
                    </w:rPr>
                  </w:pPr>
                  <w:r>
                    <w:rPr>
                      <w:rFonts w:cs="Times New Roman" w:hint="eastAsia"/>
                      <w:color w:val="000000"/>
                      <w:spacing w:val="0"/>
                      <w:sz w:val="21"/>
                      <w:szCs w:val="21"/>
                      <w14:textFill>
                        <w14:solidFill>
                          <w14:srgbClr w14:val="000000"/>
                        </w14:solidFill>
                      </w14:textFill>
                      <w:lang w:val="en-US" w:eastAsia="zh-CN"/>
                      <w:highlight w:val="none"/>
                    </w:rPr>
                    <w:t>6-9</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lang w:val="en-US"/>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 xml:space="preserve"> </w:t>
                  </w:r>
                  <w:r>
                    <w:rPr>
                      <w:rFonts w:cs="Times New Roman" w:hint="eastAsia"/>
                      <w:i w:val="0"/>
                      <w:iCs w:val="0"/>
                      <w:color w:val="000000"/>
                      <w:kern w:val="0"/>
                      <w:sz w:val="21"/>
                      <w:szCs w:val="21"/>
                      <w:u w:val="none"/>
                      <w14:textFill>
                        <w14:solidFill>
                          <w14:srgbClr w14:val="000000"/>
                        </w14:solidFill>
                      </w14:textFill>
                      <w:lang w:val="en-US" w:eastAsia="zh-CN"/>
                      <w:highlight w:val="none"/>
                    </w:rPr>
                    <w:t>/</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val="restart"/>
                  <w:tcBorders>
                    <w:left w:val="single" w:sz="4" w:space="0" w:color="auto"/>
                  </w:tcBorders>
                  <w:vAlign w:val="center"/>
                </w:tcPr>
                <w:p>
                  <w:pPr>
                    <w:pStyle w:val="15"/>
                    <w:spacing w:line="240" w:lineRule="auto"/>
                    <w:ind w:firstLineChars="0"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t>化粪池</w:t>
                  </w:r>
                </w:p>
              </w:tc>
              <w:tc>
                <w:tcPr>
                  <w:tcW w:w="343"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420"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COD</w:t>
                  </w:r>
                </w:p>
              </w:tc>
              <w:tc>
                <w:tcPr>
                  <w:tcW w:w="367" w:type="pct"/>
                  <w:vMerge/>
                  <w:tcBorders>
                    <w:left w:val="single" w:sz="4" w:space="0" w:color="auto"/>
                  </w:tcBorders>
                  <w:vAlign w:val="center"/>
                </w:tcP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400</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0.174</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cs="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0</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420"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BOD</w:t>
                  </w:r>
                  <w:r>
                    <w:rPr>
                      <w:rFonts w:ascii="Times New Roman" w:eastAsia="宋体" w:cs="Times New Roman" w:hAnsi="Times New Roman"/>
                      <w:i w:val="0"/>
                      <w:iCs w:val="0"/>
                      <w:color w:val="000000"/>
                      <w:kern w:val="0"/>
                      <w:sz w:val="21"/>
                      <w:szCs w:val="21"/>
                      <w:u w:val="none"/>
                      <w:vertAlign w:val="subscript"/>
                      <w14:textFill>
                        <w14:solidFill>
                          <w14:srgbClr w14:val="000000"/>
                        </w14:solidFill>
                      </w14:textFill>
                      <w:lang w:val="en-US" w:eastAsia="zh-CN"/>
                      <w:highlight w:val="none"/>
                    </w:rPr>
                    <w:t>5</w:t>
                  </w:r>
                </w:p>
              </w:tc>
              <w:tc>
                <w:tcPr>
                  <w:tcW w:w="367" w:type="pct"/>
                  <w:vMerge/>
                  <w:tcBorders>
                    <w:left w:val="single" w:sz="4" w:space="0" w:color="auto"/>
                  </w:tcBorders>
                  <w:vAlign w:val="center"/>
                </w:tcP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220</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lang w:val="en-US" w:eastAsia="zh-CN"/>
                      <w:highlight w:val="none"/>
                    </w:rPr>
                  </w:pPr>
                  <w:r>
                    <w:rPr>
                      <w:rFonts w:cs="Times New Roman" w:hint="eastAsia"/>
                      <w:color w:val="000000"/>
                      <w:spacing w:val="0"/>
                      <w:sz w:val="21"/>
                      <w:szCs w:val="21"/>
                      <w14:textFill>
                        <w14:solidFill>
                          <w14:srgbClr w14:val="000000"/>
                        </w14:solidFill>
                      </w14:textFill>
                      <w:lang w:val="en-US" w:eastAsia="zh-CN"/>
                      <w:highlight w:val="none"/>
                    </w:rPr>
                    <w:t>0.096</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0</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420"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SS</w:t>
                  </w:r>
                </w:p>
              </w:tc>
              <w:tc>
                <w:tcPr>
                  <w:tcW w:w="367" w:type="pct"/>
                  <w:vMerge/>
                  <w:tcBorders>
                    <w:left w:val="single" w:sz="4" w:space="0" w:color="auto"/>
                  </w:tcBorders>
                  <w:vAlign w:val="center"/>
                </w:tcP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200</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lang w:val="en-US"/>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 xml:space="preserve"> </w:t>
                  </w:r>
                  <w:r>
                    <w:rPr>
                      <w:rFonts w:cs="Times New Roman" w:hint="eastAsia"/>
                      <w:i w:val="0"/>
                      <w:iCs w:val="0"/>
                      <w:color w:val="000000"/>
                      <w:kern w:val="0"/>
                      <w:sz w:val="21"/>
                      <w:szCs w:val="21"/>
                      <w:u w:val="none"/>
                      <w14:textFill>
                        <w14:solidFill>
                          <w14:srgbClr w14:val="000000"/>
                        </w14:solidFill>
                      </w14:textFill>
                      <w:lang w:val="en-US" w:eastAsia="zh-CN"/>
                      <w:highlight w:val="none"/>
                    </w:rPr>
                    <w:t>0.087</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0</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420" w:type="pct"/>
                  <w:vMerge/>
                  <w:tcBorders>
                    <w:left w:val="single" w:sz="4" w:space="0" w:color="auto"/>
                  </w:tcBorders>
                  <w:vAlign w:val="center"/>
                </w:tcPr>
                <w:p/>
              </w:tc>
            </w:tr>
            <w:tr>
              <w:trPr>
                <w:trHeight w:val="397"/>
              </w:trPr>
              <w:tc>
                <w:tcPr>
                  <w:tcW w:w="190" w:type="pct"/>
                  <w:vMerge/>
                  <w:vAlign w:val="center"/>
                </w:tcPr>
                <w:p/>
              </w:tc>
              <w:tc>
                <w:tcPr>
                  <w:tcW w:w="245" w:type="pct"/>
                  <w:vMerge/>
                  <w:tcBorders>
                    <w:left w:val="single" w:sz="4" w:space="0" w:color="auto"/>
                  </w:tcBorders>
                  <w:vAlign w:val="center"/>
                </w:tcPr>
                <w:p/>
              </w:tc>
              <w:tc>
                <w:tcPr>
                  <w:tcW w:w="288" w:type="pct"/>
                  <w:vMerge/>
                  <w:tcBorders>
                    <w:left w:val="single" w:sz="4" w:space="0" w:color="auto"/>
                  </w:tcBorders>
                  <w:vAlign w:val="center"/>
                </w:tcPr>
                <w:p/>
              </w:tc>
              <w:tc>
                <w:tcPr>
                  <w:tcW w:w="347"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氨氮</w:t>
                  </w:r>
                </w:p>
              </w:tc>
              <w:tc>
                <w:tcPr>
                  <w:tcW w:w="367" w:type="pct"/>
                  <w:vMerge/>
                  <w:tcBorders>
                    <w:left w:val="single" w:sz="4" w:space="0" w:color="auto"/>
                  </w:tcBorders>
                  <w:vAlign w:val="center"/>
                </w:tcPr>
                <w:p/>
              </w:tc>
              <w:tc>
                <w:tcPr>
                  <w:tcW w:w="44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lang w:val="en-US" w:eastAsia="zh-CN"/>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40</w:t>
                  </w:r>
                </w:p>
              </w:tc>
              <w:tc>
                <w:tcPr>
                  <w:tcW w:w="348"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sz w:val="21"/>
                      <w:szCs w:val="21"/>
                      <w14:textFill>
                        <w14:solidFill>
                          <w14:srgbClr w14:val="000000"/>
                        </w14:solidFill>
                      </w14:textFill>
                      <w:lang w:val="en-US" w:eastAsia="zh-CN"/>
                      <w:highlight w:val="none"/>
                    </w:rPr>
                  </w:pPr>
                  <w:r>
                    <w:rPr>
                      <w:rFonts w:cs="Times New Roman" w:hint="eastAsia"/>
                      <w:color w:val="000000"/>
                      <w:spacing w:val="0"/>
                      <w:sz w:val="21"/>
                      <w:szCs w:val="21"/>
                      <w14:textFill>
                        <w14:solidFill>
                          <w14:srgbClr w14:val="000000"/>
                        </w14:solidFill>
                      </w14:textFill>
                      <w:lang w:val="en-US" w:eastAsia="zh-CN"/>
                      <w:highlight w:val="none"/>
                    </w:rPr>
                    <w:t>0.017</w:t>
                  </w:r>
                </w:p>
              </w:tc>
              <w:tc>
                <w:tcPr>
                  <w:tcW w:w="381" w:type="pct"/>
                  <w:tcBorders>
                    <w:left w:val="single" w:sz="4" w:space="0" w:color="auto"/>
                  </w:tcBorders>
                  <w:vAlign w:val="center"/>
                </w:tcPr>
                <w:p>
                  <w:pPr>
                    <w:spacing w:line="240" w:lineRule="auto"/>
                    <w:ind w:firstLine="0"/>
                    <w:jc w:val="center"/>
                    <w:rPr>
                      <w:rFonts w:ascii="Times New Roman" w:eastAsia="宋体" w:cs="Times New Roman" w:hAnsi="Times New Roman"/>
                      <w:color w:val="000000"/>
                      <w:spacing w:val="0"/>
                      <w:kern w:val="2"/>
                      <w:sz w:val="21"/>
                      <w:szCs w:val="21"/>
                      <w14:textFill>
                        <w14:solidFill>
                          <w14:srgbClr w14:val="000000"/>
                        </w14:solidFill>
                      </w14:textFill>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w:t>
                  </w:r>
                </w:p>
              </w:tc>
              <w:tc>
                <w:tcPr>
                  <w:tcW w:w="237" w:type="pct"/>
                  <w:vMerge/>
                  <w:tcBorders>
                    <w:left w:val="single" w:sz="4" w:space="0" w:color="auto"/>
                  </w:tcBorders>
                  <w:vAlign w:val="center"/>
                </w:tcPr>
                <w:p/>
              </w:tc>
              <w:tc>
                <w:tcPr>
                  <w:tcW w:w="343"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pacing w:val="0"/>
                      <w:kern w:val="2"/>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pacing w:val="0"/>
                      <w:kern w:val="2"/>
                      <w:sz w:val="21"/>
                      <w:szCs w:val="21"/>
                      <w14:textFill>
                        <w14:solidFill>
                          <w14:srgbClr w14:val="000000"/>
                        </w14:solidFill>
                      </w14:textFill>
                      <w:lang w:val="en-US" w:eastAsia="zh-CN"/>
                      <w:highlight w:val="none"/>
                    </w:rPr>
                    <w:t>0</w:t>
                  </w:r>
                </w:p>
              </w:tc>
              <w:tc>
                <w:tcPr>
                  <w:tcW w:w="314" w:type="pct"/>
                  <w:vMerge/>
                  <w:tcBorders>
                    <w:left w:val="single" w:sz="4" w:space="0" w:color="auto"/>
                  </w:tcBorders>
                  <w:vAlign w:val="center"/>
                </w:tcPr>
                <w:p/>
              </w:tc>
              <w:tc>
                <w:tcPr>
                  <w:tcW w:w="308" w:type="pct"/>
                  <w:vMerge/>
                  <w:tcBorders>
                    <w:left w:val="single" w:sz="4" w:space="0" w:color="auto"/>
                  </w:tcBorders>
                  <w:vAlign w:val="center"/>
                </w:tcPr>
                <w:p/>
              </w:tc>
              <w:tc>
                <w:tcPr>
                  <w:tcW w:w="421" w:type="pct"/>
                  <w:vMerge/>
                  <w:tcBorders>
                    <w:left w:val="single" w:sz="4" w:space="0" w:color="auto"/>
                  </w:tcBorders>
                  <w:vAlign w:val="center"/>
                </w:tcPr>
                <w:p/>
              </w:tc>
              <w:tc>
                <w:tcPr>
                  <w:tcW w:w="343" w:type="pct"/>
                  <w:vMerge/>
                  <w:tcBorders>
                    <w:left w:val="single" w:sz="4" w:space="0" w:color="auto"/>
                  </w:tcBorders>
                  <w:vAlign w:val="center"/>
                </w:tcPr>
                <w:p/>
              </w:tc>
              <w:tc>
                <w:tcPr>
                  <w:tcW w:w="420" w:type="pct"/>
                  <w:vMerge/>
                  <w:tcBorders>
                    <w:left w:val="single" w:sz="4" w:space="0" w:color="auto"/>
                  </w:tcBorders>
                  <w:vAlign w:val="center"/>
                </w:tcPr>
                <w:p/>
              </w:tc>
            </w:tr>
          </w:tbl>
          <w:p>
            <w:pPr>
              <w:keepNext w:val="0"/>
              <w:keepLines w:val="0"/>
              <w:pageBreakBefore w:val="0"/>
              <w:widowControl/>
              <w:kinsoku/>
              <w:wordWrap/>
              <w:overflowPunct/>
              <w:topLinePunct w:val="0"/>
              <w:autoSpaceDE/>
              <w:autoSpaceDN/>
              <w:bidi w:val="0"/>
              <w:adjustRightInd/>
              <w:snapToGrid/>
              <w:spacing w:line="500" w:lineRule="exact"/>
              <w:ind w:left="0" w:firstLineChars="200" w:firstLine="480"/>
              <w:jc w:val="both"/>
              <w:textAlignment w:val="auto"/>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根据上表，在非正常情况下，废水会对周边水环境将产生一定程度不良影响。为避免上述非正常排放的发生，项目加强日常对</w:t>
            </w:r>
            <w:r>
              <w:rPr>
                <w:rFonts w:hint="eastAsia"/>
                <w:color w:val="000000"/>
                <w:sz w:val="24"/>
                <w:szCs w:val="22"/>
                <w14:textFill>
                  <w14:solidFill>
                    <w14:srgbClr w14:val="000000"/>
                  </w14:solidFill>
                </w14:textFill>
                <w:lang w:val="en-US" w:eastAsia="zh-CN"/>
                <w:highlight w:val="none"/>
              </w:rPr>
              <w:t>污水处理设备</w:t>
            </w:r>
            <w:r>
              <w:rPr>
                <w:rFonts w:hint="eastAsia"/>
                <w:color w:val="000000"/>
                <w:sz w:val="24"/>
                <w14:textFill>
                  <w14:solidFill>
                    <w14:srgbClr w14:val="000000"/>
                  </w14:solidFill>
                </w14:textFill>
                <w:highlight w:val="none"/>
              </w:rPr>
              <w:t>的维护，避免非正</w:t>
            </w:r>
            <w:r>
              <w:rPr>
                <w:color w:val="000000"/>
                <w:sz w:val="24"/>
                <w14:textFill>
                  <w14:solidFill>
                    <w14:srgbClr w14:val="000000"/>
                  </w14:solidFill>
                </w14:textFill>
                <w:highlight w:val="none"/>
              </w:rPr>
              <w:t>常排放的发生，事故时及时发现，采取措施可将环境影响降到最低。</w:t>
            </w:r>
          </w:p>
          <w:p>
            <w:pPr>
              <w:keepNext w:val="0"/>
              <w:keepLines w:val="0"/>
              <w:pageBreakBefore w:val="0"/>
              <w:widowControl/>
              <w:kinsoku/>
              <w:wordWrap/>
              <w:overflowPunct/>
              <w:topLinePunct w:val="0"/>
              <w:autoSpaceDE/>
              <w:autoSpaceDN/>
              <w:bidi w:val="0"/>
              <w:adjustRightInd/>
              <w:snapToGrid/>
              <w:spacing w:line="500" w:lineRule="exact"/>
              <w:ind w:left="0" w:firstLineChars="200" w:firstLine="480"/>
              <w:jc w:val="both"/>
              <w:textAlignment w:val="auto"/>
              <w:rPr>
                <w:rFonts w:hint="eastAsia"/>
                <w:color w:val="000000"/>
                <w:sz w:val="24"/>
                <w:szCs w:val="22"/>
                <w14:textFill>
                  <w14:solidFill>
                    <w14:srgbClr w14:val="000000"/>
                  </w14:solidFill>
                </w14:textFill>
                <w:highlight w:val="none"/>
              </w:rPr>
            </w:pPr>
            <w:r>
              <w:rPr>
                <w:rFonts w:hint="eastAsia"/>
                <w:color w:val="000000"/>
                <w:sz w:val="24"/>
                <w:szCs w:val="22"/>
                <w14:textFill>
                  <w14:solidFill>
                    <w14:srgbClr w14:val="000000"/>
                  </w14:solidFill>
                </w14:textFill>
                <w:highlight w:val="none"/>
              </w:rPr>
              <w:t xml:space="preserve">②管理措施 </w:t>
            </w:r>
          </w:p>
          <w:p>
            <w:pPr>
              <w:keepNext w:val="0"/>
              <w:keepLines w:val="0"/>
              <w:pageBreakBefore w:val="0"/>
              <w:widowControl/>
              <w:kinsoku/>
              <w:wordWrap/>
              <w:overflowPunct/>
              <w:topLinePunct w:val="0"/>
              <w:autoSpaceDE/>
              <w:autoSpaceDN/>
              <w:bidi w:val="0"/>
              <w:adjustRightInd/>
              <w:snapToGrid/>
              <w:spacing w:line="500" w:lineRule="exact"/>
              <w:ind w:left="0" w:firstLineChars="200" w:firstLine="480"/>
              <w:jc w:val="both"/>
              <w:textAlignment w:val="auto"/>
              <w:rPr>
                <w:rFonts w:hint="eastAsia"/>
                <w:color w:val="000000"/>
                <w:sz w:val="24"/>
                <w:szCs w:val="22"/>
                <w14:textFill>
                  <w14:solidFill>
                    <w14:srgbClr w14:val="000000"/>
                  </w14:solidFill>
                </w14:textFill>
                <w:highlight w:val="none"/>
              </w:rPr>
            </w:pPr>
            <w:r>
              <w:rPr>
                <w:rFonts w:hint="eastAsia"/>
                <w:color w:val="000000"/>
                <w:sz w:val="24"/>
                <w:szCs w:val="22"/>
                <w14:textFill>
                  <w14:solidFill>
                    <w14:srgbClr w14:val="000000"/>
                  </w14:solidFill>
                </w14:textFill>
                <w:highlight w:val="none"/>
              </w:rPr>
              <w:t>为防范污水排放风险事故发生，本次评价提出：</w:t>
            </w:r>
          </w:p>
          <w:p>
            <w:pPr>
              <w:keepNext w:val="0"/>
              <w:keepLines w:val="0"/>
              <w:pageBreakBefore w:val="0"/>
              <w:numPr>
                <w:ilvl w:val="0"/>
                <w:numId w:val="3"/>
              </w:numPr>
              <w:kinsoku/>
              <w:wordWrap/>
              <w:overflowPunct/>
              <w:topLinePunct w:val="0"/>
              <w:autoSpaceDE/>
              <w:autoSpaceDN/>
              <w:bidi w:val="0"/>
              <w:adjustRightInd/>
              <w:snapToGrid/>
              <w:spacing w:line="500" w:lineRule="exact"/>
              <w:ind w:left="0" w:firstLineChars="200" w:firstLine="480"/>
              <w:jc w:val="both"/>
              <w:textAlignment w:val="auto"/>
              <w:rPr>
                <w:rFonts w:hint="eastAsia"/>
                <w:color w:val="000000"/>
                <w:sz w:val="24"/>
                <w:szCs w:val="22"/>
                <w14:textFill>
                  <w14:solidFill>
                    <w14:srgbClr w14:val="000000"/>
                  </w14:solidFill>
                </w14:textFill>
                <w:highlight w:val="none"/>
              </w:rPr>
            </w:pPr>
            <w:r>
              <w:rPr>
                <w:rFonts w:hint="eastAsia"/>
                <w:color w:val="000000"/>
                <w:sz w:val="24"/>
                <w:szCs w:val="22"/>
                <w14:textFill>
                  <w14:solidFill>
                    <w14:srgbClr w14:val="000000"/>
                  </w14:solidFill>
                </w14:textFill>
                <w:highlight w:val="none"/>
              </w:rPr>
              <w:t>指派专人对</w:t>
            </w:r>
            <w:r>
              <w:rPr>
                <w:rFonts w:hint="eastAsia"/>
                <w:color w:val="000000"/>
                <w:sz w:val="24"/>
                <w:szCs w:val="22"/>
                <w14:textFill>
                  <w14:solidFill>
                    <w14:srgbClr w14:val="000000"/>
                  </w14:solidFill>
                </w14:textFill>
                <w:lang w:val="en-US" w:eastAsia="zh-CN"/>
                <w:highlight w:val="none"/>
              </w:rPr>
              <w:t>污水处理设备</w:t>
            </w:r>
            <w:r>
              <w:rPr>
                <w:rFonts w:hint="eastAsia"/>
                <w:color w:val="000000"/>
                <w:sz w:val="24"/>
                <w:szCs w:val="22"/>
                <w14:textFill>
                  <w14:solidFill>
                    <w14:srgbClr w14:val="000000"/>
                  </w14:solidFill>
                </w14:textFill>
                <w:highlight w:val="none"/>
              </w:rPr>
              <w:t>进行巡查、设备检修和维护，确保设备正常运行；</w:t>
            </w:r>
          </w:p>
          <w:p>
            <w:pPr>
              <w:keepNext w:val="0"/>
              <w:keepLines w:val="0"/>
              <w:pageBreakBefore w:val="0"/>
              <w:numPr>
                <w:ilvl w:val="0"/>
                <w:numId w:val="3"/>
              </w:numPr>
              <w:kinsoku/>
              <w:wordWrap/>
              <w:overflowPunct/>
              <w:topLinePunct w:val="0"/>
              <w:autoSpaceDE/>
              <w:autoSpaceDN/>
              <w:bidi w:val="0"/>
              <w:adjustRightInd/>
              <w:snapToGrid/>
              <w:spacing w:line="500" w:lineRule="exact"/>
              <w:ind w:left="0" w:firstLineChars="200" w:firstLine="480"/>
              <w:jc w:val="both"/>
              <w:textAlignment w:val="auto"/>
              <w:rPr>
                <w:rFonts w:hint="eastAsia"/>
                <w:color w:val="000000"/>
                <w:sz w:val="24"/>
                <w:szCs w:val="22"/>
                <w14:textFill>
                  <w14:solidFill>
                    <w14:srgbClr w14:val="000000"/>
                  </w14:solidFill>
                </w14:textFill>
                <w:lang w:eastAsia="zh-CN"/>
                <w:highlight w:val="none"/>
              </w:rPr>
            </w:pPr>
            <w:r>
              <w:rPr>
                <w:rFonts w:hint="eastAsia"/>
                <w:color w:val="000000"/>
                <w:sz w:val="24"/>
                <w:szCs w:val="22"/>
                <w14:textFill>
                  <w14:solidFill>
                    <w14:srgbClr w14:val="000000"/>
                  </w14:solidFill>
                </w14:textFill>
                <w:highlight w:val="none"/>
              </w:rPr>
              <w:t>制定应急预案，加强管理人员培训，定期进行应急演练</w:t>
            </w:r>
            <w:r>
              <w:rPr>
                <w:rFonts w:hint="eastAsia"/>
                <w:color w:val="000000"/>
                <w:sz w:val="24"/>
                <w:szCs w:val="22"/>
                <w14:textFill>
                  <w14:solidFill>
                    <w14:srgbClr w14:val="000000"/>
                  </w14:solidFill>
                </w14:textFill>
                <w:lang w:eastAsia="zh-CN"/>
                <w:highlight w:val="none"/>
              </w:rPr>
              <w:t>；</w:t>
            </w:r>
          </w:p>
          <w:p>
            <w:pPr>
              <w:keepNext w:val="0"/>
              <w:keepLines w:val="0"/>
              <w:pageBreakBefore w:val="0"/>
              <w:widowControl/>
              <w:kinsoku/>
              <w:wordWrap/>
              <w:overflowPunct/>
              <w:topLinePunct w:val="0"/>
              <w:autoSpaceDE/>
              <w:autoSpaceDN/>
              <w:bidi w:val="0"/>
              <w:adjustRightInd/>
              <w:snapToGrid/>
              <w:spacing w:line="500" w:lineRule="exact"/>
              <w:ind w:left="0" w:firstLineChars="200" w:firstLine="480"/>
              <w:jc w:val="both"/>
              <w:textAlignment w:val="auto"/>
              <w:rPr>
                <w:rFonts w:hint="eastAsia"/>
                <w:color w:val="000000"/>
                <w:sz w:val="24"/>
                <w:szCs w:val="22"/>
                <w14:textFill>
                  <w14:solidFill>
                    <w14:srgbClr w14:val="000000"/>
                  </w14:solidFill>
                </w14:textFill>
                <w:highlight w:val="none"/>
              </w:rPr>
            </w:pPr>
            <w:r>
              <w:rPr>
                <w:rFonts w:hint="eastAsia"/>
                <w:color w:val="000000"/>
                <w:kern w:val="2"/>
                <w:sz w:val="24"/>
                <w:szCs w:val="22"/>
                <w14:textFill>
                  <w14:solidFill>
                    <w14:srgbClr w14:val="000000"/>
                  </w14:solidFill>
                </w14:textFill>
                <w:lang w:val="en-US" w:eastAsia="zh-CN" w:bidi="ar-SA"/>
                <w:highlight w:val="none"/>
              </w:rPr>
              <w:t>c、</w:t>
            </w:r>
            <w:r>
              <w:rPr>
                <w:rFonts w:hint="eastAsia"/>
                <w:color w:val="000000"/>
                <w:sz w:val="24"/>
                <w:szCs w:val="22"/>
                <w14:textFill>
                  <w14:solidFill>
                    <w14:srgbClr w14:val="000000"/>
                  </w14:solidFill>
                </w14:textFill>
                <w:lang w:val="en-US" w:eastAsia="zh-CN"/>
                <w:highlight w:val="none"/>
              </w:rPr>
              <w:t>污水处理设备</w:t>
            </w:r>
            <w:r>
              <w:rPr>
                <w:rFonts w:hint="eastAsia"/>
                <w:color w:val="000000"/>
                <w:sz w:val="24"/>
                <w:szCs w:val="22"/>
                <w14:textFill>
                  <w14:solidFill>
                    <w14:srgbClr w14:val="000000"/>
                  </w14:solidFill>
                </w14:textFill>
                <w:highlight w:val="none"/>
              </w:rPr>
              <w:t>应由专业单位进行设计、施工，确保工艺和工程质量满足要求；</w:t>
            </w:r>
          </w:p>
          <w:p>
            <w:pPr>
              <w:keepNext w:val="0"/>
              <w:keepLines w:val="0"/>
              <w:pageBreakBefore w:val="0"/>
              <w:widowControl/>
              <w:kinsoku/>
              <w:wordWrap/>
              <w:overflowPunct/>
              <w:topLinePunct w:val="0"/>
              <w:autoSpaceDE/>
              <w:autoSpaceDN/>
              <w:bidi w:val="0"/>
              <w:spacing w:line="500" w:lineRule="exact"/>
              <w:ind w:firstLineChars="200" w:firstLine="480"/>
              <w:textAlignment w:val="auto"/>
              <w:rPr>
                <w:rFonts w:hint="eastAsia"/>
                <w:color w:val="000000"/>
                <w:sz w:val="24"/>
                <w:szCs w:val="22"/>
                <w14:textFill>
                  <w14:solidFill>
                    <w14:srgbClr w14:val="000000"/>
                  </w14:solidFill>
                </w14:textFill>
                <w:highlight w:val="none"/>
              </w:rPr>
            </w:pPr>
            <w:r>
              <w:rPr>
                <w:rFonts w:hint="eastAsia"/>
                <w:color w:val="000000"/>
                <w:sz w:val="24"/>
                <w:szCs w:val="22"/>
                <w14:textFill>
                  <w14:solidFill>
                    <w14:srgbClr w14:val="000000"/>
                  </w14:solidFill>
                </w14:textFill>
                <w:highlight w:val="none"/>
              </w:rPr>
              <w:t>综上，项目废水为间接排放，采取的水污染控制措施和环境减缓有效，对地表水环境进行较小，地表水环境影可接受。</w:t>
            </w:r>
          </w:p>
          <w:p>
            <w:pPr>
              <w:pStyle w:val="33"/>
              <w:keepNext w:val="0"/>
              <w:keepLines w:val="0"/>
              <w:pageBreakBefore w:val="0"/>
              <w:widowControl w:val="0"/>
              <w:kinsoku/>
              <w:wordWrap/>
              <w:overflowPunct/>
              <w:topLinePunct w:val="0"/>
              <w:autoSpaceDE/>
              <w:autoSpaceDN/>
              <w:bidi w:val="0"/>
              <w:adjustRightInd/>
              <w:snapToGrid/>
              <w:spacing w:afterAutospacing="0" w:line="460" w:lineRule="exact"/>
              <w:ind w:left="0" w:firstLineChars="200" w:firstLine="480"/>
              <w:textAlignment w:val="auto"/>
              <w:rPr>
                <w:rFonts w:ascii="宋体" w:eastAsia="宋体" w:cs="宋体" w:hAnsi="宋体" w:hint="eastAsia"/>
                <w:color w:val="000000"/>
                <w:sz w:val="24"/>
                <w14:textFill>
                  <w14:solidFill>
                    <w14:srgbClr w14:val="000000"/>
                  </w14:solidFill>
                </w14:textFill>
                <w:lang w:eastAsia="zh-CN"/>
                <w:highlight w:val="none"/>
              </w:rPr>
            </w:pP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（3）生产废水可行性分析</w:t>
            </w:r>
          </w:p>
        </w:tc>
      </w:tr>
    </w:tbl>
    <w:p>
      <w:pPr>
        <w:rPr>
          <w:color w:val="000000"/>
          <w14:textFill>
            <w14:solidFill>
              <w14:srgbClr w14:val="000000"/>
            </w14:solidFill>
          </w14:textFill>
          <w:highlight w:val="none"/>
        </w:rPr>
      </w:pPr>
    </w:p>
    <w:p>
      <w:pPr>
        <w:pStyle w:val="27"/>
        <w:ind w:leftChars="0" w:left="0" w:firstLine="0"/>
        <w:rPr>
          <w:rFonts w:hint="eastAsia"/>
          <w:color w:val="000000"/>
          <w14:textFill>
            <w14:solidFill>
              <w14:srgbClr w14:val="000000"/>
            </w14:solidFill>
          </w14:textFill>
          <w:highlight w:val="none"/>
        </w:rPr>
        <w:sectPr>
          <w:pgSz w:w="16838" w:h="11906" w:orient="landscape"/>
          <w:pgMar w:top="1134" w:right="1134" w:bottom="1134" w:left="1134" w:header="851" w:footer="851" w:gutter="0"/>
          <w:pgNumType/>
          <w:cols w:num="1" w:space="720"/>
          <w:docGrid w:linePitch="312" w:charSpace="0"/>
        </w:sectPr>
      </w:pPr>
    </w:p>
    <w:tbl>
      <w:tblPr>
        <w:jc w:val="center"/>
        <w:tblW w:w="5026"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331"/>
        <w:gridCol w:w="9335"/>
      </w:tblGrid>
      <w:tr>
        <w:trPr>
          <w:trHeight w:val="90"/>
        </w:trPr>
        <w:tc>
          <w:tcPr>
            <w:tcW w:w="171" w:type="pct"/>
            <w:tcMar>
              <w:left w:w="28" w:type="dxa"/>
              <w:right w:w="28" w:type="dxa"/>
            </w:tcMar>
            <w:vAlign w:val="center"/>
          </w:tcPr>
          <w:p>
            <w:pPr>
              <w:adjustRightInd w:val="0"/>
              <w:snapToGrid w:val="0"/>
              <w:jc w:val="center"/>
              <w:rPr>
                <w:rFonts w:ascii="宋体" w:cs="宋体" w:hAnsi="宋体" w:hint="eastAsia"/>
                <w:bCs/>
                <w:color w:val="000000"/>
                <w:sz w:val="24"/>
                <w14:textFill>
                  <w14:solidFill>
                    <w14:srgbClr w14:val="000000"/>
                  </w14:solidFill>
                </w14:textFill>
                <w:highlight w:val="none"/>
              </w:rPr>
            </w:pPr>
          </w:p>
        </w:tc>
        <w:tc>
          <w:tcPr>
            <w:tcW w:w="4828" w:type="pct"/>
            <w:vAlign w:val="center"/>
          </w:tcPr>
          <w:p>
            <w:pPr>
              <w:pStyle w:val="33"/>
              <w:keepNext w:val="0"/>
              <w:keepLines w:val="0"/>
              <w:pageBreakBefore w:val="0"/>
              <w:widowControl w:val="0"/>
              <w:kinsoku/>
              <w:wordWrap/>
              <w:overflowPunct/>
              <w:topLinePunct w:val="0"/>
              <w:autoSpaceDE/>
              <w:autoSpaceDN/>
              <w:bidi w:val="0"/>
              <w:adjustRightInd/>
              <w:snapToGrid/>
              <w:spacing w:afterAutospacing="0" w:line="460" w:lineRule="exact"/>
              <w:ind w:left="0" w:firstLineChars="200" w:firstLine="480"/>
              <w:textAlignment w:val="auto"/>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项目</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生产废水</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包括</w:t>
            </w:r>
            <w:r>
              <w:rPr>
                <w:rFonts w:ascii="Segoe UI" w:eastAsia="Segoe UI" w:cs="Segoe UI" w:hAnsi="Segoe UI"/>
                <w:i w:val="0"/>
                <w:iCs w:val="0"/>
                <w:caps w:val="0"/>
                <w:smallCaps w:val="0"/>
                <w:color w:val="000000"/>
                <w:spacing w:val="0"/>
                <w:sz w:val="24"/>
                <w:szCs w:val="24"/>
                <w:shd w:val="clear" w:color="auto" w:fill="FFFFFF"/>
                <w14:textFill>
                  <w14:solidFill>
                    <w14:srgbClr w14:val="000000"/>
                  </w14:solidFill>
                </w14:textFill>
                <w:highlight w:val="none"/>
              </w:rPr>
              <w:t>水刀切割废水、磨边冲洗废水和清洗废水</w:t>
            </w:r>
            <w:r>
              <w:rPr>
                <w:rFonts w:ascii="Segoe UI" w:eastAsia="宋体" w:cs="Segoe UI" w:hAnsi="Segoe UI" w:hint="eastAsia"/>
                <w:i w:val="0"/>
                <w:iCs w:val="0"/>
                <w:caps w:val="0"/>
                <w:smallCaps w:val="0"/>
                <w:color w:val="000000"/>
                <w:spacing w:val="0"/>
                <w:sz w:val="24"/>
                <w:szCs w:val="24"/>
                <w:shd w:val="clear" w:color="auto" w:fill="FFFFFF"/>
                <w14:textFill>
                  <w14:solidFill>
                    <w14:srgbClr w14:val="000000"/>
                  </w14:solidFill>
                </w14:textFill>
                <w:lang w:eastAsia="zh-CN"/>
                <w:highlight w:val="none"/>
              </w:rPr>
              <w:t>，</w:t>
            </w:r>
            <w:r>
              <w:rPr>
                <w:rFonts w:ascii="Segoe UI" w:eastAsia="宋体" w:cs="Segoe UI" w:hAnsi="Segoe UI" w:hint="eastAsia"/>
                <w:i w:val="0"/>
                <w:iCs w:val="0"/>
                <w:caps w:val="0"/>
                <w:smallCaps w:val="0"/>
                <w:color w:val="000000"/>
                <w:spacing w:val="0"/>
                <w:sz w:val="24"/>
                <w:szCs w:val="24"/>
                <w:shd w:val="clear" w:color="auto" w:fill="FFFFFF"/>
                <w14:textFill>
                  <w14:solidFill>
                    <w14:srgbClr w14:val="000000"/>
                  </w14:solidFill>
                </w14:textFill>
                <w:lang w:val="en-US" w:eastAsia="zh-CN"/>
                <w:highlight w:val="none"/>
              </w:rPr>
              <w:t>采用配套沉淀池预处理</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。沉淀池的工作原理是利用重力作用，让密度大于水的固体颗粒在水中缓慢下沉，从而实现固液分离。上述废水中的绝大部分悬浮物密度都远大于水，自然沉降性能良好</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极大地减轻了绿源污水处理厂的物理和生化处理单元的负担，保证了污水处理厂的稳定运行和最终出水达标</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。且根据项目分析，废水达标排放，因此，生产废水采用沉淀预处理可行。</w:t>
            </w:r>
          </w:p>
          <w:p>
            <w:pPr>
              <w:pStyle w:val="33"/>
              <w:keepNext w:val="0"/>
              <w:keepLines w:val="0"/>
              <w:pageBreakBefore w:val="0"/>
              <w:widowControl w:val="0"/>
              <w:kinsoku/>
              <w:wordWrap/>
              <w:overflowPunct/>
              <w:topLinePunct w:val="0"/>
              <w:autoSpaceDE/>
              <w:autoSpaceDN/>
              <w:bidi w:val="0"/>
              <w:adjustRightInd/>
              <w:snapToGrid/>
              <w:spacing w:afterAutospacing="0" w:line="460" w:lineRule="exact"/>
              <w:ind w:left="0" w:firstLineChars="200" w:firstLine="480"/>
              <w:jc w:val="both"/>
              <w:textAlignment w:val="auto"/>
              <w:rPr>
                <w:rFonts w:ascii="Times New Roman" w:eastAsia="宋体" w:cs="Times New Roman" w:hAnsi="Times New Roman" w:hint="eastAsia"/>
                <w:color w:val="000000"/>
                <w:kern w:val="2"/>
                <w:sz w:val="24"/>
                <w:szCs w:val="24"/>
                <w:vertAlign w:val="baseline"/>
                <w14:textFill>
                  <w14:solidFill>
                    <w14:srgbClr w14:val="000000"/>
                  </w14:solidFill>
                </w14:textFill>
                <w:lang w:val="en-US" w:eastAsia="zh-CN" w:bidi="ar-SA"/>
                <w:highlight w:val="none"/>
              </w:rPr>
            </w:pPr>
            <w:r>
              <w:rPr>
                <w:rFonts w:hint="eastAsia"/>
                <w:color w:val="000000"/>
                <w:sz w:val="24"/>
                <w14:textFill>
                  <w14:solidFill>
                    <w14:srgbClr w14:val="000000"/>
                  </w14:solidFill>
                </w14:textFill>
                <w:lang w:eastAsia="zh-CN"/>
                <w:highlight w:val="none"/>
              </w:rPr>
              <w:t>（</w:t>
            </w:r>
            <w:r>
              <w:rPr>
                <w:rFonts w:hint="eastAsia"/>
                <w:color w:val="000000"/>
                <w:sz w:val="24"/>
                <w14:textFill>
                  <w14:solidFill>
                    <w14:srgbClr w14:val="000000"/>
                  </w14:solidFill>
                </w14:textFill>
                <w:lang w:val="en-US" w:eastAsia="zh-CN"/>
                <w:highlight w:val="none"/>
              </w:rPr>
              <w:t>4</w:t>
            </w:r>
            <w:r>
              <w:rPr>
                <w:rFonts w:hint="eastAsia"/>
                <w:color w:val="000000"/>
                <w:sz w:val="24"/>
                <w14:textFill>
                  <w14:solidFill>
                    <w14:srgbClr w14:val="000000"/>
                  </w14:solidFill>
                </w14:textFill>
                <w:lang w:eastAsia="zh-CN"/>
                <w:highlight w:val="none"/>
              </w:rPr>
              <w:t>）</w:t>
            </w:r>
            <w:r>
              <w:rPr>
                <w:rFonts w:ascii="Times New Roman" w:eastAsia="宋体" w:cs="Times New Roman" w:hAnsi="Times New Roman" w:hint="eastAsia"/>
                <w:color w:val="000000"/>
                <w:kern w:val="2"/>
                <w:sz w:val="24"/>
                <w:szCs w:val="24"/>
                <w:vertAlign w:val="baseline"/>
                <w14:textFill>
                  <w14:solidFill>
                    <w14:srgbClr w14:val="000000"/>
                  </w14:solidFill>
                </w14:textFill>
                <w:lang w:val="en-US" w:eastAsia="zh-CN" w:bidi="ar-SA"/>
                <w:highlight w:val="none"/>
              </w:rPr>
              <w:t>生活污水可行性分析</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4"/>
                <w:szCs w:val="24"/>
                <w:vertAlign w:val="baseline"/>
                <w14:textFill>
                  <w14:solidFill>
                    <w14:srgbClr w14:val="000000"/>
                  </w14:solidFill>
                </w14:textFill>
                <w:lang w:val="en-US" w:eastAsia="zh-CN" w:bidi="ar-SA"/>
                <w:highlight w:val="none"/>
              </w:rPr>
              <w:t>参</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照《排污许可证申请与核发技术规范 玻璃工业—平板玻璃》（HJ 856-2017）及《排污许可证申请与核发技术规范 铁路、船舶、航空航天和其他运输设备制造业》（HJ1124-2020），项目生活污水采用的化粪池预处理，属于符合规范的可行性技术。因此，项目生活污水进行预处理是可行的。</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（5）依托石家庄市栾城区污水处理中心（绿源污水处理厂）可行性分析</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石家庄市栾城区污水处理中心（绿源污水处理厂）位于石家庄栾城区灵达路以南，规划建延路以北，规划化工大街以东，化工东街以西，占地面积约为54.423亩，设计废水处理规模为3万m</w:t>
            </w:r>
            <w:r>
              <w:rPr>
                <w:rFonts w:ascii="Times New Roman" w:eastAsia="宋体" w:cs="Times New Roman" w:hAnsi="Times New Roman" w:hint="eastAsia"/>
                <w:color w:val="000000"/>
                <w:kern w:val="2"/>
                <w:sz w:val="24"/>
                <w:szCs w:val="24"/>
                <w:vertAlign w:val="superscript"/>
                <w14:textFill>
                  <w14:solidFill>
                    <w14:srgbClr w14:val="000000"/>
                  </w14:solidFill>
                </w14:textFill>
                <w:lang w:val="en-US" w:eastAsia="zh-CN" w:bidi="ar-SA"/>
                <w:highlight w:val="none"/>
              </w:rPr>
              <w:t>3</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/d，分两期进行建设。该污水处理厂采用“粗格栅-提升泵房一细格栅-旋流沉砂池-膜格栅-调节池-水解酸化池-A</w:t>
            </w:r>
            <w:r>
              <w:rPr>
                <w:rFonts w:ascii="Times New Roman" w:eastAsia="宋体" w:cs="Times New Roman" w:hAnsi="Times New Roman" w:hint="eastAsia"/>
                <w:color w:val="000000"/>
                <w:kern w:val="2"/>
                <w:sz w:val="24"/>
                <w:szCs w:val="24"/>
                <w:vertAlign w:val="superscript"/>
                <w14:textFill>
                  <w14:solidFill>
                    <w14:srgbClr w14:val="000000"/>
                  </w14:solidFill>
                </w14:textFill>
                <w:lang w:val="en-US" w:eastAsia="zh-CN" w:bidi="ar-SA"/>
                <w:highlight w:val="none"/>
              </w:rPr>
              <w:t>2</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O生化池-二沉池-MBR池-臭氧接触池-中水储池及接触消毒”工艺。进水水质要求：</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pH6~9、COD≤450mg/L、BOD</w:t>
            </w:r>
            <w:r>
              <w:rPr>
                <w:rFonts w:ascii="Times New Roman" w:eastAsia="宋体" w:cs="Times New Roman" w:hAnsi="Times New Roman"/>
                <w:color w:val="000000"/>
                <w:kern w:val="2"/>
                <w:sz w:val="24"/>
                <w:szCs w:val="24"/>
                <w:vertAlign w:val="subscript"/>
                <w14:textFill>
                  <w14:solidFill>
                    <w14:srgbClr w14:val="000000"/>
                  </w14:solidFill>
                </w14:textFill>
                <w:lang w:val="en-US" w:eastAsia="zh-CN" w:bidi="ar-SA"/>
                <w:highlight w:val="none"/>
              </w:rPr>
              <w:t>5</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≤160mg/L、SS≤200mg/L、氨氨≤45mg/L，处理后出水水质同时满足《城镇污水处理厂污染物排放标准》</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GB18918-2002</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表1中一级A标准和《子牙河流域水污染物排放标准》</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DB13/2796-2018</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及修改单的要求，即：COD≤40mg/L、BOD</w:t>
            </w:r>
            <w:r>
              <w:rPr>
                <w:rFonts w:ascii="Times New Roman" w:eastAsia="宋体" w:cs="Times New Roman" w:hAnsi="Times New Roman"/>
                <w:color w:val="000000"/>
                <w:kern w:val="2"/>
                <w:sz w:val="24"/>
                <w:szCs w:val="24"/>
                <w:vertAlign w:val="subscript"/>
                <w14:textFill>
                  <w14:solidFill>
                    <w14:srgbClr w14:val="000000"/>
                  </w14:solidFill>
                </w14:textFill>
                <w:lang w:val="en-US" w:eastAsia="zh-CN" w:bidi="ar-SA"/>
                <w:highlight w:val="none"/>
              </w:rPr>
              <w:t>5</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≤10mg/L、SS≤10mg/L、氨氮≤2.0</w:t>
            </w:r>
            <w:r>
              <w:rPr>
                <w:rFonts w:cs="Times New Roman" w:hint="eastAsia"/>
                <w:color w:val="000000"/>
                <w:kern w:val="2"/>
                <w:sz w:val="24"/>
                <w:szCs w:val="24"/>
                <w14:textFill>
                  <w14:solidFill>
                    <w14:srgbClr w14:val="000000"/>
                  </w14:solidFill>
                </w14:textFill>
                <w:lang w:val="en-US" w:eastAsia="zh-CN" w:bidi="ar-SA"/>
                <w:highlight w:val="none"/>
              </w:rPr>
              <w:t>（</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3.5</w:t>
            </w:r>
            <w:r>
              <w:rPr>
                <w:rFonts w:cs="Times New Roman" w:hint="eastAsia"/>
                <w:color w:val="000000"/>
                <w:kern w:val="2"/>
                <w:sz w:val="24"/>
                <w:szCs w:val="24"/>
                <w14:textFill>
                  <w14:solidFill>
                    <w14:srgbClr w14:val="000000"/>
                  </w14:solidFill>
                </w14:textFill>
                <w:lang w:val="en-US" w:eastAsia="zh-CN" w:bidi="ar-SA"/>
                <w:highlight w:val="none"/>
              </w:rPr>
              <w:t>）</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mg/L</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石家庄市栾城区污水处理中心（绿源污水处理厂）设计污水处理规模1万m</w:t>
            </w:r>
            <w:r>
              <w:rPr>
                <w:rFonts w:ascii="Times New Roman" w:eastAsia="宋体" w:cs="Times New Roman" w:hAnsi="Times New Roman" w:hint="eastAsia"/>
                <w:color w:val="000000"/>
                <w:kern w:val="2"/>
                <w:sz w:val="24"/>
                <w:szCs w:val="24"/>
                <w:vertAlign w:val="superscript"/>
                <w14:textFill>
                  <w14:solidFill>
                    <w14:srgbClr w14:val="000000"/>
                  </w14:solidFill>
                </w14:textFill>
                <w:lang w:val="en-US" w:eastAsia="zh-CN" w:bidi="ar-SA"/>
                <w:highlight w:val="none"/>
              </w:rPr>
              <w:t>3</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/d，实际污水处理量0.6~0.7万m</w:t>
            </w:r>
            <w:r>
              <w:rPr>
                <w:rFonts w:ascii="Times New Roman" w:eastAsia="宋体" w:cs="Times New Roman" w:hAnsi="Times New Roman" w:hint="eastAsia"/>
                <w:color w:val="000000"/>
                <w:kern w:val="2"/>
                <w:sz w:val="24"/>
                <w:szCs w:val="24"/>
                <w:vertAlign w:val="superscript"/>
                <w14:textFill>
                  <w14:solidFill>
                    <w14:srgbClr w14:val="000000"/>
                  </w14:solidFill>
                </w14:textFill>
                <w:lang w:val="en-US" w:eastAsia="zh-CN" w:bidi="ar-SA"/>
                <w:highlight w:val="none"/>
              </w:rPr>
              <w:t>3</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/d，本项目全厂排水量为</w:t>
            </w:r>
            <w:r>
              <w:rPr>
                <w:rFonts w:cs="Times New Roman" w:hint="eastAsia"/>
                <w:color w:val="000000"/>
                <w:kern w:val="2"/>
                <w:sz w:val="24"/>
                <w:szCs w:val="24"/>
                <w14:textFill>
                  <w14:solidFill>
                    <w14:srgbClr w14:val="000000"/>
                  </w14:solidFill>
                </w14:textFill>
                <w:lang w:val="en-US" w:eastAsia="zh-CN" w:bidi="ar-SA"/>
                <w:highlight w:val="none"/>
              </w:rPr>
              <w:t>4.86</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m</w:t>
            </w:r>
            <w:r>
              <w:rPr>
                <w:rFonts w:ascii="Times New Roman" w:eastAsia="宋体" w:cs="Times New Roman" w:hAnsi="Times New Roman" w:hint="eastAsia"/>
                <w:color w:val="000000"/>
                <w:kern w:val="2"/>
                <w:sz w:val="24"/>
                <w:szCs w:val="24"/>
                <w:vertAlign w:val="superscript"/>
                <w14:textFill>
                  <w14:solidFill>
                    <w14:srgbClr w14:val="000000"/>
                  </w14:solidFill>
                </w14:textFill>
                <w:lang w:val="en-US" w:eastAsia="zh-CN" w:bidi="ar-SA"/>
                <w:highlight w:val="none"/>
              </w:rPr>
              <w:t>3</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d，完全有能力接收本项目排放的废水。从水量和水质角度分析，项目废水不会对石家庄市栾城区污水处理中心（绿源污水处理厂）的运行造成冲击，因此本项目废水排入石家庄市栾城区污水处理中心（绿源污水处理厂）是可行的。</w:t>
            </w:r>
          </w:p>
          <w:p>
            <w:pPr>
              <w:keepNext w:val="0"/>
              <w:keepLines w:val="0"/>
              <w:pageBreakBefore w:val="0"/>
              <w:widowControl w:val="0"/>
              <w:kinsoku/>
              <w:wordWrap/>
              <w:overflowPunct/>
              <w:topLinePunct w:val="0"/>
              <w:autoSpaceDE/>
              <w:autoSpaceDN/>
              <w:bidi w:val="0"/>
              <w:spacing w:line="500" w:lineRule="exact"/>
              <w:ind w:firstLineChars="200" w:firstLine="480"/>
              <w:textAlignment w:val="auto"/>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综上，</w:t>
            </w:r>
            <w:r>
              <w:rPr>
                <w:color w:val="000000"/>
                <w:sz w:val="24"/>
                <w14:textFill>
                  <w14:solidFill>
                    <w14:srgbClr w14:val="000000"/>
                  </w14:solidFill>
                </w14:textFill>
                <w:highlight w:val="none"/>
              </w:rPr>
              <w:t>项目废水</w:t>
            </w:r>
            <w:r>
              <w:rPr>
                <w:rFonts w:hint="eastAsia"/>
                <w:color w:val="000000"/>
                <w:sz w:val="24"/>
                <w14:textFill>
                  <w14:solidFill>
                    <w14:srgbClr w14:val="000000"/>
                  </w14:solidFill>
                </w14:textFill>
                <w:highlight w:val="none"/>
              </w:rPr>
              <w:t>不直接</w:t>
            </w:r>
            <w:r>
              <w:rPr>
                <w:color w:val="000000"/>
                <w:sz w:val="24"/>
                <w14:textFill>
                  <w14:solidFill>
                    <w14:srgbClr w14:val="000000"/>
                  </w14:solidFill>
                </w14:textFill>
                <w:highlight w:val="none"/>
              </w:rPr>
              <w:t>排入地表水体，对地表水环境基本无影响。</w:t>
            </w:r>
          </w:p>
          <w:p>
            <w:pPr>
              <w:keepNext w:val="0"/>
              <w:keepLines w:val="0"/>
              <w:pageBreakBefore w:val="0"/>
              <w:widowControl w:val="0"/>
              <w:numPr>
                <w:ilvl w:val="0"/>
                <w:numId w:val="4"/>
              </w:numPr>
              <w:kinsoku/>
              <w:wordWrap/>
              <w:overflowPunct/>
              <w:topLinePunct w:val="0"/>
              <w:autoSpaceDE/>
              <w:autoSpaceDN/>
              <w:bidi w:val="0"/>
              <w:spacing w:line="460" w:lineRule="exact"/>
              <w:ind w:left="0" w:firstLineChars="200" w:firstLine="480"/>
              <w:textAlignment w:val="auto"/>
              <w:rPr>
                <w:rFonts w:hint="eastAsia"/>
                <w:b/>
                <w:bCs/>
                <w:color w:val="000000"/>
                <w:kern w:val="0"/>
                <w:sz w:val="24"/>
                <w14:textFill>
                  <w14:solidFill>
                    <w14:srgbClr w14:val="000000"/>
                  </w14:solidFill>
                </w14:textFill>
                <w:highlight w:val="none"/>
              </w:rPr>
            </w:pPr>
            <w:r>
              <w:rPr>
                <w:rFonts w:hint="eastAsia"/>
                <w:b/>
                <w:bCs/>
                <w:color w:val="000000"/>
                <w:kern w:val="0"/>
                <w:sz w:val="24"/>
                <w14:textFill>
                  <w14:solidFill>
                    <w14:srgbClr w14:val="000000"/>
                  </w14:solidFill>
                </w14:textFill>
                <w:highlight w:val="none"/>
              </w:rPr>
              <w:t>噪声</w:t>
            </w:r>
          </w:p>
          <w:p>
            <w:pPr>
              <w:keepNext w:val="0"/>
              <w:keepLines w:val="0"/>
              <w:pageBreakBefore w:val="0"/>
              <w:widowControl w:val="0"/>
              <w:kinsoku/>
              <w:wordWrap/>
              <w:overflowPunct/>
              <w:topLinePunct w:val="0"/>
              <w:autoSpaceDE/>
              <w:autoSpaceDN/>
              <w:bidi w:val="0"/>
              <w:spacing w:line="460" w:lineRule="exact"/>
              <w:textAlignment w:val="auto"/>
              <w:rPr>
                <w:rFonts w:hint="eastAsia"/>
                <w:b/>
                <w:bCs/>
                <w:color w:val="000000"/>
                <w:kern w:val="0"/>
                <w:sz w:val="24"/>
                <w14:textFill>
                  <w14:solidFill>
                    <w14:srgbClr w14:val="000000"/>
                  </w14:solidFill>
                </w14:textFill>
                <w:highlight w:val="none"/>
              </w:rPr>
            </w:pPr>
          </w:p>
          <w:p>
            <w:pPr>
              <w:keepNext w:val="0"/>
              <w:keepLines w:val="0"/>
              <w:pageBreakBefore w:val="0"/>
              <w:widowControl w:val="0"/>
              <w:kinsoku/>
              <w:wordWrap/>
              <w:overflowPunct/>
              <w:topLinePunct w:val="0"/>
              <w:autoSpaceDE/>
              <w:autoSpaceDN/>
              <w:bidi w:val="0"/>
              <w:spacing w:line="460" w:lineRule="exact"/>
              <w:textAlignment w:val="auto"/>
              <w:rPr>
                <w:rFonts w:hint="eastAsia"/>
                <w:b/>
                <w:bCs/>
                <w:color w:val="000000"/>
                <w:kern w:val="0"/>
                <w:sz w:val="24"/>
                <w14:textFill>
                  <w14:solidFill>
                    <w14:srgbClr w14:val="000000"/>
                  </w14:solidFill>
                </w14:textFill>
                <w:highlight w:val="none"/>
              </w:rPr>
            </w:pPr>
          </w:p>
          <w:p>
            <w:pPr>
              <w:keepNext w:val="0"/>
              <w:keepLines w:val="0"/>
              <w:pageBreakBefore w:val="0"/>
              <w:widowControl w:val="0"/>
              <w:kinsoku/>
              <w:wordWrap/>
              <w:overflowPunct/>
              <w:topLinePunct w:val="0"/>
              <w:autoSpaceDE/>
              <w:autoSpaceDN/>
              <w:bidi w:val="0"/>
              <w:spacing w:line="460" w:lineRule="exact"/>
              <w:textAlignment w:val="auto"/>
              <w:rPr>
                <w:rFonts w:hint="eastAsia"/>
                <w:b/>
                <w:bCs/>
                <w:color w:val="000000"/>
                <w:kern w:val="0"/>
                <w:sz w:val="24"/>
                <w14:textFill>
                  <w14:solidFill>
                    <w14:srgbClr w14:val="000000"/>
                  </w14:solidFill>
                </w14:textFill>
                <w:highlight w:val="none"/>
              </w:rPr>
            </w:pPr>
          </w:p>
        </w:tc>
      </w:tr>
    </w:tbl>
    <w:p>
      <w:pPr>
        <w:rPr>
          <w:rFonts w:hint="eastAsia"/>
          <w:color w:val="000000"/>
          <w14:textFill>
            <w14:solidFill>
              <w14:srgbClr w14:val="000000"/>
            </w14:solidFill>
          </w14:textFill>
          <w:highlight w:val="none"/>
        </w:rPr>
        <w:sectPr>
          <w:pgSz w:w="11906" w:h="16838"/>
          <w:pgMar w:top="1134" w:right="1134" w:bottom="1134" w:left="1134" w:header="851" w:footer="851" w:gutter="0"/>
          <w:pgNumType/>
          <w:cols w:num="1" w:space="720"/>
          <w:docGrid w:linePitch="312" w:charSpace="0"/>
        </w:sectPr>
      </w:pPr>
    </w:p>
    <w:tbl>
      <w:tblPr>
        <w:jc w:val="center"/>
        <w:tblW w:w="4883"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583"/>
        <w:gridCol w:w="13624"/>
      </w:tblGrid>
      <w:tr>
        <w:tc>
          <w:tcPr>
            <w:tcW w:w="205" w:type="pct"/>
            <w:tcMar>
              <w:left w:w="28" w:type="dxa"/>
              <w:right w:w="28" w:type="dxa"/>
            </w:tcMar>
            <w:vAlign w:val="center"/>
          </w:tcPr>
          <w:p>
            <w:pPr>
              <w:adjustRightInd w:val="0"/>
              <w:snapToGrid w:val="0"/>
              <w:jc w:val="center"/>
              <w:rPr>
                <w:rFonts w:ascii="宋体" w:cs="宋体" w:hAnsi="宋体" w:hint="eastAsia"/>
                <w:bCs/>
                <w:color w:val="000000"/>
                <w:sz w:val="24"/>
                <w14:textFill>
                  <w14:solidFill>
                    <w14:srgbClr w14:val="000000"/>
                  </w14:solidFill>
                </w14:textFill>
                <w:highlight w:val="none"/>
              </w:rPr>
            </w:pPr>
          </w:p>
        </w:tc>
        <w:tc>
          <w:tcPr>
            <w:tcW w:w="4794" w:type="pct"/>
            <w:vAlign w:val="center"/>
          </w:tcPr>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（1）主要噪声源源强及控制措施</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cs="Times New Roman" w:hAnsi="Times New Roman"/>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项目产噪设备主要是</w:t>
            </w:r>
            <w:r>
              <w:rPr>
                <w:rFonts w:ascii="Times New Roman" w:cs="Times New Roman" w:hAnsi="Times New Roman"/>
                <w:color w:val="000000"/>
                <w:sz w:val="24"/>
                <w14:textFill>
                  <w14:solidFill>
                    <w14:srgbClr w14:val="000000"/>
                  </w14:solidFill>
                </w14:textFill>
                <w:lang w:val="en-US" w:eastAsia="zh-CN"/>
                <w:highlight w:val="none"/>
              </w:rPr>
              <w:t>上</w:t>
            </w:r>
            <w:r>
              <w:rPr>
                <w:rFonts w:ascii="Times New Roman" w:eastAsia="宋体" w:cs="Times New Roman" w:hAnsi="Times New Roman"/>
                <w:color w:val="000000"/>
                <w:sz w:val="24"/>
                <w14:textFill>
                  <w14:solidFill>
                    <w14:srgbClr w14:val="000000"/>
                  </w14:solidFill>
                </w14:textFill>
                <w:lang w:val="en-US" w:eastAsia="zh-CN"/>
                <w:highlight w:val="none"/>
              </w:rPr>
              <w:t>片机</w:t>
            </w:r>
            <w:r>
              <w:rPr>
                <w:rFonts w:ascii="Times New Roman" w:cs="Times New Roman" w:hAnsi="Times New Roman"/>
                <w:color w:val="000000"/>
                <w:sz w:val="24"/>
                <w14:textFill>
                  <w14:solidFill>
                    <w14:srgbClr w14:val="000000"/>
                  </w14:solidFill>
                </w14:textFill>
                <w:lang w:val="en-US" w:eastAsia="zh-CN"/>
                <w:highlight w:val="none"/>
              </w:rPr>
              <w:t>、</w:t>
            </w:r>
            <w:r>
              <w:rPr>
                <w:rFonts w:ascii="Times New Roman" w:eastAsia="宋体" w:cs="Times New Roman" w:hAnsi="Times New Roman"/>
                <w:color w:val="000000"/>
                <w:sz w:val="24"/>
                <w14:textFill>
                  <w14:solidFill>
                    <w14:srgbClr w14:val="000000"/>
                  </w14:solidFill>
                </w14:textFill>
                <w:lang w:val="en-US" w:eastAsia="zh-CN"/>
                <w:highlight w:val="none"/>
              </w:rPr>
              <w:t>切割机</w:t>
            </w:r>
            <w:r>
              <w:rPr>
                <w:rFonts w:ascii="Times New Roman" w:cs="Times New Roman" w:hAnsi="Times New Roman"/>
                <w:color w:val="000000"/>
                <w:sz w:val="24"/>
                <w14:textFill>
                  <w14:solidFill>
                    <w14:srgbClr w14:val="000000"/>
                  </w14:solidFill>
                </w14:textFill>
                <w:lang w:val="en-US" w:eastAsia="zh-CN"/>
                <w:highlight w:val="none"/>
              </w:rPr>
              <w:t>、</w:t>
            </w:r>
            <w:r>
              <w:rPr>
                <w:rFonts w:ascii="Times New Roman" w:eastAsia="宋体" w:cs="Times New Roman" w:hAnsi="Times New Roman"/>
                <w:color w:val="000000"/>
                <w:sz w:val="24"/>
                <w14:textFill>
                  <w14:solidFill>
                    <w14:srgbClr w14:val="000000"/>
                  </w14:solidFill>
                </w14:textFill>
                <w:lang w:val="en-US" w:eastAsia="zh-CN"/>
                <w:highlight w:val="none"/>
              </w:rPr>
              <w:t>上海金箭水刀</w:t>
            </w:r>
            <w:r>
              <w:rPr>
                <w:rFonts w:ascii="Times New Roman" w:cs="Times New Roman" w:hAnsi="Times New Roman"/>
                <w:color w:val="000000"/>
                <w:sz w:val="24"/>
                <w14:textFill>
                  <w14:solidFill>
                    <w14:srgbClr w14:val="000000"/>
                  </w14:solidFill>
                </w14:textFill>
                <w:lang w:val="en-US" w:eastAsia="zh-CN"/>
                <w:highlight w:val="none"/>
              </w:rPr>
              <w:t>、</w:t>
            </w:r>
            <w:r>
              <w:rPr>
                <w:rFonts w:ascii="Times New Roman" w:eastAsia="宋体" w:cs="Times New Roman" w:hAnsi="Times New Roman"/>
                <w:color w:val="000000"/>
                <w:sz w:val="24"/>
                <w14:textFill>
                  <w14:solidFill>
                    <w14:srgbClr w14:val="000000"/>
                  </w14:solidFill>
                </w14:textFill>
                <w:lang w:val="en-US" w:eastAsia="zh-CN"/>
                <w:highlight w:val="none"/>
              </w:rPr>
              <w:t>磨边连线机</w:t>
            </w:r>
            <w:r>
              <w:rPr>
                <w:rFonts w:ascii="Times New Roman" w:cs="Times New Roman" w:hAnsi="Times New Roman"/>
                <w:color w:val="000000"/>
                <w:sz w:val="24"/>
                <w14:textFill>
                  <w14:solidFill>
                    <w14:srgbClr w14:val="000000"/>
                  </w14:solidFill>
                </w14:textFill>
                <w:lang w:val="en-US" w:eastAsia="zh-CN"/>
                <w:highlight w:val="none"/>
              </w:rPr>
              <w:t>、</w:t>
            </w:r>
            <w:r>
              <w:rPr>
                <w:rFonts w:ascii="Times New Roman" w:eastAsia="宋体" w:cs="Times New Roman" w:hAnsi="Times New Roman"/>
                <w:color w:val="000000"/>
                <w:sz w:val="24"/>
                <w14:textFill>
                  <w14:solidFill>
                    <w14:srgbClr w14:val="000000"/>
                  </w14:solidFill>
                </w14:textFill>
                <w:lang w:val="en-US" w:eastAsia="zh-CN"/>
                <w:highlight w:val="none"/>
              </w:rPr>
              <w:t>玻璃直线直边磨边机</w:t>
            </w:r>
            <w:r>
              <w:rPr>
                <w:rFonts w:ascii="Times New Roman" w:cs="Times New Roman" w:hAnsi="Times New Roman"/>
                <w:color w:val="000000"/>
                <w:sz w:val="24"/>
                <w14:textFill>
                  <w14:solidFill>
                    <w14:srgbClr w14:val="000000"/>
                  </w14:solidFill>
                </w14:textFill>
                <w:lang w:val="en-US" w:eastAsia="zh-CN"/>
                <w:highlight w:val="none"/>
              </w:rPr>
              <w:t>、</w:t>
            </w:r>
            <w:r>
              <w:rPr>
                <w:rFonts w:ascii="Times New Roman" w:eastAsia="宋体" w:cs="Times New Roman" w:hAnsi="Times New Roman"/>
                <w:color w:val="000000"/>
                <w:sz w:val="24"/>
                <w14:textFill>
                  <w14:solidFill>
                    <w14:srgbClr w14:val="000000"/>
                  </w14:solidFill>
                </w14:textFill>
                <w:lang w:val="en-US" w:eastAsia="zh-CN"/>
                <w:highlight w:val="none"/>
              </w:rPr>
              <w:t>异型磨边机</w:t>
            </w:r>
            <w:r>
              <w:rPr>
                <w:rFonts w:ascii="Times New Roman" w:cs="Times New Roman" w:hAnsi="Times New Roman"/>
                <w:color w:val="000000"/>
                <w:sz w:val="24"/>
                <w14:textFill>
                  <w14:solidFill>
                    <w14:srgbClr w14:val="000000"/>
                  </w14:solidFill>
                </w14:textFill>
                <w:lang w:val="en-US" w:eastAsia="zh-CN"/>
                <w:highlight w:val="none"/>
              </w:rPr>
              <w:t>、</w:t>
            </w:r>
            <w:r>
              <w:rPr>
                <w:rFonts w:ascii="Times New Roman" w:eastAsia="宋体" w:cs="Times New Roman" w:hAnsi="Times New Roman"/>
                <w:color w:val="000000"/>
                <w:sz w:val="24"/>
                <w14:textFill>
                  <w14:solidFill>
                    <w14:srgbClr w14:val="000000"/>
                  </w14:solidFill>
                </w14:textFill>
                <w:lang w:val="en-US" w:eastAsia="zh-CN"/>
                <w:highlight w:val="none"/>
              </w:rPr>
              <w:t>手动磨边机</w:t>
            </w:r>
            <w:r>
              <w:rPr>
                <w:rFonts w:ascii="Times New Roman" w:cs="Times New Roman" w:hAnsi="Times New Roman"/>
                <w:color w:val="000000"/>
                <w:sz w:val="24"/>
                <w14:textFill>
                  <w14:solidFill>
                    <w14:srgbClr w14:val="000000"/>
                  </w14:solidFill>
                </w14:textFill>
                <w:lang w:val="en-US" w:eastAsia="zh-CN"/>
                <w:highlight w:val="none"/>
              </w:rPr>
              <w:t>、</w:t>
            </w:r>
            <w:r>
              <w:rPr>
                <w:rFonts w:ascii="Times New Roman" w:eastAsia="宋体" w:cs="Times New Roman" w:hAnsi="Times New Roman"/>
                <w:color w:val="000000"/>
                <w:sz w:val="24"/>
                <w14:textFill>
                  <w14:solidFill>
                    <w14:srgbClr w14:val="000000"/>
                  </w14:solidFill>
                </w14:textFill>
                <w:lang w:val="en-US" w:eastAsia="zh-CN"/>
                <w:highlight w:val="none"/>
              </w:rPr>
              <w:t>玻璃清洗干燥机</w:t>
            </w:r>
            <w:r>
              <w:rPr>
                <w:rFonts w:ascii="Times New Roman" w:cs="Times New Roman" w:hAnsi="Times New Roman"/>
                <w:color w:val="000000"/>
                <w:sz w:val="24"/>
                <w14:textFill>
                  <w14:solidFill>
                    <w14:srgbClr w14:val="000000"/>
                  </w14:solidFill>
                </w14:textFill>
                <w:lang w:val="en-US" w:eastAsia="zh-CN"/>
                <w:highlight w:val="none"/>
              </w:rPr>
              <w:t>、</w:t>
            </w:r>
            <w:r>
              <w:rPr>
                <w:rFonts w:ascii="Times New Roman" w:eastAsia="宋体" w:cs="Times New Roman" w:hAnsi="Times New Roman"/>
                <w:color w:val="000000"/>
                <w:sz w:val="24"/>
                <w14:textFill>
                  <w14:solidFill>
                    <w14:srgbClr w14:val="000000"/>
                  </w14:solidFill>
                </w14:textFill>
                <w:lang w:val="en-US" w:eastAsia="zh-CN"/>
                <w:highlight w:val="none"/>
              </w:rPr>
              <w:t>钢化炉（强制对流型平钢化玻璃生产线）</w:t>
            </w:r>
            <w:r>
              <w:rPr>
                <w:rFonts w:ascii="Times New Roman" w:cs="Times New Roman" w:hAnsi="Times New Roman"/>
                <w:color w:val="000000"/>
                <w:sz w:val="24"/>
                <w14:textFill>
                  <w14:solidFill>
                    <w14:srgbClr w14:val="000000"/>
                  </w14:solidFill>
                </w14:textFill>
                <w:lang w:eastAsia="zh-CN"/>
                <w:highlight w:val="none"/>
              </w:rPr>
              <w:t>、</w:t>
            </w:r>
            <w:r>
              <w:rPr>
                <w:rFonts w:ascii="Times New Roman" w:cs="Times New Roman" w:hAnsi="Times New Roman"/>
                <w:color w:val="000000"/>
                <w:sz w:val="24"/>
                <w14:textFill>
                  <w14:solidFill>
                    <w14:srgbClr w14:val="000000"/>
                  </w14:solidFill>
                </w14:textFill>
                <w:lang w:val="en-US" w:eastAsia="zh-CN"/>
                <w:highlight w:val="none"/>
              </w:rPr>
              <w:t>水泵</w:t>
            </w:r>
            <w:r>
              <w:rPr>
                <w:rFonts w:ascii="Times New Roman" w:cs="Times New Roman" w:hAnsi="Times New Roman"/>
                <w:color w:val="000000"/>
                <w:sz w:val="24"/>
                <w14:textFill>
                  <w14:solidFill>
                    <w14:srgbClr w14:val="000000"/>
                  </w14:solidFill>
                </w14:textFill>
                <w:highlight w:val="none"/>
              </w:rPr>
              <w:t>等设备运行时产生噪声，噪声级在</w:t>
            </w:r>
            <w:r>
              <w:rPr>
                <w:rFonts w:cs="Times New Roman" w:hint="eastAsia"/>
                <w:color w:val="000000"/>
                <w:sz w:val="24"/>
                <w14:textFill>
                  <w14:solidFill>
                    <w14:srgbClr w14:val="000000"/>
                  </w14:solidFill>
                </w14:textFill>
                <w:lang w:val="en-US" w:eastAsia="zh-CN"/>
                <w:highlight w:val="none"/>
              </w:rPr>
              <w:t>70</w:t>
            </w:r>
            <w:r>
              <w:rPr>
                <w:rFonts w:ascii="Times New Roman" w:cs="Times New Roman" w:hAnsi="Times New Roman"/>
                <w:color w:val="000000"/>
                <w:sz w:val="24"/>
                <w14:textFill>
                  <w14:solidFill>
                    <w14:srgbClr w14:val="000000"/>
                  </w14:solidFill>
                </w14:textFill>
                <w:highlight w:val="none"/>
              </w:rPr>
              <w:t>～</w:t>
            </w:r>
            <w:r>
              <w:rPr>
                <w:rFonts w:cs="Times New Roman" w:hint="eastAsia"/>
                <w:color w:val="000000"/>
                <w:sz w:val="24"/>
                <w14:textFill>
                  <w14:solidFill>
                    <w14:srgbClr w14:val="000000"/>
                  </w14:solidFill>
                </w14:textFill>
                <w:lang w:val="en-US" w:eastAsia="zh-CN"/>
                <w:highlight w:val="none"/>
              </w:rPr>
              <w:t>95</w:t>
            </w:r>
            <w:r>
              <w:rPr>
                <w:rFonts w:ascii="Times New Roman" w:cs="Times New Roman" w:hAnsi="Times New Roman"/>
                <w:color w:val="000000"/>
                <w:sz w:val="24"/>
                <w14:textFill>
                  <w14:solidFill>
                    <w14:srgbClr w14:val="000000"/>
                  </w14:solidFill>
                </w14:textFill>
                <w:highlight w:val="none"/>
              </w:rPr>
              <w:t>dB（A）之间。</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宋体" w:cs="宋体" w:hAnsi="宋体" w:hint="eastAsia"/>
                <w:color w:val="000000"/>
                <w:sz w:val="24"/>
                <w14:textFill>
                  <w14:solidFill>
                    <w14:srgbClr w14:val="000000"/>
                  </w14:solidFill>
                </w14:textFill>
                <w:highlight w:val="none"/>
              </w:rPr>
            </w:pPr>
            <w:r>
              <w:rPr>
                <w:rFonts w:ascii="Times New Roman" w:cs="Times New Roman" w:hAnsi="Times New Roman"/>
                <w:color w:val="000000"/>
                <w:sz w:val="24"/>
                <w14:textFill>
                  <w14:solidFill>
                    <w14:srgbClr w14:val="000000"/>
                  </w14:solidFill>
                </w14:textFill>
                <w:highlight w:val="none"/>
              </w:rPr>
              <w:t>项目均选用低噪声设备、采取基础减振、厂房隔声、距离衰减等措施，可降噪约为2</w:t>
            </w:r>
            <w:r>
              <w:rPr>
                <w:rFonts w:ascii="Times New Roman" w:cs="Times New Roman" w:hAnsi="Times New Roman"/>
                <w:color w:val="000000"/>
                <w:sz w:val="24"/>
                <w14:textFill>
                  <w14:solidFill>
                    <w14:srgbClr w14:val="000000"/>
                  </w14:solidFill>
                </w14:textFill>
                <w:lang w:val="en-US" w:eastAsia="zh-CN"/>
                <w:highlight w:val="none"/>
              </w:rPr>
              <w:t>0</w:t>
            </w:r>
            <w:r>
              <w:rPr>
                <w:rFonts w:ascii="Times New Roman" w:cs="Times New Roman" w:hAnsi="Times New Roman"/>
                <w:color w:val="000000"/>
                <w:sz w:val="24"/>
                <w14:textFill>
                  <w14:solidFill>
                    <w14:srgbClr w14:val="000000"/>
                  </w14:solidFill>
                </w14:textFill>
                <w:highlight w:val="none"/>
              </w:rPr>
              <w:t>dB（A）左右。项目设备噪</w:t>
            </w:r>
            <w:r>
              <w:rPr>
                <w:rFonts w:ascii="宋体" w:cs="宋体" w:hAnsi="宋体" w:hint="eastAsia"/>
                <w:color w:val="000000"/>
                <w:sz w:val="24"/>
                <w14:textFill>
                  <w14:solidFill>
                    <w14:srgbClr w14:val="000000"/>
                  </w14:solidFill>
                </w14:textFill>
                <w:highlight w:val="none"/>
              </w:rPr>
              <w:t>声源源强及控制措施见下表。</w:t>
            </w:r>
          </w:p>
          <w:p>
            <w:pPr>
              <w:adjustRightInd w:val="0"/>
              <w:snapToGrid w:val="0"/>
              <w:jc w:val="center"/>
              <w:rPr>
                <w:rFonts w:hint="eastAsia"/>
                <w:b/>
                <w:color w:val="000000"/>
                <w:sz w:val="24"/>
                <w14:textFill>
                  <w14:solidFill>
                    <w14:srgbClr w14:val="000000"/>
                  </w14:solidFill>
                </w14:textFill>
                <w:highlight w:val="none"/>
              </w:rPr>
            </w:pPr>
            <w:r>
              <w:rPr>
                <w:rFonts w:hint="eastAsia"/>
                <w:b/>
                <w:color w:val="000000"/>
                <w:sz w:val="24"/>
                <w14:textFill>
                  <w14:solidFill>
                    <w14:srgbClr w14:val="000000"/>
                  </w14:solidFill>
                </w14:textFill>
                <w:highlight w:val="none"/>
              </w:rPr>
              <w:t>表4-</w:t>
            </w:r>
            <w:r>
              <w:rPr>
                <w:rFonts w:hint="eastAsia"/>
                <w:b/>
                <w:color w:val="000000"/>
                <w:sz w:val="24"/>
                <w14:textFill>
                  <w14:solidFill>
                    <w14:srgbClr w14:val="000000"/>
                  </w14:solidFill>
                </w14:textFill>
                <w:lang w:val="en-US" w:eastAsia="zh-CN"/>
                <w:highlight w:val="none"/>
              </w:rPr>
              <w:t>7</w:t>
            </w:r>
            <w:r>
              <w:rPr>
                <w:rFonts w:hint="eastAsia"/>
                <w:b/>
                <w:color w:val="000000"/>
                <w:sz w:val="24"/>
                <w14:textFill>
                  <w14:solidFill>
                    <w14:srgbClr w14:val="000000"/>
                  </w14:solidFill>
                </w14:textFill>
                <w:highlight w:val="none"/>
              </w:rPr>
              <w:t xml:space="preserve"> 项目主要噪声源及治理措施一览表（室内声源）</w:t>
            </w:r>
          </w:p>
          <w:tbl>
            <w:tblPr>
              <w:jc w:val="center"/>
              <w:tblW w:w="497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75"/>
              <w:gridCol w:w="110"/>
              <w:gridCol w:w="215"/>
              <w:gridCol w:w="109"/>
              <w:gridCol w:w="241"/>
              <w:gridCol w:w="105"/>
              <w:gridCol w:w="192"/>
              <w:gridCol w:w="177"/>
              <w:gridCol w:w="98"/>
              <w:gridCol w:w="966"/>
              <w:gridCol w:w="891"/>
              <w:gridCol w:w="966"/>
              <w:gridCol w:w="966"/>
              <w:gridCol w:w="937"/>
              <w:gridCol w:w="993"/>
              <w:gridCol w:w="991"/>
              <w:gridCol w:w="1017"/>
              <w:gridCol w:w="113"/>
              <w:gridCol w:w="121"/>
              <w:gridCol w:w="966"/>
              <w:gridCol w:w="1017"/>
              <w:gridCol w:w="991"/>
              <w:gridCol w:w="966"/>
              <w:gridCol w:w="96"/>
            </w:tblGrid>
            <w:tr>
              <w:trPr>
                <w:trHeight w:val="397"/>
              </w:trPr>
              <w:tc>
                <w:tcPr>
                  <w:tcW w:w="111" w:type="pct"/>
                  <w:vMerge w:val="restart"/>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序号</w:t>
                  </w:r>
                </w:p>
              </w:tc>
              <w:tc>
                <w:tcPr>
                  <w:tcW w:w="162" w:type="pct"/>
                  <w:vMerge w:val="restart"/>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建筑物名称</w:t>
                  </w:r>
                </w:p>
              </w:tc>
              <w:tc>
                <w:tcPr>
                  <w:tcW w:w="317" w:type="pct"/>
                  <w:vMerge w:val="restart"/>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声源名称</w:t>
                  </w:r>
                </w:p>
              </w:tc>
              <w:tc>
                <w:tcPr>
                  <w:tcW w:w="161" w:type="pct"/>
                  <w:vMerge w:val="restart"/>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数量</w:t>
                  </w:r>
                </w:p>
              </w:tc>
              <w:tc>
                <w:tcPr>
                  <w:tcW w:w="356" w:type="pct"/>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声源源强</w:t>
                  </w:r>
                </w:p>
              </w:tc>
              <w:tc>
                <w:tcPr>
                  <w:tcW w:w="155" w:type="pct"/>
                  <w:vMerge w:val="restart"/>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声源控制措施</w:t>
                  </w:r>
                </w:p>
              </w:tc>
              <w:tc>
                <w:tcPr>
                  <w:tcW w:w="690" w:type="pct"/>
                  <w:gridSpan w:val="3"/>
                  <w:vMerge w:val="restart"/>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空间相对位置/m</w:t>
                  </w:r>
                </w:p>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X/Y/Z</w:t>
                  </w:r>
                </w:p>
              </w:tc>
              <w:tc>
                <w:tcPr>
                  <w:tcW w:w="830" w:type="pct"/>
                  <w:gridSpan w:val="4"/>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距室内边界距离/m</w:t>
                  </w:r>
                </w:p>
              </w:tc>
              <w:tc>
                <w:tcPr>
                  <w:tcW w:w="862" w:type="pct"/>
                  <w:gridSpan w:val="4"/>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室内边界声级/dB（A）</w:t>
                  </w:r>
                </w:p>
              </w:tc>
              <w:tc>
                <w:tcPr>
                  <w:tcW w:w="167" w:type="pct"/>
                  <w:vMerge w:val="restart"/>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运行</w:t>
                  </w:r>
                </w:p>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时段</w:t>
                  </w:r>
                </w:p>
              </w:tc>
              <w:tc>
                <w:tcPr>
                  <w:tcW w:w="178" w:type="pct"/>
                  <w:vMerge w:val="restart"/>
                  <w:vAlign w:val="center"/>
                </w:tcPr>
                <w:p>
                  <w:pPr>
                    <w:widowControl/>
                    <w:adjustRightInd w:val="0"/>
                    <w:snapToGrid w:val="0"/>
                    <w:jc w:val="center"/>
                    <w:rPr>
                      <w:rFonts w:ascii="Times New Roman" w:eastAsia="宋体" w:cs="Times New Roman" w:hAnsi="Times New Roman" w:hint="eastAsia"/>
                      <w:color w:val="000000"/>
                      <w:sz w:val="21"/>
                      <w:szCs w:val="21"/>
                      <w14:textFill>
                        <w14:solidFill>
                          <w14:srgbClr w14:val="000000"/>
                        </w14:solidFill>
                      </w14:textFill>
                      <w:lang w:eastAsia="zh-CN"/>
                      <w:highlight w:val="none"/>
                    </w:rPr>
                  </w:pPr>
                  <w:r>
                    <w:rPr>
                      <w:rFonts w:ascii="Times New Roman" w:cs="Times New Roman" w:hAnsi="Times New Roman"/>
                      <w:color w:val="000000"/>
                      <w:sz w:val="21"/>
                      <w:szCs w:val="21"/>
                      <w14:textFill>
                        <w14:solidFill>
                          <w14:srgbClr w14:val="000000"/>
                        </w14:solidFill>
                      </w14:textFill>
                      <w:highlight w:val="none"/>
                    </w:rPr>
                    <w:t>建筑物插入损失/dB</w:t>
                  </w:r>
                  <w:r>
                    <w:rPr>
                      <w:rFonts w:cs="Times New Roman" w:hint="eastAsia"/>
                      <w:color w:val="000000"/>
                      <w:sz w:val="21"/>
                      <w:szCs w:val="21"/>
                      <w14:textFill>
                        <w14:solidFill>
                          <w14:srgbClr w14:val="000000"/>
                        </w14:solidFill>
                      </w14:textFill>
                      <w:lang w:eastAsia="zh-CN"/>
                      <w:highlight w:val="none"/>
                    </w:rPr>
                    <w:t>（</w:t>
                  </w:r>
                  <w:r>
                    <w:rPr>
                      <w:rFonts w:ascii="Times New Roman" w:cs="Times New Roman" w:hAnsi="Times New Roman"/>
                      <w:color w:val="000000"/>
                      <w:sz w:val="21"/>
                      <w:szCs w:val="21"/>
                      <w14:textFill>
                        <w14:solidFill>
                          <w14:srgbClr w14:val="000000"/>
                        </w14:solidFill>
                      </w14:textFill>
                      <w:highlight w:val="none"/>
                    </w:rPr>
                    <w:t>A</w:t>
                  </w:r>
                  <w:r>
                    <w:rPr>
                      <w:rFonts w:cs="Times New Roman" w:hint="eastAsia"/>
                      <w:color w:val="000000"/>
                      <w:sz w:val="21"/>
                      <w:szCs w:val="21"/>
                      <w14:textFill>
                        <w14:solidFill>
                          <w14:srgbClr w14:val="000000"/>
                        </w14:solidFill>
                      </w14:textFill>
                      <w:lang w:eastAsia="zh-CN"/>
                      <w:highlight w:val="none"/>
                    </w:rPr>
                    <w:t>）</w:t>
                  </w:r>
                </w:p>
              </w:tc>
              <w:tc>
                <w:tcPr>
                  <w:tcW w:w="1004" w:type="pct"/>
                  <w:gridSpan w:val="5"/>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建筑物外噪声</w:t>
                  </w:r>
                </w:p>
              </w:tc>
            </w:tr>
            <w:tr>
              <w:trPr>
                <w:trHeight w:val="397"/>
              </w:trPr>
              <w:tc>
                <w:tcPr>
                  <w:tcW w:w="111" w:type="pct"/>
                  <w:vMerge/>
                  <w:vAlign w:val="center"/>
                </w:tcPr>
                <w:p/>
              </w:tc>
              <w:tc>
                <w:tcPr>
                  <w:tcW w:w="162" w:type="pct"/>
                  <w:vMerge/>
                  <w:tcBorders>
                    <w:left w:val="single" w:sz="4" w:space="0" w:color="auto"/>
                  </w:tcBorders>
                  <w:vAlign w:val="center"/>
                </w:tcPr>
                <w:p/>
              </w:tc>
              <w:tc>
                <w:tcPr>
                  <w:tcW w:w="317" w:type="pct"/>
                  <w:vMerge/>
                  <w:tcBorders>
                    <w:left w:val="single" w:sz="4" w:space="0" w:color="auto"/>
                  </w:tcBorders>
                  <w:vAlign w:val="center"/>
                </w:tcPr>
                <w:p/>
              </w:tc>
              <w:tc>
                <w:tcPr>
                  <w:tcW w:w="161" w:type="pct"/>
                  <w:vMerge/>
                  <w:tcBorders>
                    <w:left w:val="single" w:sz="4" w:space="0" w:color="auto"/>
                  </w:tcBorders>
                  <w:vAlign w:val="center"/>
                </w:tcPr>
                <w:p/>
              </w:tc>
              <w:tc>
                <w:tcPr>
                  <w:tcW w:w="356" w:type="pct"/>
                  <w:vMerge w:val="restart"/>
                  <w:tcBorders>
                    <w:left w:val="single" w:sz="4" w:space="0" w:color="auto"/>
                  </w:tcBorders>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（声压级/距离声源距离）/（dB</w:t>
                  </w:r>
                  <w:r>
                    <w:rPr>
                      <w:rFonts w:cs="Times New Roman" w:hint="eastAsia"/>
                      <w:color w:val="000000"/>
                      <w:sz w:val="21"/>
                      <w:szCs w:val="21"/>
                      <w14:textFill>
                        <w14:solidFill>
                          <w14:srgbClr w14:val="000000"/>
                        </w14:solidFill>
                      </w14:textFill>
                      <w:lang w:eastAsia="zh-CN"/>
                      <w:highlight w:val="none"/>
                    </w:rPr>
                    <w:t>（</w:t>
                  </w:r>
                  <w:r>
                    <w:rPr>
                      <w:rFonts w:ascii="Times New Roman" w:cs="Times New Roman" w:hAnsi="Times New Roman"/>
                      <w:color w:val="000000"/>
                      <w:sz w:val="21"/>
                      <w:szCs w:val="21"/>
                      <w14:textFill>
                        <w14:solidFill>
                          <w14:srgbClr w14:val="000000"/>
                        </w14:solidFill>
                      </w14:textFill>
                      <w:highlight w:val="none"/>
                    </w:rPr>
                    <w:t>A</w:t>
                  </w:r>
                  <w:r>
                    <w:rPr>
                      <w:rFonts w:cs="Times New Roman" w:hint="eastAsia"/>
                      <w:color w:val="000000"/>
                      <w:sz w:val="21"/>
                      <w:szCs w:val="21"/>
                      <w14:textFill>
                        <w14:solidFill>
                          <w14:srgbClr w14:val="000000"/>
                        </w14:solidFill>
                      </w14:textFill>
                      <w:lang w:eastAsia="zh-CN"/>
                      <w:highlight w:val="none"/>
                    </w:rPr>
                    <w:t>）</w:t>
                  </w:r>
                  <w:r>
                    <w:rPr>
                      <w:rFonts w:ascii="Times New Roman" w:cs="Times New Roman" w:hAnsi="Times New Roman"/>
                      <w:color w:val="000000"/>
                      <w:sz w:val="21"/>
                      <w:szCs w:val="21"/>
                      <w14:textFill>
                        <w14:solidFill>
                          <w14:srgbClr w14:val="000000"/>
                        </w14:solidFill>
                      </w14:textFill>
                      <w:highlight w:val="none"/>
                    </w:rPr>
                    <w:t>/m）</w:t>
                  </w:r>
                </w:p>
              </w:tc>
              <w:tc>
                <w:tcPr>
                  <w:tcW w:w="155" w:type="pct"/>
                  <w:vMerge/>
                  <w:tcBorders>
                    <w:left w:val="single" w:sz="4" w:space="0" w:color="auto"/>
                  </w:tcBorders>
                  <w:vAlign w:val="center"/>
                </w:tcPr>
                <w:p/>
              </w:tc>
              <w:tc>
                <w:tcPr>
                  <w:tcW w:w="690" w:type="pct"/>
                  <w:gridSpan w:val="3"/>
                  <w:vMerge/>
                  <w:tcBorders>
                    <w:left w:val="single" w:sz="4" w:space="0" w:color="auto"/>
                  </w:tcBorders>
                  <w:vAlign w:val="center"/>
                </w:tcPr>
                <w:p/>
              </w:tc>
              <w:tc>
                <w:tcPr>
                  <w:tcW w:w="211" w:type="pct"/>
                  <w:vMerge w:val="restart"/>
                  <w:tcBorders>
                    <w:left w:val="single" w:sz="4" w:space="0" w:color="auto"/>
                  </w:tcBorders>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东</w:t>
                  </w:r>
                </w:p>
              </w:tc>
              <w:tc>
                <w:tcPr>
                  <w:tcW w:w="195" w:type="pct"/>
                  <w:vMerge w:val="restart"/>
                  <w:tcBorders>
                    <w:left w:val="single" w:sz="4" w:space="0" w:color="auto"/>
                  </w:tcBorders>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南</w:t>
                  </w:r>
                </w:p>
              </w:tc>
              <w:tc>
                <w:tcPr>
                  <w:tcW w:w="211" w:type="pct"/>
                  <w:vMerge w:val="restart"/>
                  <w:tcBorders>
                    <w:left w:val="single" w:sz="4" w:space="0" w:color="auto"/>
                  </w:tcBorders>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西</w:t>
                  </w:r>
                </w:p>
              </w:tc>
              <w:tc>
                <w:tcPr>
                  <w:tcW w:w="211" w:type="pct"/>
                  <w:vMerge w:val="restart"/>
                  <w:tcBorders>
                    <w:left w:val="single" w:sz="4" w:space="0" w:color="auto"/>
                  </w:tcBorders>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北</w:t>
                  </w:r>
                </w:p>
              </w:tc>
              <w:tc>
                <w:tcPr>
                  <w:tcW w:w="205" w:type="pct"/>
                  <w:vMerge w:val="restart"/>
                  <w:tcBorders>
                    <w:left w:val="single" w:sz="4" w:space="0" w:color="auto"/>
                  </w:tcBorders>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东</w:t>
                  </w:r>
                </w:p>
              </w:tc>
              <w:tc>
                <w:tcPr>
                  <w:tcW w:w="217" w:type="pct"/>
                  <w:vMerge w:val="restart"/>
                  <w:tcBorders>
                    <w:left w:val="single" w:sz="4" w:space="0" w:color="auto"/>
                  </w:tcBorders>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南</w:t>
                  </w:r>
                </w:p>
              </w:tc>
              <w:tc>
                <w:tcPr>
                  <w:tcW w:w="217" w:type="pct"/>
                  <w:vMerge w:val="restart"/>
                  <w:tcBorders>
                    <w:left w:val="single" w:sz="4" w:space="0" w:color="auto"/>
                  </w:tcBorders>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西</w:t>
                  </w:r>
                </w:p>
              </w:tc>
              <w:tc>
                <w:tcPr>
                  <w:tcW w:w="222" w:type="pct"/>
                  <w:vMerge w:val="restart"/>
                  <w:tcBorders>
                    <w:left w:val="single" w:sz="4" w:space="0" w:color="auto"/>
                  </w:tcBorders>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北</w:t>
                  </w:r>
                </w:p>
              </w:tc>
              <w:tc>
                <w:tcPr>
                  <w:tcW w:w="167" w:type="pct"/>
                  <w:vMerge/>
                  <w:tcBorders>
                    <w:left w:val="single" w:sz="4" w:space="0" w:color="auto"/>
                  </w:tcBorders>
                  <w:vAlign w:val="center"/>
                </w:tcPr>
                <w:p/>
              </w:tc>
              <w:tc>
                <w:tcPr>
                  <w:tcW w:w="178" w:type="pct"/>
                  <w:vMerge/>
                  <w:tcBorders>
                    <w:left w:val="single" w:sz="4" w:space="0" w:color="auto"/>
                  </w:tcBorders>
                  <w:vAlign w:val="center"/>
                </w:tcPr>
                <w:p/>
              </w:tc>
              <w:tc>
                <w:tcPr>
                  <w:tcW w:w="863" w:type="pct"/>
                  <w:gridSpan w:val="4"/>
                  <w:tcBorders>
                    <w:left w:val="single" w:sz="4" w:space="0" w:color="auto"/>
                  </w:tcBorders>
                  <w:vAlign w:val="center"/>
                </w:tcPr>
                <w:p>
                  <w:pPr>
                    <w:widowControl/>
                    <w:adjustRightInd w:val="0"/>
                    <w:snapToGrid w:val="0"/>
                    <w:jc w:val="center"/>
                    <w:rPr>
                      <w:rFonts w:ascii="Times New Roman" w:eastAsia="宋体" w:cs="Times New Roman" w:hAnsi="Times New Roman" w:hint="eastAsia"/>
                      <w:color w:val="000000"/>
                      <w:sz w:val="21"/>
                      <w:szCs w:val="21"/>
                      <w14:textFill>
                        <w14:solidFill>
                          <w14:srgbClr w14:val="000000"/>
                        </w14:solidFill>
                      </w14:textFill>
                      <w:lang w:eastAsia="zh-CN"/>
                      <w:highlight w:val="none"/>
                    </w:rPr>
                  </w:pPr>
                  <w:r>
                    <w:rPr>
                      <w:rFonts w:ascii="Times New Roman" w:cs="Times New Roman" w:hAnsi="Times New Roman"/>
                      <w:color w:val="000000"/>
                      <w:sz w:val="21"/>
                      <w:szCs w:val="21"/>
                      <w14:textFill>
                        <w14:solidFill>
                          <w14:srgbClr w14:val="000000"/>
                        </w14:solidFill>
                      </w14:textFill>
                      <w:highlight w:val="none"/>
                    </w:rPr>
                    <w:t>声压级/dB</w:t>
                  </w:r>
                  <w:r>
                    <w:rPr>
                      <w:rFonts w:cs="Times New Roman" w:hint="eastAsia"/>
                      <w:color w:val="000000"/>
                      <w:sz w:val="21"/>
                      <w:szCs w:val="21"/>
                      <w14:textFill>
                        <w14:solidFill>
                          <w14:srgbClr w14:val="000000"/>
                        </w14:solidFill>
                      </w14:textFill>
                      <w:lang w:eastAsia="zh-CN"/>
                      <w:highlight w:val="none"/>
                    </w:rPr>
                    <w:t>（</w:t>
                  </w:r>
                  <w:r>
                    <w:rPr>
                      <w:rFonts w:ascii="Times New Roman" w:cs="Times New Roman" w:hAnsi="Times New Roman"/>
                      <w:color w:val="000000"/>
                      <w:sz w:val="21"/>
                      <w:szCs w:val="21"/>
                      <w14:textFill>
                        <w14:solidFill>
                          <w14:srgbClr w14:val="000000"/>
                        </w14:solidFill>
                      </w14:textFill>
                      <w:highlight w:val="none"/>
                    </w:rPr>
                    <w:t>A</w:t>
                  </w:r>
                  <w:r>
                    <w:rPr>
                      <w:rFonts w:cs="Times New Roman" w:hint="eastAsia"/>
                      <w:color w:val="000000"/>
                      <w:sz w:val="21"/>
                      <w:szCs w:val="21"/>
                      <w14:textFill>
                        <w14:solidFill>
                          <w14:srgbClr w14:val="000000"/>
                        </w14:solidFill>
                      </w14:textFill>
                      <w:lang w:eastAsia="zh-CN"/>
                      <w:highlight w:val="none"/>
                    </w:rPr>
                    <w:t>）</w:t>
                  </w:r>
                </w:p>
              </w:tc>
              <w:tc>
                <w:tcPr>
                  <w:tcW w:w="141" w:type="pct"/>
                  <w:vMerge w:val="restart"/>
                  <w:tcBorders>
                    <w:left w:val="single" w:sz="4" w:space="0" w:color="auto"/>
                  </w:tcBorders>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建筑物外距离/m</w:t>
                  </w:r>
                </w:p>
              </w:tc>
            </w:tr>
            <w:tr>
              <w:trPr>
                <w:trHeight w:val="397"/>
              </w:trPr>
              <w:tc>
                <w:tcPr>
                  <w:tcW w:w="111" w:type="pct"/>
                  <w:vMerge/>
                  <w:vAlign w:val="center"/>
                </w:tcPr>
                <w:p/>
              </w:tc>
              <w:tc>
                <w:tcPr>
                  <w:tcW w:w="162" w:type="pct"/>
                  <w:vMerge/>
                  <w:tcBorders>
                    <w:left w:val="single" w:sz="4" w:space="0" w:color="auto"/>
                  </w:tcBorders>
                  <w:vAlign w:val="center"/>
                </w:tcPr>
                <w:p/>
              </w:tc>
              <w:tc>
                <w:tcPr>
                  <w:tcW w:w="317" w:type="pct"/>
                  <w:vMerge/>
                  <w:tcBorders>
                    <w:left w:val="single" w:sz="4" w:space="0" w:color="auto"/>
                  </w:tcBorders>
                  <w:vAlign w:val="center"/>
                </w:tcPr>
                <w:p/>
              </w:tc>
              <w:tc>
                <w:tcPr>
                  <w:tcW w:w="161" w:type="pct"/>
                  <w:vMerge/>
                  <w:tcBorders>
                    <w:left w:val="single" w:sz="4" w:space="0" w:color="auto"/>
                  </w:tcBorders>
                  <w:vAlign w:val="center"/>
                </w:tcPr>
                <w:p/>
              </w:tc>
              <w:tc>
                <w:tcPr>
                  <w:tcW w:w="356" w:type="pct"/>
                  <w:vMerge/>
                  <w:tcBorders>
                    <w:left w:val="single" w:sz="4" w:space="0" w:color="auto"/>
                  </w:tcBorders>
                  <w:vAlign w:val="center"/>
                </w:tcPr>
                <w:p/>
              </w:tc>
              <w:tc>
                <w:tcPr>
                  <w:tcW w:w="155" w:type="pct"/>
                  <w:vMerge/>
                  <w:tcBorders>
                    <w:left w:val="single" w:sz="4" w:space="0" w:color="auto"/>
                  </w:tcBorders>
                  <w:vAlign w:val="center"/>
                </w:tcPr>
                <w:p/>
              </w:tc>
              <w:tc>
                <w:tcPr>
                  <w:tcW w:w="690" w:type="pct"/>
                  <w:gridSpan w:val="3"/>
                  <w:vMerge/>
                  <w:tcBorders>
                    <w:left w:val="single" w:sz="4" w:space="0" w:color="auto"/>
                  </w:tcBorders>
                  <w:vAlign w:val="center"/>
                </w:tcPr>
                <w:p/>
              </w:tc>
              <w:tc>
                <w:tcPr>
                  <w:tcW w:w="211" w:type="pct"/>
                  <w:vMerge/>
                  <w:tcBorders>
                    <w:left w:val="single" w:sz="4" w:space="0" w:color="auto"/>
                  </w:tcBorders>
                  <w:vAlign w:val="center"/>
                </w:tcPr>
                <w:p/>
              </w:tc>
              <w:tc>
                <w:tcPr>
                  <w:tcW w:w="195" w:type="pct"/>
                  <w:vMerge/>
                  <w:tcBorders>
                    <w:left w:val="single" w:sz="4" w:space="0" w:color="auto"/>
                  </w:tcBorders>
                  <w:vAlign w:val="center"/>
                </w:tcPr>
                <w:p/>
              </w:tc>
              <w:tc>
                <w:tcPr>
                  <w:tcW w:w="211" w:type="pct"/>
                  <w:vMerge/>
                  <w:tcBorders>
                    <w:left w:val="single" w:sz="4" w:space="0" w:color="auto"/>
                  </w:tcBorders>
                  <w:vAlign w:val="center"/>
                </w:tcPr>
                <w:p/>
              </w:tc>
              <w:tc>
                <w:tcPr>
                  <w:tcW w:w="211" w:type="pct"/>
                  <w:vMerge/>
                  <w:tcBorders>
                    <w:left w:val="single" w:sz="4" w:space="0" w:color="auto"/>
                  </w:tcBorders>
                  <w:vAlign w:val="center"/>
                </w:tcPr>
                <w:p/>
              </w:tc>
              <w:tc>
                <w:tcPr>
                  <w:tcW w:w="205" w:type="pct"/>
                  <w:vMerge/>
                  <w:tcBorders>
                    <w:left w:val="single" w:sz="4" w:space="0" w:color="auto"/>
                  </w:tcBorders>
                  <w:vAlign w:val="center"/>
                </w:tcPr>
                <w:p/>
              </w:tc>
              <w:tc>
                <w:tcPr>
                  <w:tcW w:w="217" w:type="pct"/>
                  <w:vMerge/>
                  <w:tcBorders>
                    <w:left w:val="single" w:sz="4" w:space="0" w:color="auto"/>
                  </w:tcBorders>
                  <w:vAlign w:val="center"/>
                </w:tcPr>
                <w:p/>
              </w:tc>
              <w:tc>
                <w:tcPr>
                  <w:tcW w:w="217" w:type="pct"/>
                  <w:vMerge/>
                  <w:tcBorders>
                    <w:left w:val="single" w:sz="4" w:space="0" w:color="auto"/>
                  </w:tcBorders>
                  <w:vAlign w:val="center"/>
                </w:tcPr>
                <w:p/>
              </w:tc>
              <w:tc>
                <w:tcPr>
                  <w:tcW w:w="222" w:type="pct"/>
                  <w:vMerge/>
                  <w:tcBorders>
                    <w:left w:val="single" w:sz="4" w:space="0" w:color="auto"/>
                  </w:tcBorders>
                  <w:vAlign w:val="center"/>
                </w:tcPr>
                <w:p/>
              </w:tc>
              <w:tc>
                <w:tcPr>
                  <w:tcW w:w="167" w:type="pct"/>
                  <w:vMerge/>
                  <w:tcBorders>
                    <w:left w:val="single" w:sz="4" w:space="0" w:color="auto"/>
                  </w:tcBorders>
                  <w:vAlign w:val="center"/>
                </w:tcPr>
                <w:p/>
              </w:tc>
              <w:tc>
                <w:tcPr>
                  <w:tcW w:w="178" w:type="pct"/>
                  <w:vMerge/>
                  <w:tcBorders>
                    <w:left w:val="single" w:sz="4" w:space="0" w:color="auto"/>
                  </w:tcBorders>
                  <w:vAlign w:val="center"/>
                </w:tcPr>
                <w:p/>
              </w:tc>
              <w:tc>
                <w:tcPr>
                  <w:tcW w:w="211" w:type="pct"/>
                  <w:tcBorders>
                    <w:left w:val="single" w:sz="4" w:space="0" w:color="auto"/>
                  </w:tcBorders>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东</w:t>
                  </w:r>
                </w:p>
              </w:tc>
              <w:tc>
                <w:tcPr>
                  <w:tcW w:w="222" w:type="pct"/>
                  <w:tcBorders>
                    <w:left w:val="single" w:sz="4" w:space="0" w:color="auto"/>
                  </w:tcBorders>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南</w:t>
                  </w:r>
                </w:p>
              </w:tc>
              <w:tc>
                <w:tcPr>
                  <w:tcW w:w="217" w:type="pct"/>
                  <w:tcBorders>
                    <w:left w:val="single" w:sz="4" w:space="0" w:color="auto"/>
                  </w:tcBorders>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西</w:t>
                  </w:r>
                </w:p>
              </w:tc>
              <w:tc>
                <w:tcPr>
                  <w:tcW w:w="211" w:type="pct"/>
                  <w:tcBorders>
                    <w:left w:val="single" w:sz="4" w:space="0" w:color="auto"/>
                  </w:tcBorders>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北</w:t>
                  </w:r>
                </w:p>
              </w:tc>
              <w:tc>
                <w:tcPr>
                  <w:tcW w:w="141" w:type="pct"/>
                  <w:vMerge/>
                  <w:tcBorders>
                    <w:left w:val="single" w:sz="4" w:space="0" w:color="auto"/>
                  </w:tcBorders>
                  <w:vAlign w:val="center"/>
                </w:tcPr>
                <w:p/>
              </w:tc>
            </w:tr>
            <w:tr>
              <w:trPr>
                <w:trHeight w:val="397"/>
              </w:trPr>
              <w:tc>
                <w:tcPr>
                  <w:tcW w:w="111" w:type="pct"/>
                  <w:vAlign w:val="center"/>
                </w:tcPr>
                <w:p>
                  <w:pPr>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1</w:t>
                  </w:r>
                </w:p>
              </w:tc>
              <w:tc>
                <w:tcPr>
                  <w:tcW w:w="162" w:type="pct"/>
                  <w:vMerge w:val="restart"/>
                  <w:tcBorders>
                    <w:left w:val="single" w:sz="4" w:space="0" w:color="auto"/>
                  </w:tcBorders>
                  <w:vAlign w:val="center"/>
                </w:tcPr>
                <w:p>
                  <w:pPr>
                    <w:widowControl/>
                    <w:adjustRightInd w:val="0"/>
                    <w:snapToGrid w:val="0"/>
                    <w:jc w:val="center"/>
                    <w:rPr>
                      <w:rFonts w:ascii="Times New Roman" w:eastAsia="宋体" w:cs="Times New Roman" w:hAnsi="Times New Roman"/>
                      <w:color w:val="000000"/>
                      <w:kern w:val="0"/>
                      <w:position w:val="1"/>
                      <w:sz w:val="21"/>
                      <w:szCs w:val="21"/>
                      <w14:textFill>
                        <w14:solidFill>
                          <w14:srgbClr w14:val="000000"/>
                        </w14:solidFill>
                      </w14:textFill>
                      <w:lang w:eastAsia="zh-CN"/>
                      <w:highlight w:val="none"/>
                    </w:rPr>
                  </w:pPr>
                  <w:r>
                    <w:rPr>
                      <w:rFonts w:ascii="Times New Roman" w:cs="Times New Roman" w:hAnsi="Times New Roman"/>
                      <w:color w:val="000000"/>
                      <w:sz w:val="21"/>
                      <w:szCs w:val="21"/>
                      <w14:textFill>
                        <w14:solidFill>
                          <w14:srgbClr w14:val="000000"/>
                        </w14:solidFill>
                      </w14:textFill>
                      <w:lang w:val="en-US" w:eastAsia="zh-CN"/>
                      <w:highlight w:val="none"/>
                    </w:rPr>
                    <w:t>生产车间</w:t>
                  </w:r>
                </w:p>
              </w:tc>
              <w:tc>
                <w:tcPr>
                  <w:tcW w:w="317" w:type="pct"/>
                  <w:tcBorders>
                    <w:left w:val="single" w:sz="4" w:space="0" w:color="auto"/>
                  </w:tcBorders>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上片机</w:t>
                  </w:r>
                </w:p>
              </w:tc>
              <w:tc>
                <w:tcPr>
                  <w:tcW w:w="161" w:type="pct"/>
                  <w:tcBorders>
                    <w:left w:val="single" w:sz="4" w:space="0" w:color="auto"/>
                  </w:tcBorders>
                  <w:vAlign w:val="center"/>
                </w:tcPr>
                <w:p>
                  <w:pPr>
                    <w:snapToGrid w:val="0"/>
                    <w:jc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cs="Times New Roman" w:hAnsi="Times New Roman"/>
                      <w:snapToGrid w:val="0"/>
                      <w:color w:val="000000"/>
                      <w:kern w:val="21"/>
                      <w:sz w:val="21"/>
                      <w:szCs w:val="21"/>
                      <w14:textFill>
                        <w14:solidFill>
                          <w14:srgbClr w14:val="000000"/>
                        </w14:solidFill>
                      </w14:textFill>
                      <w:highlight w:val="none"/>
                    </w:rPr>
                    <w:t>1</w:t>
                  </w:r>
                </w:p>
              </w:tc>
              <w:tc>
                <w:tcPr>
                  <w:tcW w:w="356" w:type="pct"/>
                  <w:tcBorders>
                    <w:left w:val="single" w:sz="4" w:space="0" w:color="auto"/>
                  </w:tcBorders>
                  <w:vAlign w:val="center"/>
                </w:tcPr>
                <w:p>
                  <w:pPr>
                    <w:snapToGrid w:val="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70</w:t>
                  </w:r>
                </w:p>
              </w:tc>
              <w:tc>
                <w:tcPr>
                  <w:tcW w:w="155" w:type="pct"/>
                  <w:vMerge w:val="restart"/>
                  <w:tcBorders>
                    <w:left w:val="single" w:sz="4" w:space="0" w:color="auto"/>
                  </w:tcBorders>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lang w:val="zh-CN"/>
                      <w:highlight w:val="none"/>
                    </w:rPr>
                    <w:t>低噪声设备，基础减震</w:t>
                  </w:r>
                </w:p>
              </w:tc>
              <w:tc>
                <w:tcPr>
                  <w:tcW w:w="28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-397.6</w:t>
                  </w:r>
                </w:p>
              </w:tc>
              <w:tc>
                <w:tcPr>
                  <w:tcW w:w="261"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262.34</w:t>
                  </w:r>
                </w:p>
              </w:tc>
              <w:tc>
                <w:tcPr>
                  <w:tcW w:w="14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1</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93.91</w:t>
                  </w:r>
                </w:p>
              </w:tc>
              <w:tc>
                <w:tcPr>
                  <w:tcW w:w="19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14.93</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6.37</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11.26</w:t>
                  </w:r>
                </w:p>
              </w:tc>
              <w:tc>
                <w:tcPr>
                  <w:tcW w:w="20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52.05</w:t>
                  </w:r>
                </w:p>
              </w:tc>
              <w:tc>
                <w:tcPr>
                  <w:tcW w:w="217"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52.06</w:t>
                  </w:r>
                </w:p>
              </w:tc>
              <w:tc>
                <w:tcPr>
                  <w:tcW w:w="217"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52.11</w:t>
                  </w:r>
                </w:p>
              </w:tc>
              <w:tc>
                <w:tcPr>
                  <w:tcW w:w="222"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52.07</w:t>
                  </w:r>
                </w:p>
              </w:tc>
              <w:tc>
                <w:tcPr>
                  <w:tcW w:w="167" w:type="pct"/>
                  <w:tcBorders>
                    <w:left w:val="single" w:sz="4" w:space="0" w:color="auto"/>
                  </w:tcBorders>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昼间</w:t>
                  </w:r>
                </w:p>
              </w:tc>
              <w:tc>
                <w:tcPr>
                  <w:tcW w:w="178" w:type="pct"/>
                  <w:vMerge w:val="restart"/>
                  <w:tcBorders>
                    <w:left w:val="single" w:sz="4" w:space="0" w:color="auto"/>
                  </w:tcBorders>
                  <w:vAlign w:val="center"/>
                </w:tcPr>
                <w:p>
                  <w:pPr>
                    <w:widowControl/>
                    <w:adjustRightInd w:val="0"/>
                    <w:snapToGrid w:val="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cs="Times New Roman" w:hint="eastAsia"/>
                      <w:color w:val="000000"/>
                      <w:sz w:val="21"/>
                      <w:szCs w:val="21"/>
                      <w14:textFill>
                        <w14:solidFill>
                          <w14:srgbClr w14:val="000000"/>
                        </w14:solidFill>
                      </w14:textFill>
                      <w:lang w:val="en-US" w:eastAsia="zh-CN"/>
                      <w:highlight w:val="none"/>
                    </w:rPr>
                    <w:t>15</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21.05</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21.06</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21.11</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21.07</w:t>
                  </w:r>
                </w:p>
              </w:tc>
              <w:tc>
                <w:tcPr>
                  <w:tcW w:w="141" w:type="pct"/>
                  <w:tcBorders>
                    <w:left w:val="single" w:sz="4" w:space="0" w:color="auto"/>
                  </w:tcBorders>
                  <w:vAlign w:val="center"/>
                </w:tcPr>
                <w:p>
                  <w:pPr>
                    <w:widowControl/>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cs="Times New Roman" w:hAnsi="Times New Roman"/>
                      <w:color w:val="000000"/>
                      <w:kern w:val="0"/>
                      <w:sz w:val="21"/>
                      <w:szCs w:val="21"/>
                      <w14:textFill>
                        <w14:solidFill>
                          <w14:srgbClr w14:val="000000"/>
                        </w14:solidFill>
                      </w14:textFill>
                      <w:highlight w:val="none"/>
                    </w:rPr>
                    <w:t>1</w:t>
                  </w:r>
                </w:p>
              </w:tc>
            </w:tr>
            <w:tr>
              <w:trPr>
                <w:trHeight w:val="397"/>
              </w:trPr>
              <w:tc>
                <w:tcPr>
                  <w:tcW w:w="111" w:type="pct"/>
                  <w:vAlign w:val="center"/>
                </w:tcPr>
                <w:p>
                  <w:pPr>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2</w:t>
                  </w:r>
                </w:p>
              </w:tc>
              <w:tc>
                <w:tcPr>
                  <w:tcW w:w="162" w:type="pct"/>
                  <w:vMerge/>
                  <w:tcBorders>
                    <w:left w:val="single" w:sz="4" w:space="0" w:color="auto"/>
                  </w:tcBorders>
                  <w:vAlign w:val="center"/>
                </w:tcPr>
                <w:p/>
              </w:tc>
              <w:tc>
                <w:tcPr>
                  <w:tcW w:w="317" w:type="pct"/>
                  <w:tcBorders>
                    <w:left w:val="single" w:sz="4" w:space="0" w:color="auto"/>
                  </w:tcBorders>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切割机</w:t>
                  </w:r>
                </w:p>
              </w:tc>
              <w:tc>
                <w:tcPr>
                  <w:tcW w:w="161" w:type="pct"/>
                  <w:tcBorders>
                    <w:left w:val="single" w:sz="4" w:space="0" w:color="auto"/>
                  </w:tcBorders>
                  <w:vAlign w:val="center"/>
                </w:tcPr>
                <w:p>
                  <w:pPr>
                    <w:snapToGrid w:val="0"/>
                    <w:jc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cs="Times New Roman" w:hAnsi="Times New Roman"/>
                      <w:snapToGrid w:val="0"/>
                      <w:color w:val="000000"/>
                      <w:kern w:val="21"/>
                      <w:sz w:val="21"/>
                      <w:szCs w:val="21"/>
                      <w14:textFill>
                        <w14:solidFill>
                          <w14:srgbClr w14:val="000000"/>
                        </w14:solidFill>
                      </w14:textFill>
                      <w:highlight w:val="none"/>
                    </w:rPr>
                    <w:t>1</w:t>
                  </w:r>
                </w:p>
              </w:tc>
              <w:tc>
                <w:tcPr>
                  <w:tcW w:w="356" w:type="pct"/>
                  <w:tcBorders>
                    <w:left w:val="single" w:sz="4" w:space="0" w:color="auto"/>
                  </w:tcBorders>
                  <w:vAlign w:val="center"/>
                </w:tcPr>
                <w:p>
                  <w:pPr>
                    <w:snapToGrid w:val="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cs="Times New Roman" w:hint="eastAsia"/>
                      <w:snapToGrid w:val="0"/>
                      <w:color w:val="000000"/>
                      <w:kern w:val="21"/>
                      <w:sz w:val="21"/>
                      <w:szCs w:val="21"/>
                      <w14:textFill>
                        <w14:solidFill>
                          <w14:srgbClr w14:val="000000"/>
                        </w14:solidFill>
                      </w14:textFill>
                      <w:lang w:val="en-US" w:eastAsia="zh-CN"/>
                      <w:highlight w:val="none"/>
                    </w:rPr>
                    <w:t>95</w:t>
                  </w:r>
                </w:p>
              </w:tc>
              <w:tc>
                <w:tcPr>
                  <w:tcW w:w="155" w:type="pct"/>
                  <w:vMerge/>
                  <w:tcBorders>
                    <w:left w:val="single" w:sz="4" w:space="0" w:color="auto"/>
                  </w:tcBorders>
                  <w:vAlign w:val="center"/>
                </w:tcPr>
                <w:p/>
              </w:tc>
              <w:tc>
                <w:tcPr>
                  <w:tcW w:w="28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-392.19</w:t>
                  </w:r>
                </w:p>
              </w:tc>
              <w:tc>
                <w:tcPr>
                  <w:tcW w:w="261"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255.08</w:t>
                  </w:r>
                </w:p>
              </w:tc>
              <w:tc>
                <w:tcPr>
                  <w:tcW w:w="14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1</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88.62</w:t>
                  </w:r>
                </w:p>
              </w:tc>
              <w:tc>
                <w:tcPr>
                  <w:tcW w:w="131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7.61</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11.67</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18.56</w:t>
                  </w:r>
                </w:p>
              </w:tc>
              <w:tc>
                <w:tcPr>
                  <w:tcW w:w="1382"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77.05</w:t>
                  </w:r>
                </w:p>
              </w:tc>
              <w:tc>
                <w:tcPr>
                  <w:tcW w:w="146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77.09</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77.07</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77.06</w:t>
                  </w:r>
                </w:p>
              </w:tc>
              <w:tc>
                <w:tcPr>
                  <w:tcW w:w="16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昼间</w:t>
                  </w:r>
                </w:p>
              </w:tc>
              <w:tc>
                <w:tcPr>
                  <w:tcW w:w="178" w:type="pct"/>
                  <w:vMerge/>
                  <w:tcBorders>
                    <w:left w:val="single" w:sz="4" w:space="0" w:color="auto"/>
                  </w:tcBorders>
                  <w:vAlign w:val="center"/>
                </w:tcP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46.05</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46.09</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46.07</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46.06</w:t>
                  </w:r>
                </w:p>
              </w:tc>
              <w:tc>
                <w:tcPr>
                  <w:tcW w:w="141" w:type="pct"/>
                  <w:tcBorders>
                    <w:left w:val="single" w:sz="4" w:space="0" w:color="auto"/>
                  </w:tcBorders>
                  <w:vAlign w:val="center"/>
                </w:tcPr>
                <w:p>
                  <w:pPr>
                    <w:widowControl/>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cs="Times New Roman" w:hAnsi="Times New Roman"/>
                      <w:color w:val="000000"/>
                      <w:kern w:val="0"/>
                      <w:sz w:val="21"/>
                      <w:szCs w:val="21"/>
                      <w14:textFill>
                        <w14:solidFill>
                          <w14:srgbClr w14:val="000000"/>
                        </w14:solidFill>
                      </w14:textFill>
                      <w:highlight w:val="none"/>
                    </w:rPr>
                    <w:t>1</w:t>
                  </w:r>
                </w:p>
              </w:tc>
            </w:tr>
            <w:tr>
              <w:trPr>
                <w:trHeight w:val="397"/>
              </w:trPr>
              <w:tc>
                <w:tcPr>
                  <w:tcW w:w="111" w:type="pct"/>
                  <w:vAlign w:val="center"/>
                </w:tcPr>
                <w:p>
                  <w:pPr>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3</w:t>
                  </w:r>
                </w:p>
              </w:tc>
              <w:tc>
                <w:tcPr>
                  <w:tcW w:w="162" w:type="pct"/>
                  <w:vMerge/>
                  <w:tcBorders>
                    <w:left w:val="single" w:sz="4" w:space="0" w:color="auto"/>
                  </w:tcBorders>
                  <w:vAlign w:val="center"/>
                </w:tcPr>
                <w:p/>
              </w:tc>
              <w:tc>
                <w:tcPr>
                  <w:tcW w:w="317" w:type="pct"/>
                  <w:tcBorders>
                    <w:left w:val="single" w:sz="4" w:space="0" w:color="auto"/>
                  </w:tcBorders>
                  <w:vAlign w:val="center"/>
                </w:tcPr>
                <w:p>
                  <w:pPr>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切割机</w:t>
                  </w:r>
                </w:p>
              </w:tc>
              <w:tc>
                <w:tcPr>
                  <w:tcW w:w="161" w:type="pct"/>
                  <w:tcBorders>
                    <w:left w:val="single" w:sz="4" w:space="0" w:color="auto"/>
                  </w:tcBorders>
                  <w:vAlign w:val="center"/>
                </w:tcPr>
                <w:p>
                  <w:pPr>
                    <w:snapToGrid w:val="0"/>
                    <w:jc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cs="Times New Roman" w:hAnsi="Times New Roman"/>
                      <w:snapToGrid w:val="0"/>
                      <w:color w:val="000000"/>
                      <w:kern w:val="21"/>
                      <w:sz w:val="21"/>
                      <w:szCs w:val="21"/>
                      <w14:textFill>
                        <w14:solidFill>
                          <w14:srgbClr w14:val="000000"/>
                        </w14:solidFill>
                      </w14:textFill>
                      <w:highlight w:val="none"/>
                    </w:rPr>
                    <w:t>1</w:t>
                  </w:r>
                </w:p>
              </w:tc>
              <w:tc>
                <w:tcPr>
                  <w:tcW w:w="356" w:type="pct"/>
                  <w:tcBorders>
                    <w:left w:val="single" w:sz="4" w:space="0" w:color="auto"/>
                  </w:tcBorders>
                  <w:vAlign w:val="center"/>
                </w:tcPr>
                <w:p>
                  <w:pPr>
                    <w:snapToGrid w:val="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cs="Times New Roman" w:hint="eastAsia"/>
                      <w:snapToGrid w:val="0"/>
                      <w:color w:val="000000"/>
                      <w:kern w:val="21"/>
                      <w:sz w:val="21"/>
                      <w:szCs w:val="21"/>
                      <w14:textFill>
                        <w14:solidFill>
                          <w14:srgbClr w14:val="000000"/>
                        </w14:solidFill>
                      </w14:textFill>
                      <w:lang w:val="en-US" w:eastAsia="zh-CN"/>
                      <w:highlight w:val="none"/>
                    </w:rPr>
                    <w:t>95</w:t>
                  </w:r>
                </w:p>
              </w:tc>
              <w:tc>
                <w:tcPr>
                  <w:tcW w:w="155" w:type="pct"/>
                  <w:vMerge/>
                  <w:tcBorders>
                    <w:left w:val="single" w:sz="4" w:space="0" w:color="auto"/>
                  </w:tcBorders>
                  <w:vAlign w:val="center"/>
                </w:tcPr>
                <w:p/>
              </w:tc>
              <w:tc>
                <w:tcPr>
                  <w:tcW w:w="28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-384.72</w:t>
                  </w:r>
                </w:p>
              </w:tc>
              <w:tc>
                <w:tcPr>
                  <w:tcW w:w="261"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255.08</w:t>
                  </w:r>
                </w:p>
              </w:tc>
              <w:tc>
                <w:tcPr>
                  <w:tcW w:w="14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1</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81.15</w:t>
                  </w:r>
                </w:p>
              </w:tc>
              <w:tc>
                <w:tcPr>
                  <w:tcW w:w="131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7.52</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19.14</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18.61</w:t>
                  </w:r>
                </w:p>
              </w:tc>
              <w:tc>
                <w:tcPr>
                  <w:tcW w:w="1382"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77.05</w:t>
                  </w:r>
                </w:p>
              </w:tc>
              <w:tc>
                <w:tcPr>
                  <w:tcW w:w="146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77.09</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77.06</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77.06</w:t>
                  </w:r>
                </w:p>
              </w:tc>
              <w:tc>
                <w:tcPr>
                  <w:tcW w:w="16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昼间</w:t>
                  </w:r>
                </w:p>
              </w:tc>
              <w:tc>
                <w:tcPr>
                  <w:tcW w:w="178" w:type="pct"/>
                  <w:vMerge/>
                  <w:tcBorders>
                    <w:left w:val="single" w:sz="4" w:space="0" w:color="auto"/>
                  </w:tcBorders>
                  <w:vAlign w:val="center"/>
                </w:tcP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46.05</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46.09</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46.06</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46.06</w:t>
                  </w:r>
                </w:p>
              </w:tc>
              <w:tc>
                <w:tcPr>
                  <w:tcW w:w="141" w:type="pct"/>
                  <w:tcBorders>
                    <w:left w:val="single" w:sz="4" w:space="0" w:color="auto"/>
                  </w:tcBorders>
                  <w:vAlign w:val="center"/>
                </w:tcPr>
                <w:p>
                  <w:pPr>
                    <w:widowControl/>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cs="Times New Roman" w:hAnsi="Times New Roman"/>
                      <w:color w:val="000000"/>
                      <w:kern w:val="0"/>
                      <w:sz w:val="21"/>
                      <w:szCs w:val="21"/>
                      <w14:textFill>
                        <w14:solidFill>
                          <w14:srgbClr w14:val="000000"/>
                        </w14:solidFill>
                      </w14:textFill>
                      <w:highlight w:val="none"/>
                    </w:rPr>
                    <w:t>1</w:t>
                  </w:r>
                </w:p>
              </w:tc>
            </w:tr>
            <w:tr>
              <w:trPr>
                <w:trHeight w:val="397"/>
              </w:trPr>
              <w:tc>
                <w:tcPr>
                  <w:tcW w:w="111" w:type="pct"/>
                  <w:vAlign w:val="center"/>
                </w:tcPr>
                <w:p>
                  <w:pPr>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4</w:t>
                  </w:r>
                </w:p>
              </w:tc>
              <w:tc>
                <w:tcPr>
                  <w:tcW w:w="162" w:type="pct"/>
                  <w:vMerge/>
                  <w:tcBorders>
                    <w:left w:val="single" w:sz="4" w:space="0" w:color="auto"/>
                  </w:tcBorders>
                  <w:vAlign w:val="center"/>
                </w:tcPr>
                <w:p/>
              </w:tc>
              <w:tc>
                <w:tcPr>
                  <w:tcW w:w="317" w:type="pct"/>
                  <w:tcBorders>
                    <w:left w:val="single" w:sz="4" w:space="0" w:color="auto"/>
                  </w:tcBorders>
                  <w:vAlign w:val="center"/>
                </w:tcPr>
                <w:p>
                  <w:pPr>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切割机</w:t>
                  </w:r>
                </w:p>
              </w:tc>
              <w:tc>
                <w:tcPr>
                  <w:tcW w:w="161" w:type="pct"/>
                  <w:tcBorders>
                    <w:left w:val="single" w:sz="4" w:space="0" w:color="auto"/>
                  </w:tcBorders>
                  <w:vAlign w:val="center"/>
                </w:tcPr>
                <w:p>
                  <w:pPr>
                    <w:snapToGrid w:val="0"/>
                    <w:jc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cs="Times New Roman" w:hAnsi="Times New Roman"/>
                      <w:snapToGrid w:val="0"/>
                      <w:color w:val="000000"/>
                      <w:kern w:val="21"/>
                      <w:sz w:val="21"/>
                      <w:szCs w:val="21"/>
                      <w14:textFill>
                        <w14:solidFill>
                          <w14:srgbClr w14:val="000000"/>
                        </w14:solidFill>
                      </w14:textFill>
                      <w:highlight w:val="none"/>
                    </w:rPr>
                    <w:t>1</w:t>
                  </w:r>
                </w:p>
              </w:tc>
              <w:tc>
                <w:tcPr>
                  <w:tcW w:w="356" w:type="pct"/>
                  <w:tcBorders>
                    <w:left w:val="single" w:sz="4" w:space="0" w:color="auto"/>
                  </w:tcBorders>
                  <w:vAlign w:val="center"/>
                </w:tcPr>
                <w:p>
                  <w:pPr>
                    <w:snapToGrid w:val="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cs="Times New Roman" w:hint="eastAsia"/>
                      <w:snapToGrid w:val="0"/>
                      <w:color w:val="000000"/>
                      <w:kern w:val="21"/>
                      <w:sz w:val="21"/>
                      <w:szCs w:val="21"/>
                      <w14:textFill>
                        <w14:solidFill>
                          <w14:srgbClr w14:val="000000"/>
                        </w14:solidFill>
                      </w14:textFill>
                      <w:lang w:val="en-US" w:eastAsia="zh-CN"/>
                      <w:highlight w:val="none"/>
                    </w:rPr>
                    <w:t>95</w:t>
                  </w:r>
                </w:p>
              </w:tc>
              <w:tc>
                <w:tcPr>
                  <w:tcW w:w="155" w:type="pct"/>
                  <w:vMerge/>
                  <w:tcBorders>
                    <w:left w:val="single" w:sz="4" w:space="0" w:color="auto"/>
                  </w:tcBorders>
                  <w:vAlign w:val="center"/>
                </w:tcPr>
                <w:p/>
              </w:tc>
              <w:tc>
                <w:tcPr>
                  <w:tcW w:w="28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-377.25</w:t>
                  </w:r>
                </w:p>
              </w:tc>
              <w:tc>
                <w:tcPr>
                  <w:tcW w:w="261"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254.95</w:t>
                  </w:r>
                </w:p>
              </w:tc>
              <w:tc>
                <w:tcPr>
                  <w:tcW w:w="14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1</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73.68</w:t>
                  </w:r>
                </w:p>
              </w:tc>
              <w:tc>
                <w:tcPr>
                  <w:tcW w:w="131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7.3</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26.6</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18.8</w:t>
                  </w:r>
                </w:p>
              </w:tc>
              <w:tc>
                <w:tcPr>
                  <w:tcW w:w="1382"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77.05</w:t>
                  </w:r>
                </w:p>
              </w:tc>
              <w:tc>
                <w:tcPr>
                  <w:tcW w:w="146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77.09</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77.06</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77.06</w:t>
                  </w:r>
                </w:p>
              </w:tc>
              <w:tc>
                <w:tcPr>
                  <w:tcW w:w="16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昼间</w:t>
                  </w:r>
                </w:p>
              </w:tc>
              <w:tc>
                <w:tcPr>
                  <w:tcW w:w="178" w:type="pct"/>
                  <w:vMerge/>
                  <w:tcBorders>
                    <w:left w:val="single" w:sz="4" w:space="0" w:color="auto"/>
                  </w:tcBorders>
                  <w:vAlign w:val="center"/>
                </w:tcP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46.05</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46.09</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46.06</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46.06</w:t>
                  </w:r>
                </w:p>
              </w:tc>
              <w:tc>
                <w:tcPr>
                  <w:tcW w:w="141" w:type="pct"/>
                  <w:tcBorders>
                    <w:left w:val="single" w:sz="4" w:space="0" w:color="auto"/>
                  </w:tcBorders>
                  <w:vAlign w:val="center"/>
                </w:tcPr>
                <w:p>
                  <w:pPr>
                    <w:widowControl/>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cs="Times New Roman" w:hAnsi="Times New Roman"/>
                      <w:color w:val="000000"/>
                      <w:kern w:val="0"/>
                      <w:sz w:val="21"/>
                      <w:szCs w:val="21"/>
                      <w14:textFill>
                        <w14:solidFill>
                          <w14:srgbClr w14:val="000000"/>
                        </w14:solidFill>
                      </w14:textFill>
                      <w:highlight w:val="none"/>
                    </w:rPr>
                    <w:t>1</w:t>
                  </w:r>
                </w:p>
              </w:tc>
            </w:tr>
            <w:tr>
              <w:trPr>
                <w:trHeight w:val="397"/>
              </w:trPr>
              <w:tc>
                <w:tcPr>
                  <w:tcW w:w="111" w:type="pct"/>
                  <w:vAlign w:val="center"/>
                </w:tcPr>
                <w:p>
                  <w:pPr>
                    <w:jc w:val="center"/>
                    <w:rPr>
                      <w:rFonts w:ascii="Times New Roman" w:cs="Times New Roman" w:hAnsi="Times New Roman"/>
                      <w:color w:val="000000"/>
                      <w:kern w:val="2"/>
                      <w:sz w:val="21"/>
                      <w:szCs w:val="21"/>
                      <w14:textFill>
                        <w14:solidFill>
                          <w14:srgbClr w14:val="000000"/>
                        </w14:solidFill>
                      </w14:textFill>
                      <w:lang w:val="en-US" w:eastAsia="zh-CN" w:bidi="ar-SA"/>
                      <w:highlight w:val="none"/>
                    </w:rPr>
                  </w:pPr>
                  <w:r>
                    <w:rPr>
                      <w:rFonts w:ascii="Times New Roman" w:cs="Times New Roman" w:hAnsi="Times New Roman"/>
                      <w:color w:val="000000"/>
                      <w:sz w:val="21"/>
                      <w:szCs w:val="21"/>
                      <w14:textFill>
                        <w14:solidFill>
                          <w14:srgbClr w14:val="000000"/>
                        </w14:solidFill>
                      </w14:textFill>
                      <w:highlight w:val="none"/>
                    </w:rPr>
                    <w:t>5</w:t>
                  </w:r>
                </w:p>
              </w:tc>
              <w:tc>
                <w:tcPr>
                  <w:tcW w:w="162" w:type="pct"/>
                  <w:vMerge/>
                  <w:tcBorders>
                    <w:left w:val="single" w:sz="4" w:space="0" w:color="auto"/>
                  </w:tcBorders>
                  <w:vAlign w:val="center"/>
                </w:tcPr>
                <w:p/>
              </w:tc>
              <w:tc>
                <w:tcPr>
                  <w:tcW w:w="317" w:type="pct"/>
                  <w:tcBorders>
                    <w:left w:val="single" w:sz="4" w:space="0" w:color="auto"/>
                  </w:tcBorders>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上海金箭水刀</w:t>
                  </w:r>
                </w:p>
              </w:tc>
              <w:tc>
                <w:tcPr>
                  <w:tcW w:w="161" w:type="pct"/>
                  <w:tcBorders>
                    <w:left w:val="single" w:sz="4" w:space="0" w:color="auto"/>
                  </w:tcBorders>
                  <w:vAlign w:val="center"/>
                </w:tcPr>
                <w:p>
                  <w:pPr>
                    <w:snapToGrid w:val="0"/>
                    <w:jc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cs="Times New Roman" w:hAnsi="Times New Roman"/>
                      <w:snapToGrid w:val="0"/>
                      <w:color w:val="000000"/>
                      <w:kern w:val="21"/>
                      <w:sz w:val="21"/>
                      <w:szCs w:val="21"/>
                      <w14:textFill>
                        <w14:solidFill>
                          <w14:srgbClr w14:val="000000"/>
                        </w14:solidFill>
                      </w14:textFill>
                      <w:highlight w:val="none"/>
                    </w:rPr>
                    <w:t>1</w:t>
                  </w:r>
                </w:p>
              </w:tc>
              <w:tc>
                <w:tcPr>
                  <w:tcW w:w="356" w:type="pct"/>
                  <w:tcBorders>
                    <w:left w:val="single" w:sz="4" w:space="0" w:color="auto"/>
                  </w:tcBorders>
                  <w:vAlign w:val="center"/>
                </w:tcPr>
                <w:p>
                  <w:pPr>
                    <w:snapToGrid w:val="0"/>
                    <w:jc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80</w:t>
                  </w:r>
                </w:p>
              </w:tc>
              <w:tc>
                <w:tcPr>
                  <w:tcW w:w="155" w:type="pct"/>
                  <w:vMerge/>
                  <w:tcBorders>
                    <w:left w:val="single" w:sz="4" w:space="0" w:color="auto"/>
                  </w:tcBorders>
                  <w:vAlign w:val="center"/>
                </w:tcPr>
                <w:p/>
              </w:tc>
              <w:tc>
                <w:tcPr>
                  <w:tcW w:w="28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-368.93</w:t>
                  </w:r>
                </w:p>
              </w:tc>
              <w:tc>
                <w:tcPr>
                  <w:tcW w:w="261"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255.08</w:t>
                  </w:r>
                </w:p>
              </w:tc>
              <w:tc>
                <w:tcPr>
                  <w:tcW w:w="14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1</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65.36</w:t>
                  </w:r>
                </w:p>
              </w:tc>
              <w:tc>
                <w:tcPr>
                  <w:tcW w:w="19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7.33</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34.92</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18.73</w:t>
                  </w:r>
                </w:p>
              </w:tc>
              <w:tc>
                <w:tcPr>
                  <w:tcW w:w="20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62.05</w:t>
                  </w:r>
                </w:p>
              </w:tc>
              <w:tc>
                <w:tcPr>
                  <w:tcW w:w="21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62.09</w:t>
                  </w:r>
                </w:p>
              </w:tc>
              <w:tc>
                <w:tcPr>
                  <w:tcW w:w="21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62.05</w:t>
                  </w:r>
                </w:p>
              </w:tc>
              <w:tc>
                <w:tcPr>
                  <w:tcW w:w="222"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62.06</w:t>
                  </w:r>
                </w:p>
              </w:tc>
              <w:tc>
                <w:tcPr>
                  <w:tcW w:w="16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昼间</w:t>
                  </w:r>
                </w:p>
              </w:tc>
              <w:tc>
                <w:tcPr>
                  <w:tcW w:w="178" w:type="pct"/>
                  <w:vMerge/>
                  <w:tcBorders>
                    <w:left w:val="single" w:sz="4" w:space="0" w:color="auto"/>
                  </w:tcBorders>
                  <w:vAlign w:val="center"/>
                </w:tcP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31.05</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31.09</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31.05</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31.06</w:t>
                  </w:r>
                </w:p>
              </w:tc>
              <w:tc>
                <w:tcPr>
                  <w:tcW w:w="141" w:type="pct"/>
                  <w:tcBorders>
                    <w:left w:val="single" w:sz="4" w:space="0" w:color="auto"/>
                  </w:tcBorders>
                  <w:vAlign w:val="center"/>
                </w:tcPr>
                <w:p>
                  <w:pPr>
                    <w:widowControl/>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cs="Times New Roman" w:hAnsi="Times New Roman"/>
                      <w:color w:val="000000"/>
                      <w:kern w:val="0"/>
                      <w:sz w:val="21"/>
                      <w:szCs w:val="21"/>
                      <w14:textFill>
                        <w14:solidFill>
                          <w14:srgbClr w14:val="000000"/>
                        </w14:solidFill>
                      </w14:textFill>
                      <w:lang w:val="en-US" w:eastAsia="zh-CN"/>
                      <w:highlight w:val="none"/>
                    </w:rPr>
                    <w:t>1</w:t>
                  </w:r>
                </w:p>
              </w:tc>
            </w:tr>
            <w:tr>
              <w:trPr>
                <w:trHeight w:val="397"/>
              </w:trPr>
              <w:tc>
                <w:tcPr>
                  <w:tcW w:w="111" w:type="pct"/>
                  <w:shd w:val="clear" w:color="auto" w:fill="auto"/>
                  <w:vAlign w:val="center"/>
                </w:tcPr>
                <w:p>
                  <w:pPr>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cs="Times New Roman" w:hAnsi="Times New Roman"/>
                      <w:color w:val="000000"/>
                      <w:sz w:val="21"/>
                      <w:szCs w:val="21"/>
                      <w14:textFill>
                        <w14:solidFill>
                          <w14:srgbClr w14:val="000000"/>
                        </w14:solidFill>
                      </w14:textFill>
                      <w:highlight w:val="none"/>
                    </w:rPr>
                    <w:t>6</w:t>
                  </w:r>
                </w:p>
              </w:tc>
              <w:tc>
                <w:tcPr>
                  <w:tcW w:w="162" w:type="pct"/>
                  <w:vMerge/>
                  <w:tcBorders>
                    <w:left w:val="single" w:sz="4" w:space="0" w:color="auto"/>
                  </w:tcBorders>
                  <w:vAlign w:val="center"/>
                </w:tcPr>
                <w:p/>
              </w:tc>
              <w:tc>
                <w:tcPr>
                  <w:tcW w:w="317" w:type="pct"/>
                  <w:tcBorders>
                    <w:left w:val="single" w:sz="4" w:space="0" w:color="auto"/>
                  </w:tcBorders>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ascii="Times New Roman" w:cs="Times New Roman" w:hAnsi="Times New Roman"/>
                      <w:snapToGrid w:val="0"/>
                      <w:color w:val="000000"/>
                      <w:kern w:val="21"/>
                      <w:sz w:val="21"/>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磨边连线机</w:t>
                  </w:r>
                </w:p>
              </w:tc>
              <w:tc>
                <w:tcPr>
                  <w:tcW w:w="161" w:type="pct"/>
                  <w:tcBorders>
                    <w:left w:val="single" w:sz="4" w:space="0" w:color="auto"/>
                  </w:tcBorders>
                  <w:vAlign w:val="center"/>
                </w:tcPr>
                <w:p>
                  <w:pPr>
                    <w:snapToGrid w:val="0"/>
                    <w:jc w:val="center"/>
                    <w:rPr>
                      <w:rFonts w:ascii="Times New Roman" w:eastAsia="宋体"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1</w:t>
                  </w:r>
                </w:p>
              </w:tc>
              <w:tc>
                <w:tcPr>
                  <w:tcW w:w="356" w:type="pct"/>
                  <w:tcBorders>
                    <w:left w:val="single" w:sz="4" w:space="0" w:color="auto"/>
                  </w:tcBorders>
                  <w:shd w:val="clear" w:color="auto" w:fill="auto"/>
                  <w:vAlign w:val="center"/>
                </w:tcPr>
                <w:p>
                  <w:pPr>
                    <w:snapToGrid w:val="0"/>
                    <w:jc w:val="center"/>
                    <w:rPr>
                      <w:rFonts w:ascii="Times New Roman" w:eastAsia="宋体" w:cs="Times New Roman" w:hAnsi="Times New Roman"/>
                      <w:snapToGrid w:val="0"/>
                      <w:color w:val="000000"/>
                      <w:kern w:val="21"/>
                      <w:sz w:val="21"/>
                      <w:szCs w:val="21"/>
                      <w14:textFill>
                        <w14:solidFill>
                          <w14:srgbClr w14:val="000000"/>
                        </w14:solidFill>
                      </w14:textFill>
                      <w:lang w:val="en-US" w:eastAsia="zh-CN" w:bidi="ar-SA"/>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80</w:t>
                  </w:r>
                </w:p>
              </w:tc>
              <w:tc>
                <w:tcPr>
                  <w:tcW w:w="155" w:type="pct"/>
                  <w:vMerge/>
                  <w:tcBorders>
                    <w:left w:val="single" w:sz="4" w:space="0" w:color="auto"/>
                  </w:tcBorders>
                  <w:shd w:val="clear" w:color="auto" w:fill="auto"/>
                  <w:vAlign w:val="center"/>
                </w:tcPr>
                <w:p/>
              </w:tc>
              <w:tc>
                <w:tcPr>
                  <w:tcW w:w="284" w:type="pct"/>
                  <w:tcBorders>
                    <w:left w:val="single" w:sz="4" w:space="0" w:color="auto"/>
                  </w:tcBorders>
                  <w:shd w:val="clear" w:color="auto" w:fill="auto"/>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-362.73</w:t>
                  </w:r>
                </w:p>
              </w:tc>
              <w:tc>
                <w:tcPr>
                  <w:tcW w:w="261" w:type="pct"/>
                  <w:tcBorders>
                    <w:left w:val="single" w:sz="4" w:space="0" w:color="auto"/>
                  </w:tcBorders>
                  <w:shd w:val="clear" w:color="auto" w:fill="auto"/>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255.28</w:t>
                  </w:r>
                </w:p>
              </w:tc>
              <w:tc>
                <w:tcPr>
                  <w:tcW w:w="144" w:type="pct"/>
                  <w:tcBorders>
                    <w:left w:val="single" w:sz="4" w:space="0" w:color="auto"/>
                  </w:tcBorders>
                  <w:shd w:val="clear" w:color="auto" w:fill="auto"/>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1</w:t>
                  </w:r>
                </w:p>
              </w:tc>
              <w:tc>
                <w:tcPr>
                  <w:tcW w:w="211" w:type="pct"/>
                  <w:tcBorders>
                    <w:left w:val="single" w:sz="4" w:space="0" w:color="auto"/>
                  </w:tcBorders>
                  <w:shd w:val="clear" w:color="auto" w:fill="auto"/>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59.16</w:t>
                  </w:r>
                </w:p>
              </w:tc>
              <w:tc>
                <w:tcPr>
                  <w:tcW w:w="195" w:type="pct"/>
                  <w:tcBorders>
                    <w:left w:val="single" w:sz="4" w:space="0" w:color="auto"/>
                  </w:tcBorders>
                  <w:shd w:val="clear" w:color="auto" w:fill="auto"/>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7.45</w:t>
                  </w:r>
                </w:p>
              </w:tc>
              <w:tc>
                <w:tcPr>
                  <w:tcW w:w="211" w:type="pct"/>
                  <w:tcBorders>
                    <w:left w:val="single" w:sz="4" w:space="0" w:color="auto"/>
                  </w:tcBorders>
                  <w:shd w:val="clear" w:color="auto" w:fill="auto"/>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41.13</w:t>
                  </w:r>
                </w:p>
              </w:tc>
              <w:tc>
                <w:tcPr>
                  <w:tcW w:w="211" w:type="pct"/>
                  <w:tcBorders>
                    <w:left w:val="single" w:sz="4" w:space="0" w:color="auto"/>
                  </w:tcBorders>
                  <w:shd w:val="clear" w:color="auto" w:fill="auto"/>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18.58</w:t>
                  </w:r>
                </w:p>
              </w:tc>
              <w:tc>
                <w:tcPr>
                  <w:tcW w:w="205" w:type="pct"/>
                  <w:tcBorders>
                    <w:left w:val="single" w:sz="4" w:space="0" w:color="auto"/>
                  </w:tcBorders>
                  <w:shd w:val="clear" w:color="auto" w:fill="auto"/>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62.05</w:t>
                  </w:r>
                </w:p>
              </w:tc>
              <w:tc>
                <w:tcPr>
                  <w:tcW w:w="217" w:type="pct"/>
                  <w:tcBorders>
                    <w:left w:val="single" w:sz="4" w:space="0" w:color="auto"/>
                  </w:tcBorders>
                  <w:shd w:val="clear" w:color="auto" w:fill="auto"/>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62.09</w:t>
                  </w:r>
                </w:p>
              </w:tc>
              <w:tc>
                <w:tcPr>
                  <w:tcW w:w="217" w:type="pct"/>
                  <w:tcBorders>
                    <w:left w:val="single" w:sz="4" w:space="0" w:color="auto"/>
                  </w:tcBorders>
                  <w:shd w:val="clear" w:color="auto" w:fill="auto"/>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62.05</w:t>
                  </w:r>
                </w:p>
              </w:tc>
              <w:tc>
                <w:tcPr>
                  <w:tcW w:w="222" w:type="pct"/>
                  <w:tcBorders>
                    <w:left w:val="single" w:sz="4" w:space="0" w:color="auto"/>
                  </w:tcBorders>
                  <w:shd w:val="clear" w:color="auto" w:fill="auto"/>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62.06</w:t>
                  </w:r>
                </w:p>
              </w:tc>
              <w:tc>
                <w:tcPr>
                  <w:tcW w:w="167" w:type="pct"/>
                  <w:tcBorders>
                    <w:left w:val="single" w:sz="4" w:space="0" w:color="auto"/>
                  </w:tcBorders>
                  <w:shd w:val="clear" w:color="auto" w:fill="auto"/>
                  <w:vAlign w:val="center"/>
                </w:tcPr>
                <w:p>
                  <w:pPr>
                    <w:keepNext w:val="0"/>
                    <w:keepLines w:val="0"/>
                    <w:widowControl/>
                    <w:suppressLineNumbers w:val="0"/>
                    <w:jc w:val="center"/>
                    <w:textAlignment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cs="Times New Roman" w:hAnsi="Times New Roman"/>
                      <w:color w:val="000000"/>
                      <w:sz w:val="21"/>
                      <w:szCs w:val="21"/>
                      <w14:textFill>
                        <w14:solidFill>
                          <w14:srgbClr w14:val="000000"/>
                        </w14:solidFill>
                      </w14:textFill>
                      <w:highlight w:val="none"/>
                    </w:rPr>
                    <w:t>昼间</w:t>
                  </w:r>
                </w:p>
              </w:tc>
              <w:tc>
                <w:tcPr>
                  <w:tcW w:w="178" w:type="pct"/>
                  <w:vMerge/>
                  <w:tcBorders>
                    <w:left w:val="single" w:sz="4" w:space="0" w:color="auto"/>
                  </w:tcBorders>
                  <w:shd w:val="clear" w:color="auto" w:fill="auto"/>
                  <w:vAlign w:val="center"/>
                </w:tcPr>
                <w:p/>
              </w:tc>
              <w:tc>
                <w:tcPr>
                  <w:tcW w:w="1425" w:type="pct"/>
                  <w:tcBorders>
                    <w:left w:val="single" w:sz="4" w:space="0" w:color="auto"/>
                  </w:tcBorders>
                  <w:shd w:val="clear" w:color="auto" w:fill="auto"/>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31.05</w:t>
                  </w:r>
                </w:p>
              </w:tc>
              <w:tc>
                <w:tcPr>
                  <w:tcW w:w="1500" w:type="pct"/>
                  <w:tcBorders>
                    <w:left w:val="single" w:sz="4" w:space="0" w:color="auto"/>
                  </w:tcBorders>
                  <w:shd w:val="clear" w:color="auto" w:fill="auto"/>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31.09</w:t>
                  </w:r>
                </w:p>
              </w:tc>
              <w:tc>
                <w:tcPr>
                  <w:tcW w:w="1462" w:type="pct"/>
                  <w:tcBorders>
                    <w:left w:val="single" w:sz="4" w:space="0" w:color="auto"/>
                  </w:tcBorders>
                  <w:shd w:val="clear" w:color="auto" w:fill="auto"/>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31.05</w:t>
                  </w:r>
                </w:p>
              </w:tc>
              <w:tc>
                <w:tcPr>
                  <w:tcW w:w="1425" w:type="pct"/>
                  <w:tcBorders>
                    <w:left w:val="single" w:sz="4" w:space="0" w:color="auto"/>
                  </w:tcBorders>
                  <w:shd w:val="clear" w:color="auto" w:fill="auto"/>
                  <w:vAlign w:val="center"/>
                </w:tcPr>
                <w:p>
                  <w:pPr>
                    <w:keepNext w:val="0"/>
                    <w:keepLines w:val="0"/>
                    <w:widowControl/>
                    <w:suppressLineNumbers w:val="0"/>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31.06</w:t>
                  </w:r>
                </w:p>
              </w:tc>
              <w:tc>
                <w:tcPr>
                  <w:tcW w:w="141" w:type="pct"/>
                  <w:tcBorders>
                    <w:left w:val="single" w:sz="4" w:space="0" w:color="auto"/>
                  </w:tcBorders>
                  <w:shd w:val="clear" w:color="auto" w:fill="auto"/>
                  <w:vAlign w:val="center"/>
                </w:tcPr>
                <w:p>
                  <w:pPr>
                    <w:widowControl/>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cs="Times New Roman" w:hAnsi="Times New Roman"/>
                      <w:color w:val="000000"/>
                      <w:kern w:val="0"/>
                      <w:sz w:val="21"/>
                      <w:szCs w:val="21"/>
                      <w14:textFill>
                        <w14:solidFill>
                          <w14:srgbClr w14:val="000000"/>
                        </w14:solidFill>
                      </w14:textFill>
                      <w:lang w:val="en-US" w:eastAsia="zh-CN"/>
                      <w:highlight w:val="none"/>
                    </w:rPr>
                    <w:t>1</w:t>
                  </w:r>
                </w:p>
              </w:tc>
            </w:tr>
            <w:tr>
              <w:trPr>
                <w:trHeight w:val="397"/>
              </w:trPr>
              <w:tc>
                <w:tcPr>
                  <w:tcW w:w="111" w:type="pct"/>
                  <w:shd w:val="clear" w:color="auto" w:fill="auto"/>
                  <w:vAlign w:val="center"/>
                </w:tcPr>
                <w:p>
                  <w:pPr>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cs="Times New Roman" w:hAnsi="Times New Roman"/>
                      <w:color w:val="000000"/>
                      <w:sz w:val="21"/>
                      <w:szCs w:val="21"/>
                      <w14:textFill>
                        <w14:solidFill>
                          <w14:srgbClr w14:val="000000"/>
                        </w14:solidFill>
                      </w14:textFill>
                      <w:highlight w:val="none"/>
                    </w:rPr>
                    <w:t>7</w:t>
                  </w:r>
                </w:p>
              </w:tc>
              <w:tc>
                <w:tcPr>
                  <w:tcW w:w="162" w:type="pct"/>
                  <w:vMerge/>
                  <w:tcBorders>
                    <w:left w:val="single" w:sz="4" w:space="0" w:color="auto"/>
                  </w:tcBorders>
                  <w:vAlign w:val="center"/>
                </w:tcPr>
                <w:p/>
              </w:tc>
              <w:tc>
                <w:tcPr>
                  <w:tcW w:w="317" w:type="pct"/>
                  <w:tcBorders>
                    <w:left w:val="single" w:sz="4" w:space="0" w:color="auto"/>
                  </w:tcBorders>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玻璃直线直边磨边机</w:t>
                  </w:r>
                </w:p>
              </w:tc>
              <w:tc>
                <w:tcPr>
                  <w:tcW w:w="161" w:type="pct"/>
                  <w:tcBorders>
                    <w:left w:val="single" w:sz="4" w:space="0" w:color="auto"/>
                  </w:tcBorders>
                  <w:vAlign w:val="center"/>
                </w:tcPr>
                <w:p>
                  <w:pPr>
                    <w:snapToGrid w:val="0"/>
                    <w:jc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cs="Times New Roman" w:hAnsi="Times New Roman"/>
                      <w:snapToGrid w:val="0"/>
                      <w:color w:val="000000"/>
                      <w:kern w:val="21"/>
                      <w:sz w:val="21"/>
                      <w:szCs w:val="21"/>
                      <w14:textFill>
                        <w14:solidFill>
                          <w14:srgbClr w14:val="000000"/>
                        </w14:solidFill>
                      </w14:textFill>
                      <w:highlight w:val="none"/>
                    </w:rPr>
                    <w:t>1</w:t>
                  </w:r>
                </w:p>
              </w:tc>
              <w:tc>
                <w:tcPr>
                  <w:tcW w:w="356" w:type="pct"/>
                  <w:tcBorders>
                    <w:left w:val="single" w:sz="4" w:space="0" w:color="auto"/>
                  </w:tcBorders>
                  <w:vAlign w:val="center"/>
                </w:tcPr>
                <w:p>
                  <w:pPr>
                    <w:snapToGrid w:val="0"/>
                    <w:jc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80</w:t>
                  </w:r>
                </w:p>
              </w:tc>
              <w:tc>
                <w:tcPr>
                  <w:tcW w:w="155" w:type="pct"/>
                  <w:vMerge/>
                  <w:tcBorders>
                    <w:left w:val="single" w:sz="4" w:space="0" w:color="auto"/>
                  </w:tcBorders>
                  <w:vAlign w:val="center"/>
                </w:tcPr>
                <w:p/>
              </w:tc>
              <w:tc>
                <w:tcPr>
                  <w:tcW w:w="28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-357.04</w:t>
                  </w:r>
                </w:p>
              </w:tc>
              <w:tc>
                <w:tcPr>
                  <w:tcW w:w="261"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255.28</w:t>
                  </w:r>
                </w:p>
              </w:tc>
              <w:tc>
                <w:tcPr>
                  <w:tcW w:w="14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1</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53.47</w:t>
                  </w:r>
                </w:p>
              </w:tc>
              <w:tc>
                <w:tcPr>
                  <w:tcW w:w="19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7.38</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46.82</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18.62</w:t>
                  </w:r>
                </w:p>
              </w:tc>
              <w:tc>
                <w:tcPr>
                  <w:tcW w:w="20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62.05</w:t>
                  </w:r>
                </w:p>
              </w:tc>
              <w:tc>
                <w:tcPr>
                  <w:tcW w:w="21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62.09</w:t>
                  </w:r>
                </w:p>
              </w:tc>
              <w:tc>
                <w:tcPr>
                  <w:tcW w:w="21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62.05</w:t>
                  </w:r>
                </w:p>
              </w:tc>
              <w:tc>
                <w:tcPr>
                  <w:tcW w:w="222"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62.06</w:t>
                  </w:r>
                </w:p>
              </w:tc>
              <w:tc>
                <w:tcPr>
                  <w:tcW w:w="16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昼间</w:t>
                  </w:r>
                </w:p>
              </w:tc>
              <w:tc>
                <w:tcPr>
                  <w:tcW w:w="178" w:type="pct"/>
                  <w:vMerge/>
                  <w:tcBorders>
                    <w:left w:val="single" w:sz="4" w:space="0" w:color="auto"/>
                  </w:tcBorders>
                  <w:vAlign w:val="center"/>
                </w:tcP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31.05</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31.09</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31.05</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31.06</w:t>
                  </w:r>
                </w:p>
              </w:tc>
              <w:tc>
                <w:tcPr>
                  <w:tcW w:w="141" w:type="pct"/>
                  <w:tcBorders>
                    <w:left w:val="single" w:sz="4" w:space="0" w:color="auto"/>
                  </w:tcBorders>
                  <w:vAlign w:val="center"/>
                </w:tcPr>
                <w:p>
                  <w:pPr>
                    <w:widowControl/>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cs="Times New Roman" w:hAnsi="Times New Roman"/>
                      <w:color w:val="000000"/>
                      <w:kern w:val="0"/>
                      <w:sz w:val="21"/>
                      <w:szCs w:val="21"/>
                      <w14:textFill>
                        <w14:solidFill>
                          <w14:srgbClr w14:val="000000"/>
                        </w14:solidFill>
                      </w14:textFill>
                      <w:lang w:val="en-US" w:eastAsia="zh-CN"/>
                      <w:highlight w:val="none"/>
                    </w:rPr>
                    <w:t>1</w:t>
                  </w:r>
                </w:p>
              </w:tc>
            </w:tr>
            <w:tr>
              <w:trPr>
                <w:trHeight w:val="397"/>
              </w:trPr>
              <w:tc>
                <w:tcPr>
                  <w:tcW w:w="111" w:type="pct"/>
                  <w:shd w:val="clear" w:color="auto" w:fill="auto"/>
                  <w:vAlign w:val="center"/>
                </w:tcPr>
                <w:p>
                  <w:pPr>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cs="Times New Roman" w:hAnsi="Times New Roman"/>
                      <w:color w:val="000000"/>
                      <w:sz w:val="21"/>
                      <w:szCs w:val="21"/>
                      <w14:textFill>
                        <w14:solidFill>
                          <w14:srgbClr w14:val="000000"/>
                        </w14:solidFill>
                      </w14:textFill>
                      <w:highlight w:val="none"/>
                    </w:rPr>
                    <w:t>8</w:t>
                  </w:r>
                </w:p>
              </w:tc>
              <w:tc>
                <w:tcPr>
                  <w:tcW w:w="162" w:type="pct"/>
                  <w:vMerge/>
                  <w:tcBorders>
                    <w:left w:val="single" w:sz="4" w:space="0" w:color="auto"/>
                  </w:tcBorders>
                  <w:vAlign w:val="center"/>
                </w:tcPr>
                <w:p/>
              </w:tc>
              <w:tc>
                <w:tcPr>
                  <w:tcW w:w="317"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eastAsia="宋体" w:cs="Times New Roman" w:hAnsi="Times New Roman"/>
                      <w:snapToGrid w:val="0"/>
                      <w:color w:val="000000"/>
                      <w:kern w:val="21"/>
                      <w:sz w:val="21"/>
                      <w:szCs w:val="21"/>
                      <w14:textFill>
                        <w14:solidFill>
                          <w14:srgbClr w14:val="000000"/>
                        </w14:solidFill>
                      </w14:textFill>
                      <w:lang w:val="en-US" w:eastAsia="zh-CN" w:bidi="ar-SA"/>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异型磨边机</w:t>
                  </w:r>
                </w:p>
              </w:tc>
              <w:tc>
                <w:tcPr>
                  <w:tcW w:w="161" w:type="pct"/>
                  <w:tcBorders>
                    <w:left w:val="single" w:sz="4" w:space="0" w:color="auto"/>
                  </w:tcBorders>
                  <w:vAlign w:val="center"/>
                </w:tcPr>
                <w:p>
                  <w:pPr>
                    <w:snapToGrid w:val="0"/>
                    <w:jc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cs="Times New Roman" w:hAnsi="Times New Roman"/>
                      <w:snapToGrid w:val="0"/>
                      <w:color w:val="000000"/>
                      <w:kern w:val="21"/>
                      <w:sz w:val="21"/>
                      <w:szCs w:val="21"/>
                      <w14:textFill>
                        <w14:solidFill>
                          <w14:srgbClr w14:val="000000"/>
                        </w14:solidFill>
                      </w14:textFill>
                      <w:highlight w:val="none"/>
                    </w:rPr>
                    <w:t>1</w:t>
                  </w:r>
                </w:p>
              </w:tc>
              <w:tc>
                <w:tcPr>
                  <w:tcW w:w="356" w:type="pct"/>
                  <w:tcBorders>
                    <w:left w:val="single" w:sz="4" w:space="0" w:color="auto"/>
                  </w:tcBorders>
                  <w:vAlign w:val="center"/>
                </w:tcPr>
                <w:p>
                  <w:pPr>
                    <w:snapToGrid w:val="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80</w:t>
                  </w:r>
                </w:p>
              </w:tc>
              <w:tc>
                <w:tcPr>
                  <w:tcW w:w="155" w:type="pct"/>
                  <w:vMerge/>
                  <w:tcBorders>
                    <w:left w:val="single" w:sz="4" w:space="0" w:color="auto"/>
                  </w:tcBorders>
                  <w:vAlign w:val="center"/>
                </w:tcPr>
                <w:p/>
              </w:tc>
              <w:tc>
                <w:tcPr>
                  <w:tcW w:w="28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-352.14</w:t>
                  </w:r>
                </w:p>
              </w:tc>
              <w:tc>
                <w:tcPr>
                  <w:tcW w:w="261"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255.28</w:t>
                  </w:r>
                </w:p>
              </w:tc>
              <w:tc>
                <w:tcPr>
                  <w:tcW w:w="14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1</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48.57</w:t>
                  </w:r>
                </w:p>
              </w:tc>
              <w:tc>
                <w:tcPr>
                  <w:tcW w:w="19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7.32</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51.72</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18.66</w:t>
                  </w:r>
                </w:p>
              </w:tc>
              <w:tc>
                <w:tcPr>
                  <w:tcW w:w="20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62.05</w:t>
                  </w:r>
                </w:p>
              </w:tc>
              <w:tc>
                <w:tcPr>
                  <w:tcW w:w="21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62.09</w:t>
                  </w:r>
                </w:p>
              </w:tc>
              <w:tc>
                <w:tcPr>
                  <w:tcW w:w="21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62.05</w:t>
                  </w:r>
                </w:p>
              </w:tc>
              <w:tc>
                <w:tcPr>
                  <w:tcW w:w="222"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62.06</w:t>
                  </w:r>
                </w:p>
              </w:tc>
              <w:tc>
                <w:tcPr>
                  <w:tcW w:w="16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昼间</w:t>
                  </w:r>
                </w:p>
              </w:tc>
              <w:tc>
                <w:tcPr>
                  <w:tcW w:w="178" w:type="pct"/>
                  <w:vMerge/>
                  <w:tcBorders>
                    <w:left w:val="single" w:sz="4" w:space="0" w:color="auto"/>
                  </w:tcBorders>
                  <w:vAlign w:val="center"/>
                </w:tcP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31.05</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31.09</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31.05</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31.06</w:t>
                  </w:r>
                </w:p>
              </w:tc>
              <w:tc>
                <w:tcPr>
                  <w:tcW w:w="141" w:type="pct"/>
                  <w:tcBorders>
                    <w:left w:val="single" w:sz="4" w:space="0" w:color="auto"/>
                  </w:tcBorders>
                  <w:vAlign w:val="center"/>
                </w:tcPr>
                <w:p>
                  <w:pPr>
                    <w:widowControl/>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cs="Times New Roman" w:hAnsi="Times New Roman"/>
                      <w:color w:val="000000"/>
                      <w:kern w:val="0"/>
                      <w:sz w:val="21"/>
                      <w:szCs w:val="21"/>
                      <w14:textFill>
                        <w14:solidFill>
                          <w14:srgbClr w14:val="000000"/>
                        </w14:solidFill>
                      </w14:textFill>
                      <w:highlight w:val="none"/>
                    </w:rPr>
                    <w:t>1</w:t>
                  </w:r>
                </w:p>
              </w:tc>
            </w:tr>
            <w:tr>
              <w:trPr>
                <w:trHeight w:val="397"/>
              </w:trPr>
              <w:tc>
                <w:tcPr>
                  <w:tcW w:w="111" w:type="pct"/>
                  <w:shd w:val="clear" w:color="auto" w:fill="auto"/>
                  <w:vAlign w:val="center"/>
                </w:tcPr>
                <w:p>
                  <w:pPr>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cs="Times New Roman" w:hAnsi="Times New Roman"/>
                      <w:color w:val="000000"/>
                      <w:sz w:val="21"/>
                      <w:szCs w:val="21"/>
                      <w14:textFill>
                        <w14:solidFill>
                          <w14:srgbClr w14:val="000000"/>
                        </w14:solidFill>
                      </w14:textFill>
                      <w:highlight w:val="none"/>
                    </w:rPr>
                    <w:t>9</w:t>
                  </w:r>
                </w:p>
              </w:tc>
              <w:tc>
                <w:tcPr>
                  <w:tcW w:w="162" w:type="pct"/>
                  <w:vMerge/>
                  <w:tcBorders>
                    <w:left w:val="single" w:sz="4" w:space="0" w:color="auto"/>
                  </w:tcBorders>
                  <w:vAlign w:val="center"/>
                </w:tcPr>
                <w:p/>
              </w:tc>
              <w:tc>
                <w:tcPr>
                  <w:tcW w:w="317" w:type="pct"/>
                  <w:tcBorders>
                    <w:left w:val="single" w:sz="4" w:space="0" w:color="auto"/>
                  </w:tcBorders>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手动磨边机</w:t>
                  </w:r>
                </w:p>
              </w:tc>
              <w:tc>
                <w:tcPr>
                  <w:tcW w:w="161" w:type="pct"/>
                  <w:tcBorders>
                    <w:left w:val="single" w:sz="4" w:space="0" w:color="auto"/>
                  </w:tcBorders>
                  <w:vAlign w:val="center"/>
                </w:tcPr>
                <w:p>
                  <w:pPr>
                    <w:snapToGrid w:val="0"/>
                    <w:jc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cs="Times New Roman" w:hAnsi="Times New Roman"/>
                      <w:snapToGrid w:val="0"/>
                      <w:color w:val="000000"/>
                      <w:kern w:val="21"/>
                      <w:sz w:val="21"/>
                      <w:szCs w:val="21"/>
                      <w14:textFill>
                        <w14:solidFill>
                          <w14:srgbClr w14:val="000000"/>
                        </w14:solidFill>
                      </w14:textFill>
                      <w:highlight w:val="none"/>
                    </w:rPr>
                    <w:t>1</w:t>
                  </w:r>
                </w:p>
              </w:tc>
              <w:tc>
                <w:tcPr>
                  <w:tcW w:w="356" w:type="pct"/>
                  <w:tcBorders>
                    <w:left w:val="single" w:sz="4" w:space="0" w:color="auto"/>
                  </w:tcBorders>
                  <w:vAlign w:val="center"/>
                </w:tcPr>
                <w:p>
                  <w:pPr>
                    <w:snapToGrid w:val="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80</w:t>
                  </w:r>
                </w:p>
              </w:tc>
              <w:tc>
                <w:tcPr>
                  <w:tcW w:w="155" w:type="pct"/>
                  <w:vMerge/>
                  <w:tcBorders>
                    <w:left w:val="single" w:sz="4" w:space="0" w:color="auto"/>
                  </w:tcBorders>
                  <w:vAlign w:val="center"/>
                </w:tcPr>
                <w:p/>
              </w:tc>
              <w:tc>
                <w:tcPr>
                  <w:tcW w:w="28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-347.14</w:t>
                  </w:r>
                </w:p>
              </w:tc>
              <w:tc>
                <w:tcPr>
                  <w:tcW w:w="261"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255.38</w:t>
                  </w:r>
                </w:p>
              </w:tc>
              <w:tc>
                <w:tcPr>
                  <w:tcW w:w="14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1</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43.57</w:t>
                  </w:r>
                </w:p>
              </w:tc>
              <w:tc>
                <w:tcPr>
                  <w:tcW w:w="19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7.36</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56.72</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18.6</w:t>
                  </w:r>
                </w:p>
              </w:tc>
              <w:tc>
                <w:tcPr>
                  <w:tcW w:w="20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62.05</w:t>
                  </w:r>
                </w:p>
              </w:tc>
              <w:tc>
                <w:tcPr>
                  <w:tcW w:w="21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62.09</w:t>
                  </w:r>
                </w:p>
              </w:tc>
              <w:tc>
                <w:tcPr>
                  <w:tcW w:w="21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62.05</w:t>
                  </w:r>
                </w:p>
              </w:tc>
              <w:tc>
                <w:tcPr>
                  <w:tcW w:w="222"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62.06</w:t>
                  </w:r>
                </w:p>
              </w:tc>
              <w:tc>
                <w:tcPr>
                  <w:tcW w:w="16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昼间</w:t>
                  </w:r>
                </w:p>
              </w:tc>
              <w:tc>
                <w:tcPr>
                  <w:tcW w:w="178" w:type="pct"/>
                  <w:vMerge/>
                  <w:tcBorders>
                    <w:left w:val="single" w:sz="4" w:space="0" w:color="auto"/>
                  </w:tcBorders>
                  <w:vAlign w:val="center"/>
                </w:tcP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31.05</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31.09</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31.05</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31.06</w:t>
                  </w:r>
                </w:p>
              </w:tc>
              <w:tc>
                <w:tcPr>
                  <w:tcW w:w="141" w:type="pct"/>
                  <w:tcBorders>
                    <w:left w:val="single" w:sz="4" w:space="0" w:color="auto"/>
                  </w:tcBorders>
                  <w:vAlign w:val="center"/>
                </w:tcPr>
                <w:p>
                  <w:pPr>
                    <w:widowControl/>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cs="Times New Roman" w:hAnsi="Times New Roman"/>
                      <w:color w:val="000000"/>
                      <w:kern w:val="0"/>
                      <w:sz w:val="21"/>
                      <w:szCs w:val="21"/>
                      <w14:textFill>
                        <w14:solidFill>
                          <w14:srgbClr w14:val="000000"/>
                        </w14:solidFill>
                      </w14:textFill>
                      <w:highlight w:val="none"/>
                    </w:rPr>
                    <w:t>1</w:t>
                  </w:r>
                </w:p>
              </w:tc>
            </w:tr>
            <w:tr>
              <w:trPr>
                <w:trHeight w:val="397"/>
              </w:trPr>
              <w:tc>
                <w:tcPr>
                  <w:tcW w:w="111" w:type="pct"/>
                  <w:shd w:val="clear" w:color="auto" w:fill="auto"/>
                  <w:vAlign w:val="center"/>
                </w:tcPr>
                <w:p>
                  <w:pPr>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cs="Times New Roman" w:hAnsi="Times New Roman"/>
                      <w:color w:val="000000"/>
                      <w:sz w:val="21"/>
                      <w:szCs w:val="21"/>
                      <w14:textFill>
                        <w14:solidFill>
                          <w14:srgbClr w14:val="000000"/>
                        </w14:solidFill>
                      </w14:textFill>
                      <w:lang w:val="en-US" w:eastAsia="zh-CN"/>
                      <w:highlight w:val="none"/>
                    </w:rPr>
                    <w:t>10</w:t>
                  </w:r>
                </w:p>
              </w:tc>
              <w:tc>
                <w:tcPr>
                  <w:tcW w:w="162" w:type="pct"/>
                  <w:vMerge/>
                  <w:tcBorders>
                    <w:left w:val="single" w:sz="4" w:space="0" w:color="auto"/>
                  </w:tcBorders>
                  <w:vAlign w:val="center"/>
                </w:tcPr>
                <w:p/>
              </w:tc>
              <w:tc>
                <w:tcPr>
                  <w:tcW w:w="317" w:type="pct"/>
                  <w:tcBorders>
                    <w:left w:val="single" w:sz="4" w:space="0" w:color="auto"/>
                  </w:tcBorders>
                  <w:vAlign w:val="center"/>
                </w:tcPr>
                <w:p>
                  <w:pPr>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玻璃清洗干燥机</w:t>
                  </w:r>
                </w:p>
              </w:tc>
              <w:tc>
                <w:tcPr>
                  <w:tcW w:w="161" w:type="pct"/>
                  <w:tcBorders>
                    <w:left w:val="single" w:sz="4" w:space="0" w:color="auto"/>
                  </w:tcBorders>
                  <w:vAlign w:val="center"/>
                </w:tcPr>
                <w:p>
                  <w:pPr>
                    <w:snapToGrid w:val="0"/>
                    <w:jc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cs="Times New Roman" w:hAnsi="Times New Roman"/>
                      <w:snapToGrid w:val="0"/>
                      <w:color w:val="000000"/>
                      <w:kern w:val="21"/>
                      <w:sz w:val="21"/>
                      <w:szCs w:val="21"/>
                      <w14:textFill>
                        <w14:solidFill>
                          <w14:srgbClr w14:val="000000"/>
                        </w14:solidFill>
                      </w14:textFill>
                      <w:highlight w:val="none"/>
                    </w:rPr>
                    <w:t>1</w:t>
                  </w:r>
                </w:p>
              </w:tc>
              <w:tc>
                <w:tcPr>
                  <w:tcW w:w="356" w:type="pct"/>
                  <w:tcBorders>
                    <w:left w:val="single" w:sz="4" w:space="0" w:color="auto"/>
                  </w:tcBorders>
                  <w:vAlign w:val="center"/>
                </w:tcPr>
                <w:p>
                  <w:pPr>
                    <w:snapToGrid w:val="0"/>
                    <w:jc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cs="Times New Roman" w:hAnsi="Times New Roman"/>
                      <w:color w:val="000000"/>
                      <w:kern w:val="0"/>
                      <w:sz w:val="21"/>
                      <w:szCs w:val="21"/>
                      <w14:textFill>
                        <w14:solidFill>
                          <w14:srgbClr w14:val="000000"/>
                        </w14:solidFill>
                      </w14:textFill>
                      <w:lang w:val="en-US" w:eastAsia="zh-CN"/>
                      <w:highlight w:val="none"/>
                    </w:rPr>
                    <w:t>80</w:t>
                  </w:r>
                </w:p>
              </w:tc>
              <w:tc>
                <w:tcPr>
                  <w:tcW w:w="155" w:type="pct"/>
                  <w:vMerge/>
                  <w:tcBorders>
                    <w:left w:val="single" w:sz="4" w:space="0" w:color="auto"/>
                  </w:tcBorders>
                  <w:vAlign w:val="center"/>
                </w:tcPr>
                <w:p/>
              </w:tc>
              <w:tc>
                <w:tcPr>
                  <w:tcW w:w="28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-349.14</w:t>
                  </w:r>
                </w:p>
              </w:tc>
              <w:tc>
                <w:tcPr>
                  <w:tcW w:w="261"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268.97</w:t>
                  </w:r>
                </w:p>
              </w:tc>
              <w:tc>
                <w:tcPr>
                  <w:tcW w:w="14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1</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45.36</w:t>
                  </w:r>
                </w:p>
              </w:tc>
              <w:tc>
                <w:tcPr>
                  <w:tcW w:w="19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20.97</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54.92</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4.99</w:t>
                  </w:r>
                </w:p>
              </w:tc>
              <w:tc>
                <w:tcPr>
                  <w:tcW w:w="20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62.05</w:t>
                  </w:r>
                </w:p>
              </w:tc>
              <w:tc>
                <w:tcPr>
                  <w:tcW w:w="21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62.06</w:t>
                  </w:r>
                </w:p>
              </w:tc>
              <w:tc>
                <w:tcPr>
                  <w:tcW w:w="21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62.05</w:t>
                  </w:r>
                </w:p>
              </w:tc>
              <w:tc>
                <w:tcPr>
                  <w:tcW w:w="222"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62.14</w:t>
                  </w:r>
                </w:p>
              </w:tc>
              <w:tc>
                <w:tcPr>
                  <w:tcW w:w="16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昼间</w:t>
                  </w:r>
                </w:p>
              </w:tc>
              <w:tc>
                <w:tcPr>
                  <w:tcW w:w="178" w:type="pct"/>
                  <w:vMerge/>
                  <w:tcBorders>
                    <w:left w:val="single" w:sz="4" w:space="0" w:color="auto"/>
                  </w:tcBorders>
                  <w:vAlign w:val="center"/>
                </w:tcP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31.05</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31.06</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31.05</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31.14</w:t>
                  </w:r>
                </w:p>
              </w:tc>
              <w:tc>
                <w:tcPr>
                  <w:tcW w:w="141" w:type="pct"/>
                  <w:tcBorders>
                    <w:left w:val="single" w:sz="4" w:space="0" w:color="auto"/>
                  </w:tcBorders>
                  <w:vAlign w:val="center"/>
                </w:tcPr>
                <w:p>
                  <w:pPr>
                    <w:widowControl/>
                    <w:jc w:val="center"/>
                    <w:textAlignment w:val="center"/>
                    <w:rPr>
                      <w:rFonts w:ascii="Times New Roman" w:eastAsia="宋体" w:cs="Times New Roman" w:hAnsi="Times New Roman"/>
                      <w:color w:val="000000"/>
                      <w:kern w:val="0"/>
                      <w:sz w:val="21"/>
                      <w:szCs w:val="21"/>
                      <w14:textFill>
                        <w14:solidFill>
                          <w14:srgbClr w14:val="000000"/>
                        </w14:solidFill>
                      </w14:textFill>
                      <w:lang w:val="en-US" w:eastAsia="zh-CN"/>
                      <w:highlight w:val="none"/>
                    </w:rPr>
                  </w:pPr>
                  <w:r>
                    <w:rPr>
                      <w:rFonts w:ascii="Times New Roman" w:cs="Times New Roman" w:hAnsi="Times New Roman"/>
                      <w:color w:val="000000"/>
                      <w:kern w:val="0"/>
                      <w:sz w:val="21"/>
                      <w:szCs w:val="21"/>
                      <w14:textFill>
                        <w14:solidFill>
                          <w14:srgbClr w14:val="000000"/>
                        </w14:solidFill>
                      </w14:textFill>
                      <w:lang w:val="en-US" w:eastAsia="zh-CN"/>
                      <w:highlight w:val="none"/>
                    </w:rPr>
                    <w:t>1</w:t>
                  </w:r>
                </w:p>
              </w:tc>
            </w:tr>
            <w:tr>
              <w:trPr>
                <w:trHeight w:val="397"/>
              </w:trPr>
              <w:tc>
                <w:tcPr>
                  <w:tcW w:w="111" w:type="pct"/>
                  <w:vAlign w:val="center"/>
                </w:tcPr>
                <w:p>
                  <w:pPr>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11</w:t>
                  </w:r>
                </w:p>
              </w:tc>
              <w:tc>
                <w:tcPr>
                  <w:tcW w:w="162" w:type="pct"/>
                  <w:vMerge/>
                  <w:tcBorders>
                    <w:left w:val="single" w:sz="4" w:space="0" w:color="auto"/>
                  </w:tcBorders>
                  <w:vAlign w:val="center"/>
                </w:tcPr>
                <w:p/>
              </w:tc>
              <w:tc>
                <w:tcPr>
                  <w:tcW w:w="317"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玻璃清洗干燥机</w:t>
                  </w:r>
                </w:p>
              </w:tc>
              <w:tc>
                <w:tcPr>
                  <w:tcW w:w="161"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highlight w:val="none"/>
                    </w:rPr>
                  </w:pPr>
                  <w:r>
                    <w:rPr>
                      <w:rFonts w:ascii="Times New Roman" w:cs="Times New Roman" w:hAnsi="Times New Roman"/>
                      <w:snapToGrid w:val="0"/>
                      <w:color w:val="000000"/>
                      <w:kern w:val="21"/>
                      <w:sz w:val="21"/>
                      <w:szCs w:val="21"/>
                      <w14:textFill>
                        <w14:solidFill>
                          <w14:srgbClr w14:val="000000"/>
                        </w14:solidFill>
                      </w14:textFill>
                      <w:highlight w:val="none"/>
                    </w:rPr>
                    <w:t>1</w:t>
                  </w:r>
                </w:p>
              </w:tc>
              <w:tc>
                <w:tcPr>
                  <w:tcW w:w="356" w:type="pct"/>
                  <w:tcBorders>
                    <w:left w:val="single" w:sz="4" w:space="0" w:color="auto"/>
                  </w:tcBorders>
                  <w:vAlign w:val="center"/>
                </w:tcPr>
                <w:p>
                  <w:pPr>
                    <w:snapToGrid w:val="0"/>
                    <w:jc w:val="center"/>
                    <w:rPr>
                      <w:rFonts w:ascii="Times New Roman" w:eastAsia="宋体"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80</w:t>
                  </w:r>
                </w:p>
              </w:tc>
              <w:tc>
                <w:tcPr>
                  <w:tcW w:w="155" w:type="pct"/>
                  <w:vMerge/>
                  <w:tcBorders>
                    <w:left w:val="single" w:sz="4" w:space="0" w:color="auto"/>
                  </w:tcBorders>
                  <w:vAlign w:val="center"/>
                </w:tcPr>
                <w:p/>
              </w:tc>
              <w:tc>
                <w:tcPr>
                  <w:tcW w:w="28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-348.84</w:t>
                  </w:r>
                </w:p>
              </w:tc>
              <w:tc>
                <w:tcPr>
                  <w:tcW w:w="261"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265.07</w:t>
                  </w:r>
                </w:p>
              </w:tc>
              <w:tc>
                <w:tcPr>
                  <w:tcW w:w="14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1</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45.12</w:t>
                  </w:r>
                </w:p>
              </w:tc>
              <w:tc>
                <w:tcPr>
                  <w:tcW w:w="19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17.07</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55.16</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8.89</w:t>
                  </w:r>
                </w:p>
              </w:tc>
              <w:tc>
                <w:tcPr>
                  <w:tcW w:w="20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62.05</w:t>
                  </w:r>
                </w:p>
              </w:tc>
              <w:tc>
                <w:tcPr>
                  <w:tcW w:w="21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62.06</w:t>
                  </w:r>
                </w:p>
              </w:tc>
              <w:tc>
                <w:tcPr>
                  <w:tcW w:w="21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62.05</w:t>
                  </w:r>
                </w:p>
              </w:tc>
              <w:tc>
                <w:tcPr>
                  <w:tcW w:w="222"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62.08</w:t>
                  </w:r>
                </w:p>
              </w:tc>
              <w:tc>
                <w:tcPr>
                  <w:tcW w:w="16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昼间</w:t>
                  </w:r>
                </w:p>
              </w:tc>
              <w:tc>
                <w:tcPr>
                  <w:tcW w:w="178" w:type="pct"/>
                  <w:vMerge/>
                  <w:tcBorders>
                    <w:left w:val="single" w:sz="4" w:space="0" w:color="auto"/>
                  </w:tcBorders>
                  <w:vAlign w:val="center"/>
                </w:tcP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31.05</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31.06</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31.05</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31.08</w:t>
                  </w:r>
                </w:p>
              </w:tc>
              <w:tc>
                <w:tcPr>
                  <w:tcW w:w="141" w:type="pct"/>
                  <w:tcBorders>
                    <w:left w:val="single" w:sz="4" w:space="0" w:color="auto"/>
                  </w:tcBorders>
                  <w:vAlign w:val="center"/>
                </w:tcPr>
                <w:p>
                  <w:pPr>
                    <w:widowControl/>
                    <w:jc w:val="center"/>
                    <w:textAlignment w:val="center"/>
                    <w:rPr>
                      <w:rFonts w:ascii="Times New Roman" w:cs="Times New Roman" w:hAnsi="Times New Roman"/>
                      <w:color w:val="000000"/>
                      <w:kern w:val="0"/>
                      <w:sz w:val="21"/>
                      <w:szCs w:val="21"/>
                      <w14:textFill>
                        <w14:solidFill>
                          <w14:srgbClr w14:val="000000"/>
                        </w14:solidFill>
                      </w14:textFill>
                      <w:lang w:val="en-US" w:eastAsia="zh-CN"/>
                      <w:highlight w:val="none"/>
                    </w:rPr>
                  </w:pPr>
                  <w:r>
                    <w:rPr>
                      <w:rFonts w:ascii="Times New Roman" w:cs="Times New Roman" w:hAnsi="Times New Roman"/>
                      <w:color w:val="000000"/>
                      <w:kern w:val="0"/>
                      <w:sz w:val="21"/>
                      <w:szCs w:val="21"/>
                      <w14:textFill>
                        <w14:solidFill>
                          <w14:srgbClr w14:val="000000"/>
                        </w14:solidFill>
                      </w14:textFill>
                      <w:lang w:val="en-US" w:eastAsia="zh-CN"/>
                      <w:highlight w:val="none"/>
                    </w:rPr>
                    <w:t>1</w:t>
                  </w:r>
                </w:p>
              </w:tc>
            </w:tr>
            <w:tr>
              <w:trPr>
                <w:trHeight w:val="397"/>
              </w:trPr>
              <w:tc>
                <w:tcPr>
                  <w:tcW w:w="111" w:type="pct"/>
                  <w:vAlign w:val="center"/>
                </w:tcPr>
                <w:p>
                  <w:pPr>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cs="Times New Roman" w:hAnsi="Times New Roman"/>
                      <w:color w:val="000000"/>
                      <w:sz w:val="21"/>
                      <w:szCs w:val="21"/>
                      <w14:textFill>
                        <w14:solidFill>
                          <w14:srgbClr w14:val="000000"/>
                        </w14:solidFill>
                      </w14:textFill>
                      <w:lang w:val="en-US" w:eastAsia="zh-CN"/>
                      <w:highlight w:val="none"/>
                    </w:rPr>
                    <w:t>12</w:t>
                  </w:r>
                </w:p>
              </w:tc>
              <w:tc>
                <w:tcPr>
                  <w:tcW w:w="162" w:type="pct"/>
                  <w:vMerge/>
                  <w:tcBorders>
                    <w:left w:val="single" w:sz="4" w:space="0" w:color="auto"/>
                  </w:tcBorders>
                  <w:vAlign w:val="center"/>
                </w:tcPr>
                <w:p/>
              </w:tc>
              <w:tc>
                <w:tcPr>
                  <w:tcW w:w="317"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钢化炉（强制对流型平钢化玻璃生产线）</w:t>
                  </w:r>
                </w:p>
              </w:tc>
              <w:tc>
                <w:tcPr>
                  <w:tcW w:w="161"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highlight w:val="none"/>
                    </w:rPr>
                  </w:pPr>
                  <w:r>
                    <w:rPr>
                      <w:rFonts w:ascii="Times New Roman" w:cs="Times New Roman" w:hAnsi="Times New Roman"/>
                      <w:snapToGrid w:val="0"/>
                      <w:color w:val="000000"/>
                      <w:kern w:val="21"/>
                      <w:sz w:val="21"/>
                      <w:szCs w:val="21"/>
                      <w14:textFill>
                        <w14:solidFill>
                          <w14:srgbClr w14:val="000000"/>
                        </w14:solidFill>
                      </w14:textFill>
                      <w:highlight w:val="none"/>
                    </w:rPr>
                    <w:t>1</w:t>
                  </w:r>
                </w:p>
              </w:tc>
              <w:tc>
                <w:tcPr>
                  <w:tcW w:w="356" w:type="pct"/>
                  <w:tcBorders>
                    <w:left w:val="single" w:sz="4" w:space="0" w:color="auto"/>
                  </w:tcBorders>
                  <w:vAlign w:val="center"/>
                </w:tcPr>
                <w:p>
                  <w:pPr>
                    <w:snapToGrid w:val="0"/>
                    <w:jc w:val="center"/>
                    <w:rPr>
                      <w:rFonts w:ascii="Times New Roman" w:eastAsia="宋体"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80</w:t>
                  </w:r>
                </w:p>
              </w:tc>
              <w:tc>
                <w:tcPr>
                  <w:tcW w:w="155" w:type="pct"/>
                  <w:vMerge/>
                  <w:tcBorders>
                    <w:left w:val="single" w:sz="4" w:space="0" w:color="auto"/>
                  </w:tcBorders>
                  <w:vAlign w:val="center"/>
                </w:tcPr>
                <w:p/>
              </w:tc>
              <w:tc>
                <w:tcPr>
                  <w:tcW w:w="28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-340.54</w:t>
                  </w:r>
                </w:p>
              </w:tc>
              <w:tc>
                <w:tcPr>
                  <w:tcW w:w="261"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269.27</w:t>
                  </w:r>
                </w:p>
              </w:tc>
              <w:tc>
                <w:tcPr>
                  <w:tcW w:w="14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1</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36.75</w:t>
                  </w:r>
                </w:p>
              </w:tc>
              <w:tc>
                <w:tcPr>
                  <w:tcW w:w="19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21.17</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63.53</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4.76</w:t>
                  </w:r>
                </w:p>
              </w:tc>
              <w:tc>
                <w:tcPr>
                  <w:tcW w:w="20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62.05</w:t>
                  </w:r>
                </w:p>
              </w:tc>
              <w:tc>
                <w:tcPr>
                  <w:tcW w:w="21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62.06</w:t>
                  </w:r>
                </w:p>
              </w:tc>
              <w:tc>
                <w:tcPr>
                  <w:tcW w:w="21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62.05</w:t>
                  </w:r>
                </w:p>
              </w:tc>
              <w:tc>
                <w:tcPr>
                  <w:tcW w:w="222"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62.15</w:t>
                  </w:r>
                </w:p>
              </w:tc>
              <w:tc>
                <w:tcPr>
                  <w:tcW w:w="167" w:type="pct"/>
                  <w:tcBorders>
                    <w:left w:val="single" w:sz="4" w:space="0" w:color="auto"/>
                  </w:tcBorders>
                  <w:vAlign w:val="center"/>
                </w:tcPr>
                <w:p>
                  <w:pPr>
                    <w:widowControl/>
                    <w:adjustRightInd w:val="0"/>
                    <w:snapToGrid w:val="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cs="Times New Roman" w:hAnsi="Times New Roman"/>
                      <w:color w:val="000000"/>
                      <w:sz w:val="21"/>
                      <w:szCs w:val="21"/>
                      <w14:textFill>
                        <w14:solidFill>
                          <w14:srgbClr w14:val="000000"/>
                        </w14:solidFill>
                      </w14:textFill>
                      <w:lang w:val="en-US" w:eastAsia="zh-CN"/>
                      <w:highlight w:val="none"/>
                    </w:rPr>
                    <w:t>夜间</w:t>
                  </w:r>
                </w:p>
              </w:tc>
              <w:tc>
                <w:tcPr>
                  <w:tcW w:w="178" w:type="pct"/>
                  <w:vMerge/>
                  <w:tcBorders>
                    <w:left w:val="single" w:sz="4" w:space="0" w:color="auto"/>
                  </w:tcBorders>
                  <w:vAlign w:val="center"/>
                </w:tcP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31.05</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31.06</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31.05</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31.15</w:t>
                  </w:r>
                </w:p>
              </w:tc>
              <w:tc>
                <w:tcPr>
                  <w:tcW w:w="141" w:type="pct"/>
                  <w:tcBorders>
                    <w:left w:val="single" w:sz="4" w:space="0" w:color="auto"/>
                  </w:tcBorders>
                  <w:vAlign w:val="center"/>
                </w:tcPr>
                <w:p>
                  <w:pPr>
                    <w:widowControl/>
                    <w:jc w:val="center"/>
                    <w:textAlignment w:val="center"/>
                    <w:rPr>
                      <w:rFonts w:ascii="Times New Roman" w:cs="Times New Roman" w:hAnsi="Times New Roman"/>
                      <w:color w:val="000000"/>
                      <w:kern w:val="0"/>
                      <w:sz w:val="21"/>
                      <w:szCs w:val="21"/>
                      <w14:textFill>
                        <w14:solidFill>
                          <w14:srgbClr w14:val="000000"/>
                        </w14:solidFill>
                      </w14:textFill>
                      <w:lang w:val="en-US" w:eastAsia="zh-CN"/>
                      <w:highlight w:val="none"/>
                    </w:rPr>
                  </w:pPr>
                  <w:r>
                    <w:rPr>
                      <w:rFonts w:ascii="Times New Roman" w:cs="Times New Roman" w:hAnsi="Times New Roman"/>
                      <w:color w:val="000000"/>
                      <w:kern w:val="0"/>
                      <w:sz w:val="21"/>
                      <w:szCs w:val="21"/>
                      <w14:textFill>
                        <w14:solidFill>
                          <w14:srgbClr w14:val="000000"/>
                        </w14:solidFill>
                      </w14:textFill>
                      <w:lang w:val="en-US" w:eastAsia="zh-CN"/>
                      <w:highlight w:val="none"/>
                    </w:rPr>
                    <w:t>1</w:t>
                  </w:r>
                </w:p>
              </w:tc>
            </w:tr>
            <w:tr>
              <w:trPr>
                <w:trHeight w:val="397"/>
              </w:trPr>
              <w:tc>
                <w:tcPr>
                  <w:tcW w:w="111" w:type="pct"/>
                  <w:vAlign w:val="center"/>
                </w:tcPr>
                <w:p>
                  <w:pPr>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cs="Times New Roman" w:hAnsi="Times New Roman"/>
                      <w:color w:val="000000"/>
                      <w:sz w:val="21"/>
                      <w:szCs w:val="21"/>
                      <w14:textFill>
                        <w14:solidFill>
                          <w14:srgbClr w14:val="000000"/>
                        </w14:solidFill>
                      </w14:textFill>
                      <w:lang w:val="en-US" w:eastAsia="zh-CN"/>
                      <w:highlight w:val="none"/>
                    </w:rPr>
                    <w:t>13</w:t>
                  </w:r>
                </w:p>
              </w:tc>
              <w:tc>
                <w:tcPr>
                  <w:tcW w:w="162" w:type="pct"/>
                  <w:vMerge/>
                  <w:tcBorders>
                    <w:left w:val="single" w:sz="4" w:space="0" w:color="auto"/>
                  </w:tcBorders>
                  <w:vAlign w:val="center"/>
                </w:tcPr>
                <w:p/>
              </w:tc>
              <w:tc>
                <w:tcPr>
                  <w:tcW w:w="317"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钢化炉（强制对流型平钢化玻璃生产线）</w:t>
                  </w:r>
                </w:p>
              </w:tc>
              <w:tc>
                <w:tcPr>
                  <w:tcW w:w="161"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highlight w:val="none"/>
                    </w:rPr>
                  </w:pPr>
                  <w:r>
                    <w:rPr>
                      <w:rFonts w:ascii="Times New Roman" w:cs="Times New Roman" w:hAnsi="Times New Roman"/>
                      <w:snapToGrid w:val="0"/>
                      <w:color w:val="000000"/>
                      <w:kern w:val="21"/>
                      <w:sz w:val="21"/>
                      <w:szCs w:val="21"/>
                      <w14:textFill>
                        <w14:solidFill>
                          <w14:srgbClr w14:val="000000"/>
                        </w14:solidFill>
                      </w14:textFill>
                      <w:highlight w:val="none"/>
                    </w:rPr>
                    <w:t>1</w:t>
                  </w:r>
                </w:p>
              </w:tc>
              <w:tc>
                <w:tcPr>
                  <w:tcW w:w="356" w:type="pct"/>
                  <w:tcBorders>
                    <w:left w:val="single" w:sz="4" w:space="0" w:color="auto"/>
                  </w:tcBorders>
                  <w:vAlign w:val="center"/>
                </w:tcPr>
                <w:p>
                  <w:pPr>
                    <w:snapToGrid w:val="0"/>
                    <w:jc w:val="center"/>
                    <w:rPr>
                      <w:rFonts w:ascii="Times New Roman" w:eastAsia="宋体"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80</w:t>
                  </w:r>
                </w:p>
              </w:tc>
              <w:tc>
                <w:tcPr>
                  <w:tcW w:w="155" w:type="pct"/>
                  <w:vMerge/>
                  <w:tcBorders>
                    <w:left w:val="single" w:sz="4" w:space="0" w:color="auto"/>
                  </w:tcBorders>
                  <w:vAlign w:val="center"/>
                </w:tcPr>
                <w:p/>
              </w:tc>
              <w:tc>
                <w:tcPr>
                  <w:tcW w:w="28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-340.24</w:t>
                  </w:r>
                </w:p>
              </w:tc>
              <w:tc>
                <w:tcPr>
                  <w:tcW w:w="261"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265.27</w:t>
                  </w:r>
                </w:p>
              </w:tc>
              <w:tc>
                <w:tcPr>
                  <w:tcW w:w="14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1</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36.52</w:t>
                  </w:r>
                </w:p>
              </w:tc>
              <w:tc>
                <w:tcPr>
                  <w:tcW w:w="19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17.17</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63.77</w:t>
                  </w:r>
                </w:p>
              </w:tc>
              <w:tc>
                <w:tcPr>
                  <w:tcW w:w="211"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8.76</w:t>
                  </w:r>
                </w:p>
              </w:tc>
              <w:tc>
                <w:tcPr>
                  <w:tcW w:w="20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62.05</w:t>
                  </w:r>
                </w:p>
              </w:tc>
              <w:tc>
                <w:tcPr>
                  <w:tcW w:w="21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62.06</w:t>
                  </w:r>
                </w:p>
              </w:tc>
              <w:tc>
                <w:tcPr>
                  <w:tcW w:w="217"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62.05</w:t>
                  </w:r>
                </w:p>
              </w:tc>
              <w:tc>
                <w:tcPr>
                  <w:tcW w:w="222"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62.08</w:t>
                  </w:r>
                </w:p>
              </w:tc>
              <w:tc>
                <w:tcPr>
                  <w:tcW w:w="167" w:type="pct"/>
                  <w:tcBorders>
                    <w:left w:val="single" w:sz="4" w:space="0" w:color="auto"/>
                  </w:tcBorders>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lang w:val="en-US" w:eastAsia="zh-CN"/>
                      <w:highlight w:val="none"/>
                    </w:rPr>
                    <w:t>夜间</w:t>
                  </w:r>
                </w:p>
              </w:tc>
              <w:tc>
                <w:tcPr>
                  <w:tcW w:w="178" w:type="pct"/>
                  <w:vMerge/>
                  <w:tcBorders>
                    <w:left w:val="single" w:sz="4" w:space="0" w:color="auto"/>
                  </w:tcBorders>
                  <w:vAlign w:val="center"/>
                </w:tcP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31.05</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31.06</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31.05</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cs="Times New Roman" w:hAnsi="Times New Roman"/>
                      <w:color w:val="000000"/>
                      <w:kern w:val="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31.08</w:t>
                  </w:r>
                </w:p>
              </w:tc>
              <w:tc>
                <w:tcPr>
                  <w:tcW w:w="141" w:type="pct"/>
                  <w:tcBorders>
                    <w:left w:val="single" w:sz="4" w:space="0" w:color="auto"/>
                  </w:tcBorders>
                  <w:vAlign w:val="center"/>
                </w:tcPr>
                <w:p>
                  <w:pPr>
                    <w:widowControl/>
                    <w:jc w:val="center"/>
                    <w:textAlignment w:val="center"/>
                    <w:rPr>
                      <w:rFonts w:ascii="Times New Roman" w:cs="Times New Roman" w:hAnsi="Times New Roman"/>
                      <w:color w:val="000000"/>
                      <w:kern w:val="0"/>
                      <w:sz w:val="21"/>
                      <w:szCs w:val="21"/>
                      <w14:textFill>
                        <w14:solidFill>
                          <w14:srgbClr w14:val="000000"/>
                        </w14:solidFill>
                      </w14:textFill>
                      <w:lang w:val="en-US" w:eastAsia="zh-CN"/>
                      <w:highlight w:val="none"/>
                    </w:rPr>
                  </w:pPr>
                  <w:r>
                    <w:rPr>
                      <w:rFonts w:ascii="Times New Roman" w:cs="Times New Roman" w:hAnsi="Times New Roman"/>
                      <w:color w:val="000000"/>
                      <w:kern w:val="0"/>
                      <w:sz w:val="21"/>
                      <w:szCs w:val="21"/>
                      <w14:textFill>
                        <w14:solidFill>
                          <w14:srgbClr w14:val="000000"/>
                        </w14:solidFill>
                      </w14:textFill>
                      <w:lang w:val="en-US" w:eastAsia="zh-CN"/>
                      <w:highlight w:val="none"/>
                    </w:rPr>
                    <w:t>1</w:t>
                  </w:r>
                </w:p>
              </w:tc>
            </w:tr>
            <w:tr>
              <w:trPr>
                <w:trHeight w:val="397"/>
              </w:trPr>
              <w:tc>
                <w:tcPr>
                  <w:tcW w:w="111" w:type="pct"/>
                  <w:vAlign w:val="center"/>
                </w:tcPr>
                <w:p>
                  <w:pPr>
                    <w:jc w:val="center"/>
                    <w:rPr>
                      <w:rFonts w:ascii="Times New Roman" w:cs="Times New Roman" w:hAnsi="Times New Roman"/>
                      <w:color w:val="000000"/>
                      <w:sz w:val="21"/>
                      <w:szCs w:val="21"/>
                      <w14:textFill>
                        <w14:solidFill>
                          <w14:srgbClr w14:val="000000"/>
                        </w14:solidFill>
                      </w14:textFill>
                      <w:lang w:val="en-US" w:eastAsia="zh-CN"/>
                      <w:highlight w:val="none"/>
                    </w:rPr>
                  </w:pPr>
                  <w:r>
                    <w:rPr>
                      <w:rFonts w:ascii="Times New Roman" w:cs="Times New Roman" w:hAnsi="Times New Roman"/>
                      <w:color w:val="000000"/>
                      <w:sz w:val="21"/>
                      <w:szCs w:val="21"/>
                      <w14:textFill>
                        <w14:solidFill>
                          <w14:srgbClr w14:val="000000"/>
                        </w14:solidFill>
                      </w14:textFill>
                      <w:lang w:val="en-US" w:eastAsia="zh-CN"/>
                      <w:highlight w:val="none"/>
                    </w:rPr>
                    <w:t>14</w:t>
                  </w:r>
                </w:p>
              </w:tc>
              <w:tc>
                <w:tcPr>
                  <w:tcW w:w="162" w:type="pct"/>
                  <w:vMerge/>
                  <w:tcBorders>
                    <w:left w:val="single" w:sz="4" w:space="0" w:color="auto"/>
                  </w:tcBorders>
                  <w:vAlign w:val="center"/>
                </w:tcPr>
                <w:p/>
              </w:tc>
              <w:tc>
                <w:tcPr>
                  <w:tcW w:w="317" w:type="pct"/>
                  <w:tcBorders>
                    <w:left w:val="single" w:sz="4" w:space="0" w:color="auto"/>
                  </w:tcBorders>
                  <w:vAlign w:val="center"/>
                </w:tcPr>
                <w:p>
                  <w:pPr>
                    <w:snapToGrid w:val="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cs="Times New Roman" w:hAnsi="Times New Roman"/>
                      <w:color w:val="000000"/>
                      <w:sz w:val="21"/>
                      <w:szCs w:val="21"/>
                      <w14:textFill>
                        <w14:solidFill>
                          <w14:srgbClr w14:val="000000"/>
                        </w14:solidFill>
                      </w14:textFill>
                      <w:lang w:val="en-US" w:eastAsia="zh-CN"/>
                      <w:highlight w:val="none"/>
                    </w:rPr>
                    <w:t>水泵</w:t>
                  </w:r>
                </w:p>
              </w:tc>
              <w:tc>
                <w:tcPr>
                  <w:tcW w:w="161" w:type="pct"/>
                  <w:tcBorders>
                    <w:left w:val="single" w:sz="4" w:space="0" w:color="auto"/>
                  </w:tcBorders>
                  <w:vAlign w:val="center"/>
                </w:tcPr>
                <w:p>
                  <w:pPr>
                    <w:snapToGrid w:val="0"/>
                    <w:jc w:val="center"/>
                    <w:rPr>
                      <w:rFonts w:ascii="Times New Roman" w:eastAsia="宋体"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1</w:t>
                  </w:r>
                </w:p>
              </w:tc>
              <w:tc>
                <w:tcPr>
                  <w:tcW w:w="356"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cs="Times New Roman" w:hint="eastAsia"/>
                      <w:snapToGrid w:val="0"/>
                      <w:color w:val="000000"/>
                      <w:kern w:val="21"/>
                      <w:sz w:val="21"/>
                      <w:szCs w:val="21"/>
                      <w14:textFill>
                        <w14:solidFill>
                          <w14:srgbClr w14:val="000000"/>
                        </w14:solidFill>
                      </w14:textFill>
                      <w:lang w:val="en-US" w:eastAsia="zh-CN"/>
                      <w:highlight w:val="none"/>
                    </w:rPr>
                    <w:t>75</w:t>
                  </w:r>
                </w:p>
              </w:tc>
              <w:tc>
                <w:tcPr>
                  <w:tcW w:w="155" w:type="pct"/>
                  <w:vMerge/>
                  <w:tcBorders>
                    <w:left w:val="single" w:sz="4" w:space="0" w:color="auto"/>
                  </w:tcBorders>
                  <w:vAlign w:val="center"/>
                </w:tcPr>
                <w:p/>
              </w:tc>
              <w:tc>
                <w:tcPr>
                  <w:tcW w:w="28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-368</w:t>
                  </w:r>
                </w:p>
              </w:tc>
              <w:tc>
                <w:tcPr>
                  <w:tcW w:w="261"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255.15</w:t>
                  </w:r>
                </w:p>
              </w:tc>
              <w:tc>
                <w:tcPr>
                  <w:tcW w:w="14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1</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64.43</w:t>
                  </w:r>
                </w:p>
              </w:tc>
              <w:tc>
                <w:tcPr>
                  <w:tcW w:w="131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7.38</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35.86</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18.67</w:t>
                  </w:r>
                </w:p>
              </w:tc>
              <w:tc>
                <w:tcPr>
                  <w:tcW w:w="1382"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57.05</w:t>
                  </w:r>
                </w:p>
              </w:tc>
              <w:tc>
                <w:tcPr>
                  <w:tcW w:w="146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57.09</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57.05</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57.06</w:t>
                  </w:r>
                </w:p>
              </w:tc>
              <w:tc>
                <w:tcPr>
                  <w:tcW w:w="167" w:type="pct"/>
                  <w:tcBorders>
                    <w:left w:val="single" w:sz="4" w:space="0" w:color="auto"/>
                  </w:tcBorders>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昼间</w:t>
                  </w:r>
                </w:p>
              </w:tc>
              <w:tc>
                <w:tcPr>
                  <w:tcW w:w="178" w:type="pct"/>
                  <w:vMerge/>
                  <w:tcBorders>
                    <w:left w:val="single" w:sz="4" w:space="0" w:color="auto"/>
                  </w:tcBorders>
                  <w:vAlign w:val="center"/>
                </w:tcP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26.05</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26.09</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26.05</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26.06</w:t>
                  </w:r>
                </w:p>
              </w:tc>
              <w:tc>
                <w:tcPr>
                  <w:tcW w:w="141" w:type="pct"/>
                  <w:tcBorders>
                    <w:left w:val="single" w:sz="4" w:space="0" w:color="auto"/>
                  </w:tcBorders>
                  <w:vAlign w:val="center"/>
                </w:tcPr>
                <w:p>
                  <w:pPr>
                    <w:widowControl/>
                    <w:jc w:val="center"/>
                    <w:textAlignment w:val="center"/>
                    <w:rPr>
                      <w:rFonts w:ascii="Times New Roman" w:cs="Times New Roman" w:hAnsi="Times New Roman"/>
                      <w:color w:val="000000"/>
                      <w:kern w:val="0"/>
                      <w:sz w:val="21"/>
                      <w:szCs w:val="21"/>
                      <w14:textFill>
                        <w14:solidFill>
                          <w14:srgbClr w14:val="000000"/>
                        </w14:solidFill>
                      </w14:textFill>
                      <w:lang w:val="en-US" w:eastAsia="zh-CN"/>
                      <w:highlight w:val="none"/>
                    </w:rPr>
                  </w:pPr>
                  <w:r>
                    <w:rPr>
                      <w:rFonts w:ascii="Times New Roman" w:cs="Times New Roman" w:hAnsi="Times New Roman"/>
                      <w:color w:val="000000"/>
                      <w:kern w:val="0"/>
                      <w:sz w:val="21"/>
                      <w:szCs w:val="21"/>
                      <w14:textFill>
                        <w14:solidFill>
                          <w14:srgbClr w14:val="000000"/>
                        </w14:solidFill>
                      </w14:textFill>
                      <w:lang w:val="en-US" w:eastAsia="zh-CN"/>
                      <w:highlight w:val="none"/>
                    </w:rPr>
                    <w:t>1</w:t>
                  </w:r>
                </w:p>
              </w:tc>
            </w:tr>
            <w:tr>
              <w:trPr>
                <w:trHeight w:val="397"/>
              </w:trPr>
              <w:tc>
                <w:tcPr>
                  <w:tcW w:w="111" w:type="pct"/>
                  <w:vAlign w:val="center"/>
                </w:tcPr>
                <w:p>
                  <w:pPr>
                    <w:jc w:val="center"/>
                    <w:rPr>
                      <w:rFonts w:ascii="Times New Roman" w:cs="Times New Roman" w:hAnsi="Times New Roman"/>
                      <w:color w:val="000000"/>
                      <w:sz w:val="21"/>
                      <w:szCs w:val="21"/>
                      <w14:textFill>
                        <w14:solidFill>
                          <w14:srgbClr w14:val="000000"/>
                        </w14:solidFill>
                      </w14:textFill>
                      <w:lang w:val="en-US" w:eastAsia="zh-CN"/>
                      <w:highlight w:val="none"/>
                    </w:rPr>
                  </w:pPr>
                  <w:r>
                    <w:rPr>
                      <w:rFonts w:ascii="Times New Roman" w:cs="Times New Roman" w:hAnsi="Times New Roman"/>
                      <w:color w:val="000000"/>
                      <w:sz w:val="21"/>
                      <w:szCs w:val="21"/>
                      <w14:textFill>
                        <w14:solidFill>
                          <w14:srgbClr w14:val="000000"/>
                        </w14:solidFill>
                      </w14:textFill>
                      <w:lang w:val="en-US" w:eastAsia="zh-CN"/>
                      <w:highlight w:val="none"/>
                    </w:rPr>
                    <w:t>15</w:t>
                  </w:r>
                </w:p>
              </w:tc>
              <w:tc>
                <w:tcPr>
                  <w:tcW w:w="162" w:type="pct"/>
                  <w:vMerge/>
                  <w:tcBorders>
                    <w:left w:val="single" w:sz="4" w:space="0" w:color="auto"/>
                  </w:tcBorders>
                  <w:vAlign w:val="center"/>
                </w:tcPr>
                <w:p/>
              </w:tc>
              <w:tc>
                <w:tcPr>
                  <w:tcW w:w="317" w:type="pct"/>
                  <w:tcBorders>
                    <w:left w:val="single" w:sz="4" w:space="0" w:color="auto"/>
                  </w:tcBorders>
                  <w:vAlign w:val="center"/>
                </w:tcPr>
                <w:p>
                  <w:pPr>
                    <w:snapToGrid w:val="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cs="Times New Roman" w:hAnsi="Times New Roman"/>
                      <w:color w:val="000000"/>
                      <w:sz w:val="21"/>
                      <w:szCs w:val="21"/>
                      <w14:textFill>
                        <w14:solidFill>
                          <w14:srgbClr w14:val="000000"/>
                        </w14:solidFill>
                      </w14:textFill>
                      <w:lang w:val="en-US" w:eastAsia="zh-CN"/>
                      <w:highlight w:val="none"/>
                    </w:rPr>
                    <w:t>水泵</w:t>
                  </w:r>
                </w:p>
              </w:tc>
              <w:tc>
                <w:tcPr>
                  <w:tcW w:w="161" w:type="pct"/>
                  <w:tcBorders>
                    <w:left w:val="single" w:sz="4" w:space="0" w:color="auto"/>
                  </w:tcBorders>
                  <w:vAlign w:val="center"/>
                </w:tcPr>
                <w:p>
                  <w:pPr>
                    <w:snapToGrid w:val="0"/>
                    <w:jc w:val="center"/>
                    <w:rPr>
                      <w:rFonts w:ascii="Times New Roman" w:eastAsia="宋体"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1</w:t>
                  </w:r>
                </w:p>
              </w:tc>
              <w:tc>
                <w:tcPr>
                  <w:tcW w:w="356"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cs="Times New Roman" w:hint="eastAsia"/>
                      <w:snapToGrid w:val="0"/>
                      <w:color w:val="000000"/>
                      <w:kern w:val="21"/>
                      <w:sz w:val="21"/>
                      <w:szCs w:val="21"/>
                      <w14:textFill>
                        <w14:solidFill>
                          <w14:srgbClr w14:val="000000"/>
                        </w14:solidFill>
                      </w14:textFill>
                      <w:lang w:val="en-US" w:eastAsia="zh-CN"/>
                      <w:highlight w:val="none"/>
                    </w:rPr>
                    <w:t>75</w:t>
                  </w:r>
                </w:p>
              </w:tc>
              <w:tc>
                <w:tcPr>
                  <w:tcW w:w="155" w:type="pct"/>
                  <w:vMerge/>
                  <w:tcBorders>
                    <w:left w:val="single" w:sz="4" w:space="0" w:color="auto"/>
                  </w:tcBorders>
                  <w:vAlign w:val="center"/>
                </w:tcPr>
                <w:p/>
              </w:tc>
              <w:tc>
                <w:tcPr>
                  <w:tcW w:w="28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-362.07</w:t>
                  </w:r>
                </w:p>
              </w:tc>
              <w:tc>
                <w:tcPr>
                  <w:tcW w:w="261"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255.24</w:t>
                  </w:r>
                </w:p>
              </w:tc>
              <w:tc>
                <w:tcPr>
                  <w:tcW w:w="14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1</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58.5</w:t>
                  </w:r>
                </w:p>
              </w:tc>
              <w:tc>
                <w:tcPr>
                  <w:tcW w:w="131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7.4</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41.79</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18.62</w:t>
                  </w:r>
                </w:p>
              </w:tc>
              <w:tc>
                <w:tcPr>
                  <w:tcW w:w="1382"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57.05</w:t>
                  </w:r>
                </w:p>
              </w:tc>
              <w:tc>
                <w:tcPr>
                  <w:tcW w:w="146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57.09</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57.05</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57.06</w:t>
                  </w:r>
                </w:p>
              </w:tc>
              <w:tc>
                <w:tcPr>
                  <w:tcW w:w="167" w:type="pct"/>
                  <w:tcBorders>
                    <w:left w:val="single" w:sz="4" w:space="0" w:color="auto"/>
                  </w:tcBorders>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昼间</w:t>
                  </w:r>
                </w:p>
              </w:tc>
              <w:tc>
                <w:tcPr>
                  <w:tcW w:w="178" w:type="pct"/>
                  <w:vMerge/>
                  <w:tcBorders>
                    <w:left w:val="single" w:sz="4" w:space="0" w:color="auto"/>
                  </w:tcBorders>
                  <w:vAlign w:val="center"/>
                </w:tcP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26.05</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26.09</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26.05</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26.06</w:t>
                  </w:r>
                </w:p>
              </w:tc>
              <w:tc>
                <w:tcPr>
                  <w:tcW w:w="141" w:type="pct"/>
                  <w:tcBorders>
                    <w:left w:val="single" w:sz="4" w:space="0" w:color="auto"/>
                  </w:tcBorders>
                  <w:vAlign w:val="center"/>
                </w:tcPr>
                <w:p>
                  <w:pPr>
                    <w:widowControl/>
                    <w:jc w:val="center"/>
                    <w:textAlignment w:val="center"/>
                    <w:rPr>
                      <w:rFonts w:ascii="Times New Roman" w:cs="Times New Roman" w:hAnsi="Times New Roman"/>
                      <w:color w:val="000000"/>
                      <w:kern w:val="0"/>
                      <w:sz w:val="21"/>
                      <w:szCs w:val="21"/>
                      <w14:textFill>
                        <w14:solidFill>
                          <w14:srgbClr w14:val="000000"/>
                        </w14:solidFill>
                      </w14:textFill>
                      <w:lang w:val="en-US" w:eastAsia="zh-CN"/>
                      <w:highlight w:val="none"/>
                    </w:rPr>
                  </w:pPr>
                  <w:r>
                    <w:rPr>
                      <w:rFonts w:ascii="Times New Roman" w:cs="Times New Roman" w:hAnsi="Times New Roman"/>
                      <w:color w:val="000000"/>
                      <w:kern w:val="0"/>
                      <w:sz w:val="21"/>
                      <w:szCs w:val="21"/>
                      <w14:textFill>
                        <w14:solidFill>
                          <w14:srgbClr w14:val="000000"/>
                        </w14:solidFill>
                      </w14:textFill>
                      <w:lang w:val="en-US" w:eastAsia="zh-CN"/>
                      <w:highlight w:val="none"/>
                    </w:rPr>
                    <w:t>1</w:t>
                  </w:r>
                </w:p>
              </w:tc>
            </w:tr>
            <w:tr>
              <w:trPr>
                <w:trHeight w:val="397"/>
              </w:trPr>
              <w:tc>
                <w:tcPr>
                  <w:tcW w:w="111" w:type="pct"/>
                  <w:vAlign w:val="center"/>
                </w:tcPr>
                <w:p>
                  <w:pPr>
                    <w:jc w:val="center"/>
                    <w:rPr>
                      <w:rFonts w:ascii="Times New Roman" w:cs="Times New Roman" w:hAnsi="Times New Roman"/>
                      <w:color w:val="000000"/>
                      <w:sz w:val="21"/>
                      <w:szCs w:val="21"/>
                      <w14:textFill>
                        <w14:solidFill>
                          <w14:srgbClr w14:val="000000"/>
                        </w14:solidFill>
                      </w14:textFill>
                      <w:lang w:val="en-US" w:eastAsia="zh-CN"/>
                      <w:highlight w:val="none"/>
                    </w:rPr>
                  </w:pPr>
                  <w:r>
                    <w:rPr>
                      <w:rFonts w:ascii="Times New Roman" w:cs="Times New Roman" w:hAnsi="Times New Roman"/>
                      <w:color w:val="000000"/>
                      <w:sz w:val="21"/>
                      <w:szCs w:val="21"/>
                      <w14:textFill>
                        <w14:solidFill>
                          <w14:srgbClr w14:val="000000"/>
                        </w14:solidFill>
                      </w14:textFill>
                      <w:lang w:val="en-US" w:eastAsia="zh-CN"/>
                      <w:highlight w:val="none"/>
                    </w:rPr>
                    <w:t>16</w:t>
                  </w:r>
                </w:p>
              </w:tc>
              <w:tc>
                <w:tcPr>
                  <w:tcW w:w="162" w:type="pct"/>
                  <w:vMerge/>
                  <w:tcBorders>
                    <w:left w:val="single" w:sz="4" w:space="0" w:color="auto"/>
                  </w:tcBorders>
                  <w:vAlign w:val="center"/>
                </w:tcPr>
                <w:p/>
              </w:tc>
              <w:tc>
                <w:tcPr>
                  <w:tcW w:w="317" w:type="pct"/>
                  <w:tcBorders>
                    <w:left w:val="single" w:sz="4" w:space="0" w:color="auto"/>
                  </w:tcBorders>
                  <w:vAlign w:val="center"/>
                </w:tcPr>
                <w:p>
                  <w:pPr>
                    <w:snapToGrid w:val="0"/>
                    <w:jc w:val="center"/>
                    <w:rPr>
                      <w:rFonts w:ascii="Times New Roman" w:cs="Times New Roman" w:hAnsi="Times New Roman"/>
                      <w:color w:val="000000"/>
                      <w:sz w:val="21"/>
                      <w:szCs w:val="21"/>
                      <w14:textFill>
                        <w14:solidFill>
                          <w14:srgbClr w14:val="000000"/>
                        </w14:solidFill>
                      </w14:textFill>
                      <w:lang w:val="en-US" w:eastAsia="zh-CN"/>
                      <w:highlight w:val="none"/>
                    </w:rPr>
                  </w:pPr>
                  <w:r>
                    <w:rPr>
                      <w:rFonts w:ascii="Times New Roman" w:cs="Times New Roman" w:hAnsi="Times New Roman"/>
                      <w:color w:val="000000"/>
                      <w:sz w:val="21"/>
                      <w:szCs w:val="21"/>
                      <w14:textFill>
                        <w14:solidFill>
                          <w14:srgbClr w14:val="000000"/>
                        </w14:solidFill>
                      </w14:textFill>
                      <w:lang w:val="en-US" w:eastAsia="zh-CN"/>
                      <w:highlight w:val="none"/>
                    </w:rPr>
                    <w:t>水泵</w:t>
                  </w:r>
                </w:p>
              </w:tc>
              <w:tc>
                <w:tcPr>
                  <w:tcW w:w="161"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1</w:t>
                  </w:r>
                </w:p>
              </w:tc>
              <w:tc>
                <w:tcPr>
                  <w:tcW w:w="356"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cs="Times New Roman" w:hint="eastAsia"/>
                      <w:snapToGrid w:val="0"/>
                      <w:color w:val="000000"/>
                      <w:kern w:val="21"/>
                      <w:sz w:val="21"/>
                      <w:szCs w:val="21"/>
                      <w14:textFill>
                        <w14:solidFill>
                          <w14:srgbClr w14:val="000000"/>
                        </w14:solidFill>
                      </w14:textFill>
                      <w:lang w:val="en-US" w:eastAsia="zh-CN"/>
                      <w:highlight w:val="none"/>
                    </w:rPr>
                    <w:t>75</w:t>
                  </w:r>
                </w:p>
              </w:tc>
              <w:tc>
                <w:tcPr>
                  <w:tcW w:w="155" w:type="pct"/>
                  <w:vMerge/>
                  <w:tcBorders>
                    <w:left w:val="single" w:sz="4" w:space="0" w:color="auto"/>
                  </w:tcBorders>
                  <w:vAlign w:val="center"/>
                </w:tcPr>
                <w:p/>
              </w:tc>
              <w:tc>
                <w:tcPr>
                  <w:tcW w:w="28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-356.23</w:t>
                  </w:r>
                </w:p>
              </w:tc>
              <w:tc>
                <w:tcPr>
                  <w:tcW w:w="261"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255.32</w:t>
                  </w:r>
                </w:p>
              </w:tc>
              <w:tc>
                <w:tcPr>
                  <w:tcW w:w="14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1</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52.66</w:t>
                  </w:r>
                </w:p>
              </w:tc>
              <w:tc>
                <w:tcPr>
                  <w:tcW w:w="131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7.41</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47.63</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18.59</w:t>
                  </w:r>
                </w:p>
              </w:tc>
              <w:tc>
                <w:tcPr>
                  <w:tcW w:w="1382"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57.05</w:t>
                  </w:r>
                </w:p>
              </w:tc>
              <w:tc>
                <w:tcPr>
                  <w:tcW w:w="146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57.09</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57.05</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57.06</w:t>
                  </w:r>
                </w:p>
              </w:tc>
              <w:tc>
                <w:tcPr>
                  <w:tcW w:w="167" w:type="pct"/>
                  <w:tcBorders>
                    <w:left w:val="single" w:sz="4" w:space="0" w:color="auto"/>
                  </w:tcBorders>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昼间</w:t>
                  </w:r>
                </w:p>
              </w:tc>
              <w:tc>
                <w:tcPr>
                  <w:tcW w:w="178" w:type="pct"/>
                  <w:vMerge/>
                  <w:tcBorders>
                    <w:left w:val="single" w:sz="4" w:space="0" w:color="auto"/>
                  </w:tcBorders>
                  <w:vAlign w:val="center"/>
                </w:tcP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26.05</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26.09</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26.05</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26.06</w:t>
                  </w:r>
                </w:p>
              </w:tc>
              <w:tc>
                <w:tcPr>
                  <w:tcW w:w="141" w:type="pct"/>
                  <w:tcBorders>
                    <w:left w:val="single" w:sz="4" w:space="0" w:color="auto"/>
                  </w:tcBorders>
                  <w:vAlign w:val="center"/>
                </w:tcPr>
                <w:p>
                  <w:pPr>
                    <w:widowControl/>
                    <w:jc w:val="center"/>
                    <w:textAlignment w:val="center"/>
                    <w:rPr>
                      <w:rFonts w:ascii="Times New Roman" w:cs="Times New Roman" w:hAnsi="Times New Roman"/>
                      <w:color w:val="000000"/>
                      <w:kern w:val="0"/>
                      <w:sz w:val="21"/>
                      <w:szCs w:val="21"/>
                      <w14:textFill>
                        <w14:solidFill>
                          <w14:srgbClr w14:val="000000"/>
                        </w14:solidFill>
                      </w14:textFill>
                      <w:lang w:val="en-US" w:eastAsia="zh-CN"/>
                      <w:highlight w:val="none"/>
                    </w:rPr>
                  </w:pPr>
                  <w:r>
                    <w:rPr>
                      <w:rFonts w:ascii="Times New Roman" w:cs="Times New Roman" w:hAnsi="Times New Roman"/>
                      <w:color w:val="000000"/>
                      <w:kern w:val="0"/>
                      <w:sz w:val="21"/>
                      <w:szCs w:val="21"/>
                      <w14:textFill>
                        <w14:solidFill>
                          <w14:srgbClr w14:val="000000"/>
                        </w14:solidFill>
                      </w14:textFill>
                      <w:lang w:val="en-US" w:eastAsia="zh-CN"/>
                      <w:highlight w:val="none"/>
                    </w:rPr>
                    <w:t>1</w:t>
                  </w:r>
                </w:p>
              </w:tc>
            </w:tr>
            <w:tr>
              <w:trPr>
                <w:trHeight w:val="397"/>
              </w:trPr>
              <w:tc>
                <w:tcPr>
                  <w:tcW w:w="111" w:type="pct"/>
                  <w:vAlign w:val="center"/>
                </w:tcPr>
                <w:p>
                  <w:pPr>
                    <w:jc w:val="center"/>
                    <w:rPr>
                      <w:rFonts w:ascii="Times New Roman" w:cs="Times New Roman" w:hAnsi="Times New Roman"/>
                      <w:color w:val="000000"/>
                      <w:sz w:val="21"/>
                      <w:szCs w:val="21"/>
                      <w14:textFill>
                        <w14:solidFill>
                          <w14:srgbClr w14:val="000000"/>
                        </w14:solidFill>
                      </w14:textFill>
                      <w:lang w:val="en-US" w:eastAsia="zh-CN"/>
                      <w:highlight w:val="none"/>
                    </w:rPr>
                  </w:pPr>
                  <w:r>
                    <w:rPr>
                      <w:rFonts w:ascii="Times New Roman" w:cs="Times New Roman" w:hAnsi="Times New Roman"/>
                      <w:color w:val="000000"/>
                      <w:sz w:val="21"/>
                      <w:szCs w:val="21"/>
                      <w14:textFill>
                        <w14:solidFill>
                          <w14:srgbClr w14:val="000000"/>
                        </w14:solidFill>
                      </w14:textFill>
                      <w:lang w:val="en-US" w:eastAsia="zh-CN"/>
                      <w:highlight w:val="none"/>
                    </w:rPr>
                    <w:t>17</w:t>
                  </w:r>
                </w:p>
              </w:tc>
              <w:tc>
                <w:tcPr>
                  <w:tcW w:w="162" w:type="pct"/>
                  <w:vMerge/>
                  <w:tcBorders>
                    <w:left w:val="single" w:sz="4" w:space="0" w:color="auto"/>
                  </w:tcBorders>
                  <w:vAlign w:val="center"/>
                </w:tcPr>
                <w:p/>
              </w:tc>
              <w:tc>
                <w:tcPr>
                  <w:tcW w:w="317" w:type="pct"/>
                  <w:tcBorders>
                    <w:left w:val="single" w:sz="4" w:space="0" w:color="auto"/>
                  </w:tcBorders>
                  <w:vAlign w:val="center"/>
                </w:tcPr>
                <w:p>
                  <w:pPr>
                    <w:snapToGrid w:val="0"/>
                    <w:jc w:val="center"/>
                    <w:rPr>
                      <w:rFonts w:ascii="Times New Roman" w:cs="Times New Roman" w:hAnsi="Times New Roman"/>
                      <w:color w:val="000000"/>
                      <w:sz w:val="21"/>
                      <w:szCs w:val="21"/>
                      <w14:textFill>
                        <w14:solidFill>
                          <w14:srgbClr w14:val="000000"/>
                        </w14:solidFill>
                      </w14:textFill>
                      <w:lang w:val="en-US" w:eastAsia="zh-CN"/>
                      <w:highlight w:val="none"/>
                    </w:rPr>
                  </w:pPr>
                  <w:r>
                    <w:rPr>
                      <w:rFonts w:ascii="Times New Roman" w:cs="Times New Roman" w:hAnsi="Times New Roman"/>
                      <w:color w:val="000000"/>
                      <w:sz w:val="21"/>
                      <w:szCs w:val="21"/>
                      <w14:textFill>
                        <w14:solidFill>
                          <w14:srgbClr w14:val="000000"/>
                        </w14:solidFill>
                      </w14:textFill>
                      <w:lang w:val="en-US" w:eastAsia="zh-CN"/>
                      <w:highlight w:val="none"/>
                    </w:rPr>
                    <w:t>水泵</w:t>
                  </w:r>
                </w:p>
              </w:tc>
              <w:tc>
                <w:tcPr>
                  <w:tcW w:w="161"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1</w:t>
                  </w:r>
                </w:p>
              </w:tc>
              <w:tc>
                <w:tcPr>
                  <w:tcW w:w="356"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cs="Times New Roman" w:hint="eastAsia"/>
                      <w:snapToGrid w:val="0"/>
                      <w:color w:val="000000"/>
                      <w:kern w:val="21"/>
                      <w:sz w:val="21"/>
                      <w:szCs w:val="21"/>
                      <w14:textFill>
                        <w14:solidFill>
                          <w14:srgbClr w14:val="000000"/>
                        </w14:solidFill>
                      </w14:textFill>
                      <w:lang w:val="en-US" w:eastAsia="zh-CN"/>
                      <w:highlight w:val="none"/>
                    </w:rPr>
                    <w:t>75</w:t>
                  </w:r>
                </w:p>
              </w:tc>
              <w:tc>
                <w:tcPr>
                  <w:tcW w:w="155" w:type="pct"/>
                  <w:vMerge/>
                  <w:tcBorders>
                    <w:left w:val="single" w:sz="4" w:space="0" w:color="auto"/>
                  </w:tcBorders>
                  <w:vAlign w:val="center"/>
                </w:tcPr>
                <w:p/>
              </w:tc>
              <w:tc>
                <w:tcPr>
                  <w:tcW w:w="28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-351.38</w:t>
                  </w:r>
                </w:p>
              </w:tc>
              <w:tc>
                <w:tcPr>
                  <w:tcW w:w="261"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255.32</w:t>
                  </w:r>
                </w:p>
              </w:tc>
              <w:tc>
                <w:tcPr>
                  <w:tcW w:w="144" w:type="pct"/>
                  <w:tcBorders>
                    <w:left w:val="single" w:sz="4" w:space="0" w:color="auto"/>
                  </w:tcBorders>
                  <w:vAlign w:val="center"/>
                </w:tcPr>
                <w:p>
                  <w:pPr>
                    <w:snapToGrid w:val="0"/>
                    <w:jc w:val="cente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pPr>
                  <w:r>
                    <w:rPr>
                      <w:rFonts w:ascii="Times New Roman" w:cs="Times New Roman" w:hAnsi="Times New Roman"/>
                      <w:snapToGrid w:val="0"/>
                      <w:color w:val="000000"/>
                      <w:kern w:val="21"/>
                      <w:sz w:val="21"/>
                      <w:szCs w:val="21"/>
                      <w14:textFill>
                        <w14:solidFill>
                          <w14:srgbClr w14:val="000000"/>
                        </w14:solidFill>
                      </w14:textFill>
                      <w:lang w:val="en-US" w:eastAsia="zh-CN"/>
                      <w:highlight w:val="none"/>
                    </w:rPr>
                    <w:t>1</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47.81</w:t>
                  </w:r>
                </w:p>
              </w:tc>
              <w:tc>
                <w:tcPr>
                  <w:tcW w:w="131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7.35</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52.48</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18.62</w:t>
                  </w:r>
                </w:p>
              </w:tc>
              <w:tc>
                <w:tcPr>
                  <w:tcW w:w="1382"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57.05</w:t>
                  </w:r>
                </w:p>
              </w:tc>
              <w:tc>
                <w:tcPr>
                  <w:tcW w:w="146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57.09</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57.05</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57.06</w:t>
                  </w:r>
                </w:p>
              </w:tc>
              <w:tc>
                <w:tcPr>
                  <w:tcW w:w="167" w:type="pct"/>
                  <w:tcBorders>
                    <w:left w:val="single" w:sz="4" w:space="0" w:color="auto"/>
                  </w:tcBorders>
                  <w:vAlign w:val="center"/>
                </w:tcPr>
                <w:p>
                  <w:pPr>
                    <w:widowControl/>
                    <w:adjustRightInd w:val="0"/>
                    <w:snapToGrid w:val="0"/>
                    <w:jc w:val="center"/>
                    <w:rPr>
                      <w:rFonts w:ascii="Times New Roman" w:cs="Times New Roman" w:hAnsi="Times New Roman"/>
                      <w:color w:val="000000"/>
                      <w:sz w:val="21"/>
                      <w:szCs w:val="21"/>
                      <w14:textFill>
                        <w14:solidFill>
                          <w14:srgbClr w14:val="000000"/>
                        </w14:solidFill>
                      </w14:textFill>
                      <w:highlight w:val="none"/>
                    </w:rPr>
                  </w:pPr>
                  <w:r>
                    <w:rPr>
                      <w:rFonts w:ascii="Times New Roman" w:cs="Times New Roman" w:hAnsi="Times New Roman"/>
                      <w:color w:val="000000"/>
                      <w:sz w:val="21"/>
                      <w:szCs w:val="21"/>
                      <w14:textFill>
                        <w14:solidFill>
                          <w14:srgbClr w14:val="000000"/>
                        </w14:solidFill>
                      </w14:textFill>
                      <w:highlight w:val="none"/>
                    </w:rPr>
                    <w:t>昼间</w:t>
                  </w:r>
                </w:p>
              </w:tc>
              <w:tc>
                <w:tcPr>
                  <w:tcW w:w="178" w:type="pct"/>
                  <w:vMerge/>
                  <w:tcBorders>
                    <w:left w:val="single" w:sz="4" w:space="0" w:color="auto"/>
                  </w:tcBorders>
                  <w:vAlign w:val="center"/>
                </w:tcP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26.05</w:t>
                  </w:r>
                </w:p>
              </w:tc>
              <w:tc>
                <w:tcPr>
                  <w:tcW w:w="1500"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26.09</w:t>
                  </w:r>
                </w:p>
              </w:tc>
              <w:tc>
                <w:tcPr>
                  <w:tcW w:w="1462"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26.05</w:t>
                  </w:r>
                </w:p>
              </w:tc>
              <w:tc>
                <w:tcPr>
                  <w:tcW w:w="1425" w:type="pct"/>
                  <w:tcBorders>
                    <w:left w:val="single" w:sz="4" w:space="0" w:color="auto"/>
                  </w:tcBorders>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26.06</w:t>
                  </w:r>
                </w:p>
              </w:tc>
              <w:tc>
                <w:tcPr>
                  <w:tcW w:w="141" w:type="pct"/>
                  <w:tcBorders>
                    <w:left w:val="single" w:sz="4" w:space="0" w:color="auto"/>
                  </w:tcBorders>
                  <w:vAlign w:val="center"/>
                </w:tcPr>
                <w:p>
                  <w:pPr>
                    <w:widowControl/>
                    <w:jc w:val="center"/>
                    <w:textAlignment w:val="center"/>
                    <w:rPr>
                      <w:rFonts w:ascii="Times New Roman" w:cs="Times New Roman" w:hAnsi="Times New Roman"/>
                      <w:color w:val="000000"/>
                      <w:kern w:val="0"/>
                      <w:sz w:val="21"/>
                      <w:szCs w:val="21"/>
                      <w14:textFill>
                        <w14:solidFill>
                          <w14:srgbClr w14:val="000000"/>
                        </w14:solidFill>
                      </w14:textFill>
                      <w:lang w:val="en-US" w:eastAsia="zh-CN"/>
                      <w:highlight w:val="none"/>
                    </w:rPr>
                  </w:pPr>
                  <w:r>
                    <w:rPr>
                      <w:rFonts w:ascii="Times New Roman" w:cs="Times New Roman" w:hAnsi="Times New Roman"/>
                      <w:color w:val="000000"/>
                      <w:kern w:val="0"/>
                      <w:sz w:val="21"/>
                      <w:szCs w:val="21"/>
                      <w14:textFill>
                        <w14:solidFill>
                          <w14:srgbClr w14:val="000000"/>
                        </w14:solidFill>
                      </w14:textFill>
                      <w:lang w:val="en-US" w:eastAsia="zh-CN"/>
                      <w:highlight w:val="none"/>
                    </w:rPr>
                    <w:t>1</w:t>
                  </w:r>
                </w:p>
              </w:tc>
            </w:tr>
          </w:tbl>
          <w:p>
            <w:pPr>
              <w:keepNext w:val="0"/>
              <w:keepLines w:val="0"/>
              <w:pageBreakBefore w:val="0"/>
              <w:widowControl/>
              <w:kinsoku/>
              <w:wordWrap/>
              <w:overflowPunct/>
              <w:topLinePunct w:val="0"/>
              <w:autoSpaceDE/>
              <w:autoSpaceDN/>
              <w:bidi w:val="0"/>
              <w:adjustRightInd w:val="0"/>
              <w:snapToGrid w:val="0"/>
              <w:spacing w:line="460" w:lineRule="exact"/>
              <w:ind w:firstLineChars="200" w:firstLine="480"/>
              <w:textAlignment w:val="auto"/>
              <w:rPr>
                <w:rFonts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w:t>
            </w:r>
            <w:r>
              <w:rPr>
                <w:color w:val="000000"/>
                <w:sz w:val="24"/>
                <w14:textFill>
                  <w14:solidFill>
                    <w14:srgbClr w14:val="000000"/>
                  </w14:solidFill>
                </w14:textFill>
                <w:highlight w:val="none"/>
              </w:rPr>
              <w:t>2</w:t>
            </w:r>
            <w:r>
              <w:rPr>
                <w:rFonts w:hint="eastAsia"/>
                <w:color w:val="000000"/>
                <w:sz w:val="24"/>
                <w14:textFill>
                  <w14:solidFill>
                    <w14:srgbClr w14:val="000000"/>
                  </w14:solidFill>
                </w14:textFill>
                <w:highlight w:val="none"/>
              </w:rPr>
              <w:t>）声环境影响预测</w:t>
            </w:r>
          </w:p>
          <w:p>
            <w:pPr>
              <w:keepNext w:val="0"/>
              <w:keepLines w:val="0"/>
              <w:pageBreakBefore w:val="0"/>
              <w:widowControl/>
              <w:kinsoku/>
              <w:wordWrap/>
              <w:overflowPunct/>
              <w:topLinePunct w:val="0"/>
              <w:autoSpaceDE/>
              <w:autoSpaceDN/>
              <w:bidi w:val="0"/>
              <w:adjustRightInd w:val="0"/>
              <w:snapToGrid w:val="0"/>
              <w:spacing w:line="460" w:lineRule="exact"/>
              <w:ind w:firstLineChars="200" w:firstLine="480"/>
              <w:textAlignment w:val="auto"/>
              <w:rPr>
                <w:bCs/>
                <w:color w:val="000000"/>
                <w:sz w:val="24"/>
                <w14:textFill>
                  <w14:solidFill>
                    <w14:srgbClr w14:val="000000"/>
                  </w14:solidFill>
                </w14:textFill>
                <w:highlight w:val="none"/>
              </w:rPr>
            </w:pPr>
            <w:r>
              <w:rPr>
                <w:rFonts w:hint="eastAsia"/>
                <w:bCs/>
                <w:color w:val="000000"/>
                <w:sz w:val="24"/>
                <w14:textFill>
                  <w14:solidFill>
                    <w14:srgbClr w14:val="000000"/>
                  </w14:solidFill>
                </w14:textFill>
                <w:highlight w:val="none"/>
              </w:rPr>
              <w:t>1）</w:t>
            </w:r>
            <w:r>
              <w:rPr>
                <w:bCs/>
                <w:color w:val="000000"/>
                <w:sz w:val="24"/>
                <w14:textFill>
                  <w14:solidFill>
                    <w14:srgbClr w14:val="000000"/>
                  </w14:solidFill>
                </w14:textFill>
                <w:highlight w:val="none"/>
              </w:rPr>
              <w:t>预测因子、方位</w:t>
            </w:r>
          </w:p>
          <w:p>
            <w:pPr>
              <w:widowControl/>
              <w:adjustRightInd w:val="0"/>
              <w:snapToGrid w:val="0"/>
              <w:spacing w:line="460" w:lineRule="exact"/>
              <w:ind w:firstLineChars="200" w:firstLine="480"/>
              <w:rPr>
                <w:bCs/>
                <w:color w:val="000000"/>
                <w:sz w:val="24"/>
                <w14:textFill>
                  <w14:solidFill>
                    <w14:srgbClr w14:val="000000"/>
                  </w14:solidFill>
                </w14:textFill>
                <w:highlight w:val="none"/>
              </w:rPr>
            </w:pPr>
            <w:r>
              <w:rPr>
                <w:rFonts w:hint="eastAsia"/>
                <w:bCs/>
                <w:color w:val="000000"/>
                <w:sz w:val="24"/>
                <w14:textFill>
                  <w14:solidFill>
                    <w14:srgbClr w14:val="000000"/>
                  </w14:solidFill>
                </w14:textFill>
                <w:highlight w:val="none"/>
              </w:rPr>
              <w:t>①</w:t>
            </w:r>
            <w:r>
              <w:rPr>
                <w:bCs/>
                <w:color w:val="000000"/>
                <w:sz w:val="24"/>
                <w14:textFill>
                  <w14:solidFill>
                    <w14:srgbClr w14:val="000000"/>
                  </w14:solidFill>
                </w14:textFill>
                <w:highlight w:val="none"/>
              </w:rPr>
              <w:t>预测因子</w:t>
            </w:r>
          </w:p>
          <w:p>
            <w:pPr>
              <w:widowControl/>
              <w:adjustRightInd w:val="0"/>
              <w:snapToGrid w:val="0"/>
              <w:spacing w:line="460" w:lineRule="exact"/>
              <w:ind w:firstLineChars="200" w:firstLine="480"/>
              <w:rPr>
                <w:rFonts w:hint="eastAsia"/>
                <w:bCs/>
                <w:color w:val="000000"/>
                <w:sz w:val="24"/>
                <w14:textFill>
                  <w14:solidFill>
                    <w14:srgbClr w14:val="000000"/>
                  </w14:solidFill>
                </w14:textFill>
                <w:highlight w:val="none"/>
              </w:rPr>
            </w:pPr>
            <w:r>
              <w:rPr>
                <w:bCs/>
                <w:color w:val="000000"/>
                <w:sz w:val="24"/>
                <w14:textFill>
                  <w14:solidFill>
                    <w14:srgbClr w14:val="000000"/>
                  </w14:solidFill>
                </w14:textFill>
                <w:highlight w:val="none"/>
              </w:rPr>
              <w:t>等效连续A声级。</w:t>
            </w:r>
          </w:p>
          <w:p>
            <w:pPr>
              <w:widowControl/>
              <w:adjustRightInd w:val="0"/>
              <w:snapToGrid w:val="0"/>
              <w:spacing w:line="460" w:lineRule="exact"/>
              <w:ind w:firstLineChars="200" w:firstLine="480"/>
              <w:rPr>
                <w:rFonts w:hint="eastAsia"/>
                <w:bCs/>
                <w:color w:val="000000"/>
                <w:sz w:val="24"/>
                <w14:textFill>
                  <w14:solidFill>
                    <w14:srgbClr w14:val="000000"/>
                  </w14:solidFill>
                </w14:textFill>
                <w:highlight w:val="none"/>
              </w:rPr>
            </w:pPr>
            <w:r>
              <w:rPr>
                <w:rFonts w:hint="eastAsia"/>
                <w:bCs/>
                <w:color w:val="000000"/>
                <w:sz w:val="24"/>
                <w14:textFill>
                  <w14:solidFill>
                    <w14:srgbClr w14:val="000000"/>
                  </w14:solidFill>
                </w14:textFill>
                <w:highlight w:val="none"/>
              </w:rPr>
              <w:t>②</w:t>
            </w:r>
            <w:r>
              <w:rPr>
                <w:bCs/>
                <w:color w:val="000000"/>
                <w:sz w:val="24"/>
                <w14:textFill>
                  <w14:solidFill>
                    <w14:srgbClr w14:val="000000"/>
                  </w14:solidFill>
                </w14:textFill>
                <w:highlight w:val="none"/>
              </w:rPr>
              <w:t>预测位置</w:t>
            </w:r>
          </w:p>
          <w:p>
            <w:pPr>
              <w:widowControl/>
              <w:adjustRightInd w:val="0"/>
              <w:snapToGrid w:val="0"/>
              <w:spacing w:line="460" w:lineRule="exact"/>
              <w:ind w:firstLineChars="200" w:firstLine="480"/>
              <w:rPr>
                <w:bCs/>
                <w:color w:val="000000"/>
                <w:sz w:val="24"/>
                <w14:textFill>
                  <w14:solidFill>
                    <w14:srgbClr w14:val="000000"/>
                  </w14:solidFill>
                </w14:textFill>
                <w:highlight w:val="none"/>
              </w:rPr>
            </w:pPr>
            <w:r>
              <w:rPr>
                <w:rFonts w:hint="eastAsia"/>
                <w:bCs/>
                <w:color w:val="000000"/>
                <w:sz w:val="24"/>
                <w14:textFill>
                  <w14:solidFill>
                    <w14:srgbClr w14:val="000000"/>
                  </w14:solidFill>
                </w14:textFill>
                <w:highlight w:val="none"/>
              </w:rPr>
              <w:t>厂界四周</w:t>
            </w:r>
            <w:r>
              <w:rPr>
                <w:bCs/>
                <w:color w:val="000000"/>
                <w:sz w:val="24"/>
                <w14:textFill>
                  <w14:solidFill>
                    <w14:srgbClr w14:val="000000"/>
                  </w14:solidFill>
                </w14:textFill>
                <w:highlight w:val="none"/>
              </w:rPr>
              <w:t>作为评价点</w:t>
            </w:r>
          </w:p>
          <w:p>
            <w:pPr>
              <w:widowControl/>
              <w:adjustRightInd w:val="0"/>
              <w:snapToGrid w:val="0"/>
              <w:spacing w:line="460" w:lineRule="exact"/>
              <w:ind w:firstLineChars="200" w:firstLine="480"/>
              <w:rPr>
                <w:rFonts w:hint="eastAsia"/>
                <w:bCs/>
                <w:color w:val="000000"/>
                <w:sz w:val="24"/>
                <w14:textFill>
                  <w14:solidFill>
                    <w14:srgbClr w14:val="000000"/>
                  </w14:solidFill>
                </w14:textFill>
                <w:highlight w:val="none"/>
              </w:rPr>
            </w:pPr>
            <w:r>
              <w:rPr>
                <w:rFonts w:hint="eastAsia"/>
                <w:bCs/>
                <w:color w:val="000000"/>
                <w:sz w:val="24"/>
                <w14:textFill>
                  <w14:solidFill>
                    <w14:srgbClr w14:val="000000"/>
                  </w14:solidFill>
                </w14:textFill>
                <w:highlight w:val="none"/>
              </w:rPr>
              <w:t>③坐标原点</w:t>
            </w:r>
          </w:p>
          <w:p>
            <w:pPr>
              <w:spacing w:line="460" w:lineRule="exact"/>
              <w:ind w:firstLineChars="200" w:firstLine="480"/>
              <w:rPr>
                <w:rFonts w:hint="eastAsia"/>
                <w:color w:val="000000"/>
                <w14:textFill>
                  <w14:solidFill>
                    <w14:srgbClr w14:val="000000"/>
                  </w14:solidFill>
                </w14:textFill>
                <w:lang w:val="zh-CN"/>
                <w:highlight w:val="none"/>
              </w:rPr>
            </w:pPr>
            <w:r>
              <w:rPr>
                <w:rFonts w:hint="eastAsia"/>
                <w:color w:val="000000"/>
                <w:sz w:val="24"/>
                <w14:textFill>
                  <w14:solidFill>
                    <w14:srgbClr w14:val="000000"/>
                  </w14:solidFill>
                </w14:textFill>
                <w:highlight w:val="none"/>
              </w:rPr>
              <w:t>项目厂区中心位置为预测坐标原点。</w:t>
            </w:r>
          </w:p>
        </w:tc>
      </w:tr>
    </w:tbl>
    <w:p>
      <w:pPr>
        <w:pStyle w:val="27"/>
        <w:ind w:leftChars="0" w:left="0" w:firstLine="0"/>
        <w:rPr>
          <w:rFonts w:hint="eastAsia"/>
          <w:color w:val="000000"/>
          <w14:textFill>
            <w14:solidFill>
              <w14:srgbClr w14:val="000000"/>
            </w14:solidFill>
          </w14:textFill>
          <w:highlight w:val="none"/>
        </w:rPr>
        <w:sectPr>
          <w:pgSz w:w="16838" w:h="11906" w:orient="landscape"/>
          <w:pgMar w:top="1134" w:right="1134" w:bottom="1134" w:left="1134" w:header="851" w:footer="851" w:gutter="0"/>
          <w:pgNumType/>
          <w:cols w:num="1" w:space="720"/>
          <w:docGrid w:linePitch="312" w:charSpace="0"/>
        </w:sectPr>
      </w:pPr>
    </w:p>
    <w:tbl>
      <w:tblPr>
        <w:jc w:val="center"/>
        <w:tblW w:w="4896"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695"/>
        <w:gridCol w:w="8721"/>
      </w:tblGrid>
      <w:tr>
        <w:tc>
          <w:tcPr>
            <w:tcW w:w="369" w:type="pct"/>
            <w:tcMar>
              <w:left w:w="28" w:type="dxa"/>
              <w:right w:w="28" w:type="dxa"/>
            </w:tcMar>
            <w:vAlign w:val="center"/>
          </w:tcPr>
          <w:p>
            <w:pPr>
              <w:adjustRightInd w:val="0"/>
              <w:snapToGrid w:val="0"/>
              <w:jc w:val="center"/>
              <w:rPr>
                <w:rFonts w:ascii="宋体" w:cs="宋体" w:hAnsi="宋体" w:hint="eastAsia"/>
                <w:bCs/>
                <w:color w:val="000000"/>
                <w:sz w:val="24"/>
                <w14:textFill>
                  <w14:solidFill>
                    <w14:srgbClr w14:val="000000"/>
                  </w14:solidFill>
                </w14:textFill>
                <w:highlight w:val="none"/>
              </w:rPr>
            </w:pPr>
          </w:p>
        </w:tc>
        <w:tc>
          <w:tcPr>
            <w:tcW w:w="4630" w:type="pct"/>
            <w:vAlign w:val="center"/>
          </w:tcPr>
          <w:p>
            <w:pPr>
              <w:keepNext w:val="0"/>
              <w:keepLines w:val="0"/>
              <w:pageBreakBefore w:val="0"/>
              <w:widowControl/>
              <w:kinsoku/>
              <w:wordWrap/>
              <w:overflowPunct/>
              <w:topLinePunct w:val="0"/>
              <w:autoSpaceDE/>
              <w:autoSpaceDN/>
              <w:bidi w:val="0"/>
              <w:adjustRightInd w:val="0"/>
              <w:snapToGrid w:val="0"/>
              <w:spacing w:line="460" w:lineRule="exact"/>
              <w:ind w:left="0" w:firstLineChars="200" w:firstLine="480"/>
              <w:jc w:val="both"/>
              <w:textAlignment w:val="auto"/>
              <w:rPr>
                <w:color w:val="000000"/>
                <w:sz w:val="24"/>
                <w14:textFill>
                  <w14:solidFill>
                    <w14:srgbClr w14:val="000000"/>
                  </w14:solidFill>
                </w14:textFill>
                <w:highlight w:val="none"/>
              </w:rPr>
            </w:pP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2）</w:t>
            </w:r>
            <w:r>
              <w:rPr>
                <w:color w:val="000000"/>
                <w:sz w:val="24"/>
                <w14:textFill>
                  <w14:solidFill>
                    <w14:srgbClr w14:val="000000"/>
                  </w14:solidFill>
                </w14:textFill>
                <w:highlight w:val="none"/>
              </w:rPr>
              <w:t>预测模式</w:t>
            </w:r>
          </w:p>
          <w:p>
            <w:pPr>
              <w:keepNext w:val="0"/>
              <w:keepLines w:val="0"/>
              <w:pageBreakBefore w:val="0"/>
              <w:kinsoku/>
              <w:wordWrap/>
              <w:overflowPunct/>
              <w:topLinePunct w:val="0"/>
              <w:autoSpaceDE/>
              <w:autoSpaceDN/>
              <w:bidi w:val="0"/>
              <w:spacing w:line="460" w:lineRule="exact"/>
              <w:ind w:firstLineChars="200" w:firstLine="500"/>
              <w:jc w:val="both"/>
              <w:textAlignment w:val="auto"/>
              <w:rPr>
                <w:color w:val="000000"/>
                <w:spacing w:val="5"/>
                <w:sz w:val="24"/>
                <w14:textFill>
                  <w14:solidFill>
                    <w14:srgbClr w14:val="000000"/>
                  </w14:solidFill>
                </w14:textFill>
                <w:highlight w:val="none"/>
              </w:rPr>
            </w:pPr>
            <w:r>
              <w:rPr>
                <w:rFonts w:hint="eastAsia"/>
                <w:color w:val="000000"/>
                <w:spacing w:val="5"/>
                <w:sz w:val="24"/>
                <w14:textFill>
                  <w14:solidFill>
                    <w14:srgbClr w14:val="000000"/>
                  </w14:solidFill>
                </w14:textFill>
                <w:highlight w:val="none"/>
              </w:rPr>
              <w:t>①</w:t>
            </w:r>
            <w:r>
              <w:rPr>
                <w:color w:val="000000"/>
                <w:spacing w:val="5"/>
                <w:sz w:val="24"/>
                <w14:textFill>
                  <w14:solidFill>
                    <w14:srgbClr w14:val="000000"/>
                  </w14:solidFill>
                </w14:textFill>
                <w:highlight w:val="none"/>
              </w:rPr>
              <w:t>室内点声源对厂界噪声预测点贡献值预测模式</w:t>
            </w:r>
          </w:p>
          <w:p>
            <w:pPr>
              <w:keepNext w:val="0"/>
              <w:keepLines w:val="0"/>
              <w:pageBreakBefore w:val="0"/>
              <w:kinsoku/>
              <w:wordWrap/>
              <w:overflowPunct/>
              <w:topLinePunct w:val="0"/>
              <w:autoSpaceDE/>
              <w:autoSpaceDN/>
              <w:bidi w:val="0"/>
              <w:spacing w:line="460" w:lineRule="exact"/>
              <w:ind w:firstLineChars="200" w:firstLine="500"/>
              <w:jc w:val="both"/>
              <w:textAlignment w:val="auto"/>
              <w:rPr>
                <w:color w:val="000000"/>
                <w:spacing w:val="5"/>
                <w:sz w:val="24"/>
                <w14:textFill>
                  <w14:solidFill>
                    <w14:srgbClr w14:val="000000"/>
                  </w14:solidFill>
                </w14:textFill>
                <w:highlight w:val="none"/>
              </w:rPr>
            </w:pPr>
            <w:r>
              <w:rPr>
                <w:color w:val="000000"/>
                <w:spacing w:val="5"/>
                <w:sz w:val="24"/>
                <w14:textFill>
                  <w14:solidFill>
                    <w14:srgbClr w14:val="000000"/>
                  </w14:solidFill>
                </w14:textFill>
                <w:highlight w:val="none"/>
              </w:rPr>
              <w:t>室内声源首先换算为等效室外声源，再按各类声源模式计算。</w:t>
            </w:r>
          </w:p>
          <w:p>
            <w:pPr>
              <w:keepNext w:val="0"/>
              <w:keepLines w:val="0"/>
              <w:pageBreakBefore w:val="0"/>
              <w:numPr>
                <w:ilvl w:val="0"/>
                <w:numId w:val="5"/>
              </w:numPr>
              <w:kinsoku/>
              <w:wordWrap/>
              <w:overflowPunct/>
              <w:topLinePunct w:val="0"/>
              <w:autoSpaceDE/>
              <w:autoSpaceDN/>
              <w:bidi w:val="0"/>
              <w:spacing w:line="460" w:lineRule="exact"/>
              <w:ind w:left="0" w:firstLineChars="200" w:firstLine="500"/>
              <w:jc w:val="both"/>
              <w:textAlignment w:val="auto"/>
              <w:rPr>
                <w:color w:val="000000"/>
                <w:spacing w:val="5"/>
                <w:sz w:val="24"/>
                <w14:textFill>
                  <w14:solidFill>
                    <w14:srgbClr w14:val="000000"/>
                  </w14:solidFill>
                </w14:textFill>
                <w:highlight w:val="none"/>
              </w:rPr>
            </w:pPr>
            <w:r>
              <w:rPr>
                <w:color w:val="000000"/>
                <w:spacing w:val="5"/>
                <w:sz w:val="24"/>
                <w14:textFill>
                  <w14:solidFill>
                    <w14:srgbClr w14:val="000000"/>
                  </w14:solidFill>
                </w14:textFill>
                <w:highlight w:val="none"/>
              </w:rPr>
              <w:t>首先计算出某个室内声源靠近围护结构处的倍频带声压级：</w:t>
            </w:r>
          </w:p>
          <w:p>
            <w:pPr>
              <w:jc w:val="center"/>
              <w:rPr>
                <w:color w:val="000000"/>
                <w:spacing w:val="5"/>
                <w:sz w:val="24"/>
                <w14:textFill>
                  <w14:solidFill>
                    <w14:srgbClr w14:val="000000"/>
                  </w14:solidFill>
                </w14:textFill>
                <w:highlight w:val="none"/>
              </w:rPr>
            </w:pPr>
            <w:r>
              <w:rPr>
                <w:color w:val="000000"/>
                <w:spacing w:val="5"/>
                <w:sz w:val="24"/>
                <w14:textFill>
                  <w14:solidFill>
                    <w14:srgbClr w14:val="000000"/>
                  </w14:solidFill>
                </w14:textFill>
                <w:highlight w:val="none"/>
              </w:rPr>
              <w:drawing>
                <wp:inline distT="0" distB="0" distL="114300" distR="114300">
                  <wp:extent cx="1706245" cy="391159"/>
                  <wp:effectExtent l="0" t="0" r="0" b="0"/>
                  <wp:docPr id="1028" name="图片 14" descr="说明: 形状&#10;&#10;中度可信度描述已自动生成"/>
                  <wp:cNvGraphicFramePr>
                    <a:graphicFrameLocks noChangeAspect="1"/>
                  </wp:cNvGraphicFramePr>
                  <a:graphic>
                    <a:graphicData uri="http://schemas.openxmlformats.org/drawingml/2006/picture">
                      <pic:pic>
                        <pic:nvPicPr>
                          <pic:cNvPr id="60" name="图片 14 60"/>
                          <pic:cNvPicPr/>
                        </pic:nvPicPr>
                        <pic:blipFill>
                          <a:blip r:embed="rId12"/>
                          <a:stretch>
                            <a:fillRect/>
                          </a:stretch>
                        </pic:blipFill>
                        <pic:spPr>
                          <a:xfrm rot="0">
                            <a:off x="0" y="0"/>
                            <a:ext cx="1706245" cy="391159"/>
                          </a:xfrm>
                          <a:prstGeom prst="rect"/>
                          <a:noFill/>
                          <a:ln cmpd="sng" cap="flat">
                            <a:noFill/>
                            <a:prstDash val="solid"/>
                            <a:round/>
                          </a:ln>
                        </pic:spPr>
                      </pic:pic>
                    </a:graphicData>
                  </a:graphic>
                </wp:inline>
              </w:drawing>
            </w:r>
          </w:p>
          <w:p>
            <w:pPr>
              <w:spacing w:line="460" w:lineRule="exact"/>
              <w:ind w:firstLineChars="200" w:firstLine="500"/>
              <w:rPr>
                <w:color w:val="000000"/>
                <w:spacing w:val="5"/>
                <w:sz w:val="24"/>
                <w14:textFill>
                  <w14:solidFill>
                    <w14:srgbClr w14:val="000000"/>
                  </w14:solidFill>
                </w14:textFill>
                <w:highlight w:val="none"/>
              </w:rPr>
            </w:pPr>
            <w:r>
              <w:rPr>
                <w:color w:val="000000"/>
                <w:spacing w:val="5"/>
                <w:sz w:val="24"/>
                <w14:textFill>
                  <w14:solidFill>
                    <w14:srgbClr w14:val="000000"/>
                  </w14:solidFill>
                </w14:textFill>
                <w:highlight w:val="none"/>
              </w:rPr>
              <w:t>式中：</w:t>
            </w:r>
            <w:r>
              <w:rPr>
                <w:color w:val="000000"/>
                <w:spacing w:val="5"/>
                <w:sz w:val="24"/>
                <w14:textFill>
                  <w14:solidFill>
                    <w14:srgbClr w14:val="000000"/>
                  </w14:solidFill>
                </w14:textFill>
                <w:highlight w:val="none"/>
              </w:rPr>
              <w:drawing>
                <wp:inline distT="0" distB="0" distL="114300" distR="114300">
                  <wp:extent cx="220345" cy="239395"/>
                  <wp:effectExtent l="0" t="0" r="1" b="1"/>
                  <wp:docPr id="1029" name="图片 15"/>
                  <wp:cNvGraphicFramePr>
                    <a:graphicFrameLocks noChangeAspect="1"/>
                  </wp:cNvGraphicFramePr>
                  <a:graphic>
                    <a:graphicData uri="http://schemas.openxmlformats.org/drawingml/2006/picture">
                      <pic:pic>
                        <pic:nvPicPr>
                          <pic:cNvPr id="62" name="图片 15 62"/>
                          <pic:cNvPicPr/>
                        </pic:nvPicPr>
                        <pic:blipFill>
                          <a:blip r:embed="rId13"/>
                          <a:stretch>
                            <a:fillRect/>
                          </a:stretch>
                        </pic:blipFill>
                        <pic:spPr>
                          <a:xfrm rot="0">
                            <a:off x="0" y="0"/>
                            <a:ext cx="220345" cy="239395"/>
                          </a:xfrm>
                          <a:prstGeom prst="rect"/>
                          <a:noFill/>
                          <a:ln cmpd="sng" cap="flat">
                            <a:noFill/>
                            <a:prstDash val="solid"/>
                            <a:round/>
                          </a:ln>
                        </pic:spPr>
                      </pic:pic>
                    </a:graphicData>
                  </a:graphic>
                </wp:inline>
              </w:drawing>
            </w:r>
            <w:r>
              <w:rPr>
                <w:color w:val="000000"/>
                <w:spacing w:val="5"/>
                <w:sz w:val="24"/>
                <w14:textFill>
                  <w14:solidFill>
                    <w14:srgbClr w14:val="000000"/>
                  </w14:solidFill>
                </w14:textFill>
                <w:highlight w:val="none"/>
              </w:rPr>
              <w:t>——室内声源在靠近围护结构处产生的倍频带声压级，dB；</w:t>
            </w:r>
          </w:p>
          <w:p>
            <w:pPr>
              <w:spacing w:line="460" w:lineRule="exact"/>
              <w:ind w:firstLineChars="500" w:firstLine="1250"/>
              <w:rPr>
                <w:color w:val="000000"/>
                <w:spacing w:val="5"/>
                <w:sz w:val="24"/>
                <w14:textFill>
                  <w14:solidFill>
                    <w14:srgbClr w14:val="000000"/>
                  </w14:solidFill>
                </w14:textFill>
                <w:highlight w:val="none"/>
              </w:rPr>
            </w:pPr>
            <w:r>
              <w:rPr>
                <w:color w:val="000000"/>
                <w:spacing w:val="5"/>
                <w:sz w:val="24"/>
                <w14:textFill>
                  <w14:solidFill>
                    <w14:srgbClr w14:val="000000"/>
                  </w14:solidFill>
                </w14:textFill>
                <w:highlight w:val="none"/>
              </w:rPr>
              <w:drawing>
                <wp:inline distT="0" distB="0" distL="114300" distR="114300">
                  <wp:extent cx="200660" cy="220345"/>
                  <wp:effectExtent l="0" t="0" r="0" b="1"/>
                  <wp:docPr id="1030" name="图片 16"/>
                  <wp:cNvGraphicFramePr>
                    <a:graphicFrameLocks noChangeAspect="1"/>
                  </wp:cNvGraphicFramePr>
                  <a:graphic>
                    <a:graphicData uri="http://schemas.openxmlformats.org/drawingml/2006/picture">
                      <pic:pic>
                        <pic:nvPicPr>
                          <pic:cNvPr id="64" name="图片 16 64"/>
                          <pic:cNvPicPr/>
                        </pic:nvPicPr>
                        <pic:blipFill>
                          <a:blip r:embed="rId14"/>
                          <a:stretch>
                            <a:fillRect/>
                          </a:stretch>
                        </pic:blipFill>
                        <pic:spPr>
                          <a:xfrm rot="0">
                            <a:off x="0" y="0"/>
                            <a:ext cx="200660" cy="220345"/>
                          </a:xfrm>
                          <a:prstGeom prst="rect"/>
                          <a:noFill/>
                          <a:ln cmpd="sng" cap="flat">
                            <a:noFill/>
                            <a:prstDash val="solid"/>
                            <a:round/>
                          </a:ln>
                        </pic:spPr>
                      </pic:pic>
                    </a:graphicData>
                  </a:graphic>
                </wp:inline>
              </w:drawing>
            </w:r>
            <w:r>
              <w:rPr>
                <w:color w:val="000000"/>
                <w:spacing w:val="5"/>
                <w:sz w:val="24"/>
                <w14:textFill>
                  <w14:solidFill>
                    <w14:srgbClr w14:val="000000"/>
                  </w14:solidFill>
                </w14:textFill>
                <w:highlight w:val="none"/>
              </w:rPr>
              <w:t>——声源的倍频带声功率级，dB；</w:t>
            </w:r>
          </w:p>
          <w:p>
            <w:pPr>
              <w:spacing w:line="460" w:lineRule="exact"/>
              <w:ind w:firstLineChars="500" w:firstLine="1250"/>
              <w:rPr>
                <w:color w:val="000000"/>
                <w:spacing w:val="5"/>
                <w:sz w:val="24"/>
                <w14:textFill>
                  <w14:solidFill>
                    <w14:srgbClr w14:val="000000"/>
                  </w14:solidFill>
                </w14:textFill>
                <w:highlight w:val="none"/>
              </w:rPr>
            </w:pPr>
            <w:r>
              <w:rPr>
                <w:color w:val="000000"/>
                <w:spacing w:val="5"/>
                <w:sz w:val="24"/>
                <w14:textFill>
                  <w14:solidFill>
                    <w14:srgbClr w14:val="000000"/>
                  </w14:solidFill>
                </w14:textFill>
                <w:highlight w:val="none"/>
              </w:rPr>
              <w:drawing>
                <wp:inline distT="0" distB="0" distL="114300" distR="114300">
                  <wp:extent cx="117475" cy="122555"/>
                  <wp:effectExtent l="0" t="0" r="1" b="0"/>
                  <wp:docPr id="1031" name="图片 17"/>
                  <wp:cNvGraphicFramePr>
                    <a:graphicFrameLocks noChangeAspect="1"/>
                  </wp:cNvGraphicFramePr>
                  <a:graphic>
                    <a:graphicData uri="http://schemas.openxmlformats.org/drawingml/2006/picture">
                      <pic:pic>
                        <pic:nvPicPr>
                          <pic:cNvPr id="66" name="图片 17 66"/>
                          <pic:cNvPicPr/>
                        </pic:nvPicPr>
                        <pic:blipFill>
                          <a:blip r:embed="rId15"/>
                          <a:stretch>
                            <a:fillRect/>
                          </a:stretch>
                        </pic:blipFill>
                        <pic:spPr>
                          <a:xfrm rot="0">
                            <a:off x="0" y="0"/>
                            <a:ext cx="117475" cy="122555"/>
                          </a:xfrm>
                          <a:prstGeom prst="rect"/>
                          <a:noFill/>
                          <a:ln cmpd="sng" cap="flat">
                            <a:noFill/>
                            <a:prstDash val="solid"/>
                            <a:round/>
                          </a:ln>
                        </pic:spPr>
                      </pic:pic>
                    </a:graphicData>
                  </a:graphic>
                </wp:inline>
              </w:drawing>
            </w:r>
            <w:r>
              <w:rPr>
                <w:color w:val="000000"/>
                <w:spacing w:val="5"/>
                <w:sz w:val="24"/>
                <w14:textFill>
                  <w14:solidFill>
                    <w14:srgbClr w14:val="000000"/>
                  </w14:solidFill>
                </w14:textFill>
                <w:highlight w:val="none"/>
              </w:rPr>
              <w:t>——声源到靠近围护结构某点处的距离，m；</w:t>
            </w:r>
          </w:p>
          <w:p>
            <w:pPr>
              <w:spacing w:line="460" w:lineRule="exact"/>
              <w:ind w:firstLineChars="500" w:firstLine="1250"/>
              <w:rPr>
                <w:color w:val="000000"/>
                <w:spacing w:val="5"/>
                <w:sz w:val="24"/>
                <w14:textFill>
                  <w14:solidFill>
                    <w14:srgbClr w14:val="000000"/>
                  </w14:solidFill>
                </w14:textFill>
                <w:highlight w:val="none"/>
              </w:rPr>
            </w:pPr>
            <w:r>
              <w:rPr>
                <w:color w:val="000000"/>
                <w:spacing w:val="5"/>
                <w:sz w:val="24"/>
                <w14:textFill>
                  <w14:solidFill>
                    <w14:srgbClr w14:val="000000"/>
                  </w14:solidFill>
                </w14:textFill>
                <w:highlight w:val="none"/>
              </w:rPr>
              <w:drawing>
                <wp:inline distT="0" distB="0" distL="114300" distR="114300">
                  <wp:extent cx="151764" cy="200660"/>
                  <wp:effectExtent l="0" t="1" r="1" b="1"/>
                  <wp:docPr id="1032" name="图片 18"/>
                  <wp:cNvGraphicFramePr>
                    <a:graphicFrameLocks noChangeAspect="1"/>
                  </wp:cNvGraphicFramePr>
                  <a:graphic>
                    <a:graphicData uri="http://schemas.openxmlformats.org/drawingml/2006/picture">
                      <pic:pic>
                        <pic:nvPicPr>
                          <pic:cNvPr id="68" name="图片 18 68"/>
                          <pic:cNvPicPr/>
                        </pic:nvPicPr>
                        <pic:blipFill>
                          <a:blip r:embed="rId16"/>
                          <a:stretch>
                            <a:fillRect/>
                          </a:stretch>
                        </pic:blipFill>
                        <pic:spPr>
                          <a:xfrm rot="0">
                            <a:off x="0" y="0"/>
                            <a:ext cx="151764" cy="200660"/>
                          </a:xfrm>
                          <a:prstGeom prst="rect"/>
                          <a:noFill/>
                          <a:ln cmpd="sng" cap="flat">
                            <a:noFill/>
                            <a:prstDash val="solid"/>
                            <a:round/>
                          </a:ln>
                        </pic:spPr>
                      </pic:pic>
                    </a:graphicData>
                  </a:graphic>
                </wp:inline>
              </w:drawing>
            </w:r>
            <w:r>
              <w:rPr>
                <w:color w:val="000000"/>
                <w:spacing w:val="5"/>
                <w:sz w:val="24"/>
                <w14:textFill>
                  <w14:solidFill>
                    <w14:srgbClr w14:val="000000"/>
                  </w14:solidFill>
                </w14:textFill>
                <w:highlight w:val="none"/>
              </w:rPr>
              <w:t>——指向性因子；</w:t>
            </w:r>
          </w:p>
          <w:p>
            <w:pPr>
              <w:spacing w:line="460" w:lineRule="exact"/>
              <w:ind w:firstLineChars="500" w:firstLine="1250"/>
              <w:rPr>
                <w:color w:val="000000"/>
                <w:spacing w:val="5"/>
                <w:sz w:val="24"/>
                <w14:textFill>
                  <w14:solidFill>
                    <w14:srgbClr w14:val="000000"/>
                  </w14:solidFill>
                </w14:textFill>
                <w:highlight w:val="none"/>
              </w:rPr>
            </w:pPr>
            <w:r>
              <w:rPr>
                <w:color w:val="000000"/>
                <w:spacing w:val="5"/>
                <w:sz w:val="24"/>
                <w14:textFill>
                  <w14:solidFill>
                    <w14:srgbClr w14:val="000000"/>
                  </w14:solidFill>
                </w14:textFill>
                <w:highlight w:val="none"/>
              </w:rPr>
              <w:drawing>
                <wp:inline distT="0" distB="0" distL="114300" distR="114300">
                  <wp:extent cx="151764" cy="171450"/>
                  <wp:effectExtent l="0" t="0" r="1" b="0"/>
                  <wp:docPr id="1033" name="图片 19"/>
                  <wp:cNvGraphicFramePr>
                    <a:graphicFrameLocks noChangeAspect="1"/>
                  </wp:cNvGraphicFramePr>
                  <a:graphic>
                    <a:graphicData uri="http://schemas.openxmlformats.org/drawingml/2006/picture">
                      <pic:pic>
                        <pic:nvPicPr>
                          <pic:cNvPr id="70" name="图片 19 70"/>
                          <pic:cNvPicPr/>
                        </pic:nvPicPr>
                        <pic:blipFill>
                          <a:blip r:embed="rId17"/>
                          <a:stretch>
                            <a:fillRect/>
                          </a:stretch>
                        </pic:blipFill>
                        <pic:spPr>
                          <a:xfrm rot="0">
                            <a:off x="0" y="0"/>
                            <a:ext cx="151764" cy="171450"/>
                          </a:xfrm>
                          <a:prstGeom prst="rect"/>
                          <a:noFill/>
                          <a:ln cmpd="sng" cap="flat">
                            <a:noFill/>
                            <a:prstDash val="solid"/>
                            <a:round/>
                          </a:ln>
                        </pic:spPr>
                      </pic:pic>
                    </a:graphicData>
                  </a:graphic>
                </wp:inline>
              </w:drawing>
            </w:r>
            <w:r>
              <w:rPr>
                <w:color w:val="000000"/>
                <w:spacing w:val="5"/>
                <w:sz w:val="24"/>
                <w14:textFill>
                  <w14:solidFill>
                    <w14:srgbClr w14:val="000000"/>
                  </w14:solidFill>
                </w14:textFill>
                <w:highlight w:val="none"/>
              </w:rPr>
              <w:t>——房间常数，</w:t>
            </w:r>
            <w:r>
              <w:rPr>
                <w:color w:val="000000"/>
                <w:spacing w:val="5"/>
                <w:sz w:val="24"/>
                <w14:textFill>
                  <w14:solidFill>
                    <w14:srgbClr w14:val="000000"/>
                  </w14:solidFill>
                </w14:textFill>
                <w:highlight w:val="none"/>
              </w:rPr>
              <w:drawing>
                <wp:inline distT="0" distB="0" distL="114300" distR="114300">
                  <wp:extent cx="963294" cy="200660"/>
                  <wp:effectExtent l="0" t="1" r="1" b="1"/>
                  <wp:docPr id="1034" name="图片 20"/>
                  <wp:cNvGraphicFramePr>
                    <a:graphicFrameLocks noChangeAspect="1"/>
                  </wp:cNvGraphicFramePr>
                  <a:graphic>
                    <a:graphicData uri="http://schemas.openxmlformats.org/drawingml/2006/picture">
                      <pic:pic>
                        <pic:nvPicPr>
                          <pic:cNvPr id="72" name="图片 20 72"/>
                          <pic:cNvPicPr/>
                        </pic:nvPicPr>
                        <pic:blipFill>
                          <a:blip r:embed="rId18"/>
                          <a:stretch>
                            <a:fillRect/>
                          </a:stretch>
                        </pic:blipFill>
                        <pic:spPr>
                          <a:xfrm rot="0">
                            <a:off x="0" y="0"/>
                            <a:ext cx="963294" cy="200660"/>
                          </a:xfrm>
                          <a:prstGeom prst="rect"/>
                          <a:noFill/>
                          <a:ln cmpd="sng" cap="flat">
                            <a:noFill/>
                            <a:prstDash val="solid"/>
                            <a:round/>
                          </a:ln>
                        </pic:spPr>
                      </pic:pic>
                    </a:graphicData>
                  </a:graphic>
                </wp:inline>
              </w:drawing>
            </w:r>
            <w:r>
              <w:rPr>
                <w:color w:val="000000"/>
                <w:spacing w:val="5"/>
                <w:sz w:val="24"/>
                <w14:textFill>
                  <w14:solidFill>
                    <w14:srgbClr w14:val="000000"/>
                  </w14:solidFill>
                </w14:textFill>
                <w:highlight w:val="none"/>
              </w:rPr>
              <w:t>，</w:t>
            </w:r>
            <w:r>
              <w:rPr>
                <w:color w:val="000000"/>
                <w:spacing w:val="5"/>
                <w:sz w:val="24"/>
                <w14:textFill>
                  <w14:solidFill>
                    <w14:srgbClr w14:val="000000"/>
                  </w14:solidFill>
                </w14:textFill>
                <w:highlight w:val="none"/>
              </w:rPr>
              <w:drawing>
                <wp:inline distT="0" distB="0" distL="114300" distR="114300">
                  <wp:extent cx="141605" cy="180975"/>
                  <wp:effectExtent l="0" t="0" r="0" b="0"/>
                  <wp:docPr id="1035" name="图片 21"/>
                  <wp:cNvGraphicFramePr>
                    <a:graphicFrameLocks noChangeAspect="1"/>
                  </wp:cNvGraphicFramePr>
                  <a:graphic>
                    <a:graphicData uri="http://schemas.openxmlformats.org/drawingml/2006/picture">
                      <pic:pic>
                        <pic:nvPicPr>
                          <pic:cNvPr id="74" name="图片 21 74"/>
                          <pic:cNvPicPr/>
                        </pic:nvPicPr>
                        <pic:blipFill>
                          <a:blip r:embed="rId19"/>
                          <a:stretch>
                            <a:fillRect/>
                          </a:stretch>
                        </pic:blipFill>
                        <pic:spPr>
                          <a:xfrm rot="0">
                            <a:off x="0" y="0"/>
                            <a:ext cx="141605" cy="180975"/>
                          </a:xfrm>
                          <a:prstGeom prst="rect"/>
                          <a:noFill/>
                          <a:ln cmpd="sng" cap="flat">
                            <a:noFill/>
                            <a:prstDash val="solid"/>
                            <a:round/>
                          </a:ln>
                        </pic:spPr>
                      </pic:pic>
                    </a:graphicData>
                  </a:graphic>
                </wp:inline>
              </w:drawing>
            </w:r>
            <w:r>
              <w:rPr>
                <w:color w:val="000000"/>
                <w:spacing w:val="5"/>
                <w:sz w:val="24"/>
                <w14:textFill>
                  <w14:solidFill>
                    <w14:srgbClr w14:val="000000"/>
                  </w14:solidFill>
                </w14:textFill>
                <w:highlight w:val="none"/>
              </w:rPr>
              <w:t>为房间内表面面积，m</w:t>
            </w:r>
            <w:r>
              <w:rPr>
                <w:color w:val="000000"/>
                <w:spacing w:val="5"/>
                <w:sz w:val="24"/>
                <w:vertAlign w:val="superscript"/>
                <w14:textFill>
                  <w14:solidFill>
                    <w14:srgbClr w14:val="000000"/>
                  </w14:solidFill>
                </w14:textFill>
                <w:highlight w:val="none"/>
              </w:rPr>
              <w:t>2</w:t>
            </w:r>
            <w:r>
              <w:rPr>
                <w:color w:val="000000"/>
                <w:spacing w:val="5"/>
                <w:sz w:val="24"/>
                <w14:textFill>
                  <w14:solidFill>
                    <w14:srgbClr w14:val="000000"/>
                  </w14:solidFill>
                </w14:textFill>
                <w:highlight w:val="none"/>
              </w:rPr>
              <w:t>，</w:t>
            </w:r>
            <w:r>
              <w:rPr>
                <w:color w:val="000000"/>
                <w:spacing w:val="5"/>
                <w:sz w:val="24"/>
                <w14:textFill>
                  <w14:solidFill>
                    <w14:srgbClr w14:val="000000"/>
                  </w14:solidFill>
                </w14:textFill>
                <w:highlight w:val="none"/>
              </w:rPr>
              <w:drawing>
                <wp:inline distT="0" distB="0" distL="114300" distR="114300">
                  <wp:extent cx="151764" cy="141605"/>
                  <wp:effectExtent l="0" t="0" r="1" b="0"/>
                  <wp:docPr id="1036" name="图片 22"/>
                  <wp:cNvGraphicFramePr>
                    <a:graphicFrameLocks noChangeAspect="1"/>
                  </wp:cNvGraphicFramePr>
                  <a:graphic>
                    <a:graphicData uri="http://schemas.openxmlformats.org/drawingml/2006/picture">
                      <pic:pic>
                        <pic:nvPicPr>
                          <pic:cNvPr id="76" name="图片 22 76"/>
                          <pic:cNvPicPr/>
                        </pic:nvPicPr>
                        <pic:blipFill>
                          <a:blip r:embed="rId20"/>
                          <a:stretch>
                            <a:fillRect/>
                          </a:stretch>
                        </pic:blipFill>
                        <pic:spPr>
                          <a:xfrm rot="0">
                            <a:off x="0" y="0"/>
                            <a:ext cx="151764" cy="141605"/>
                          </a:xfrm>
                          <a:prstGeom prst="rect"/>
                          <a:noFill/>
                          <a:ln cmpd="sng" cap="flat">
                            <a:noFill/>
                            <a:prstDash val="solid"/>
                            <a:round/>
                          </a:ln>
                        </pic:spPr>
                      </pic:pic>
                    </a:graphicData>
                  </a:graphic>
                </wp:inline>
              </w:drawing>
            </w:r>
            <w:r>
              <w:rPr>
                <w:color w:val="000000"/>
                <w:spacing w:val="5"/>
                <w:sz w:val="24"/>
                <w14:textFill>
                  <w14:solidFill>
                    <w14:srgbClr w14:val="000000"/>
                  </w14:solidFill>
                </w14:textFill>
                <w:highlight w:val="none"/>
              </w:rPr>
              <w:t>为平均吸声系数。</w:t>
            </w:r>
          </w:p>
          <w:p>
            <w:pPr>
              <w:spacing w:line="460" w:lineRule="exact"/>
              <w:ind w:firstLineChars="200" w:firstLine="500"/>
              <w:rPr>
                <w:color w:val="000000"/>
                <w:spacing w:val="5"/>
                <w:sz w:val="24"/>
                <w14:textFill>
                  <w14:solidFill>
                    <w14:srgbClr w14:val="000000"/>
                  </w14:solidFill>
                </w14:textFill>
                <w:highlight w:val="none"/>
              </w:rPr>
            </w:pPr>
            <w:r>
              <w:rPr>
                <w:color w:val="000000"/>
                <w:spacing w:val="5"/>
                <w:sz w:val="24"/>
                <w14:textFill>
                  <w14:solidFill>
                    <w14:srgbClr w14:val="000000"/>
                  </w14:solidFill>
                </w14:textFill>
                <w:highlight w:val="none"/>
              </w:rPr>
              <w:t>B.计算出所有室内声源在靠近围护结构处产生的</w:t>
            </w:r>
            <w:r>
              <w:rPr>
                <w:color w:val="000000"/>
                <w:spacing w:val="5"/>
                <w:sz w:val="24"/>
                <w14:textFill>
                  <w14:solidFill>
                    <w14:srgbClr w14:val="000000"/>
                  </w14:solidFill>
                </w14:textFill>
                <w:highlight w:val="none"/>
              </w:rPr>
              <w:drawing>
                <wp:inline distT="0" distB="0" distL="114300" distR="114300">
                  <wp:extent cx="83185" cy="171450"/>
                  <wp:effectExtent l="0" t="0" r="1" b="0"/>
                  <wp:docPr id="1037" name="图片 23"/>
                  <wp:cNvGraphicFramePr>
                    <a:graphicFrameLocks noChangeAspect="1"/>
                  </wp:cNvGraphicFramePr>
                  <a:graphic>
                    <a:graphicData uri="http://schemas.openxmlformats.org/drawingml/2006/picture">
                      <pic:pic>
                        <pic:nvPicPr>
                          <pic:cNvPr id="78" name="图片 23 78"/>
                          <pic:cNvPicPr/>
                        </pic:nvPicPr>
                        <pic:blipFill>
                          <a:blip r:embed="rId21"/>
                          <a:stretch>
                            <a:fillRect/>
                          </a:stretch>
                        </pic:blipFill>
                        <pic:spPr>
                          <a:xfrm rot="0">
                            <a:off x="0" y="0"/>
                            <a:ext cx="83185" cy="171450"/>
                          </a:xfrm>
                          <a:prstGeom prst="rect"/>
                          <a:noFill/>
                          <a:ln cmpd="sng" cap="flat">
                            <a:noFill/>
                            <a:prstDash val="solid"/>
                            <a:round/>
                          </a:ln>
                        </pic:spPr>
                      </pic:pic>
                    </a:graphicData>
                  </a:graphic>
                </wp:inline>
              </w:drawing>
            </w:r>
            <w:r>
              <w:rPr>
                <w:color w:val="000000"/>
                <w:spacing w:val="5"/>
                <w:sz w:val="24"/>
                <w14:textFill>
                  <w14:solidFill>
                    <w14:srgbClr w14:val="000000"/>
                  </w14:solidFill>
                </w14:textFill>
                <w:highlight w:val="none"/>
              </w:rPr>
              <w:t>倍频带叠加声压级：</w:t>
            </w:r>
          </w:p>
          <w:p>
            <w:pPr>
              <w:jc w:val="center"/>
              <w:rPr>
                <w:color w:val="000000"/>
                <w:spacing w:val="5"/>
                <w:sz w:val="24"/>
                <w14:textFill>
                  <w14:solidFill>
                    <w14:srgbClr w14:val="000000"/>
                  </w14:solidFill>
                </w14:textFill>
                <w:highlight w:val="none"/>
              </w:rPr>
            </w:pPr>
            <w:r>
              <w:rPr>
                <w:color w:val="000000"/>
                <w:spacing w:val="5"/>
                <w:sz w:val="24"/>
                <w14:textFill>
                  <w14:solidFill>
                    <w14:srgbClr w14:val="000000"/>
                  </w14:solidFill>
                </w14:textFill>
                <w:highlight w:val="none"/>
              </w:rPr>
              <w:drawing>
                <wp:inline distT="0" distB="0" distL="114300" distR="114300">
                  <wp:extent cx="1657350" cy="445134"/>
                  <wp:effectExtent l="0" t="1" r="0" b="2"/>
                  <wp:docPr id="1038" name="图片 24" descr="说明: 形状&#10;&#10;中度可信度描述已自动生成"/>
                  <wp:cNvGraphicFramePr>
                    <a:graphicFrameLocks noChangeAspect="1"/>
                  </wp:cNvGraphicFramePr>
                  <a:graphic>
                    <a:graphicData uri="http://schemas.openxmlformats.org/drawingml/2006/picture">
                      <pic:pic>
                        <pic:nvPicPr>
                          <pic:cNvPr id="80" name="图片 24 80"/>
                          <pic:cNvPicPr/>
                        </pic:nvPicPr>
                        <pic:blipFill>
                          <a:blip r:embed="rId22"/>
                          <a:stretch>
                            <a:fillRect/>
                          </a:stretch>
                        </pic:blipFill>
                        <pic:spPr>
                          <a:xfrm rot="0">
                            <a:off x="0" y="0"/>
                            <a:ext cx="1657350" cy="445134"/>
                          </a:xfrm>
                          <a:prstGeom prst="rect"/>
                          <a:noFill/>
                          <a:ln cmpd="sng" cap="flat">
                            <a:noFill/>
                            <a:prstDash val="solid"/>
                            <a:round/>
                          </a:ln>
                        </pic:spPr>
                      </pic:pic>
                    </a:graphicData>
                  </a:graphic>
                </wp:inline>
              </w:drawing>
            </w:r>
          </w:p>
          <w:p>
            <w:pPr>
              <w:spacing w:line="460" w:lineRule="exact"/>
              <w:ind w:firstLineChars="200" w:firstLine="500"/>
              <w:rPr>
                <w:color w:val="000000"/>
                <w:spacing w:val="5"/>
                <w:sz w:val="24"/>
                <w14:textFill>
                  <w14:solidFill>
                    <w14:srgbClr w14:val="000000"/>
                  </w14:solidFill>
                </w14:textFill>
                <w:highlight w:val="none"/>
              </w:rPr>
            </w:pPr>
            <w:r>
              <w:rPr>
                <w:color w:val="000000"/>
                <w:spacing w:val="5"/>
                <w:sz w:val="24"/>
                <w14:textFill>
                  <w14:solidFill>
                    <w14:srgbClr w14:val="000000"/>
                  </w14:solidFill>
                </w14:textFill>
                <w:highlight w:val="none"/>
              </w:rPr>
              <w:t>式中：</w:t>
            </w:r>
            <w:r>
              <w:rPr>
                <w:color w:val="000000"/>
                <w:spacing w:val="5"/>
                <w:sz w:val="24"/>
                <w14:textFill>
                  <w14:solidFill>
                    <w14:srgbClr w14:val="000000"/>
                  </w14:solidFill>
                </w14:textFill>
                <w:highlight w:val="none"/>
              </w:rPr>
              <w:drawing>
                <wp:inline distT="0" distB="0" distL="114300" distR="114300">
                  <wp:extent cx="464820" cy="239395"/>
                  <wp:effectExtent l="0" t="0" r="0" b="1"/>
                  <wp:docPr id="1039" name="图片 25"/>
                  <wp:cNvGraphicFramePr>
                    <a:graphicFrameLocks noChangeAspect="1"/>
                  </wp:cNvGraphicFramePr>
                  <a:graphic>
                    <a:graphicData uri="http://schemas.openxmlformats.org/drawingml/2006/picture">
                      <pic:pic>
                        <pic:nvPicPr>
                          <pic:cNvPr id="82" name="图片 25 82"/>
                          <pic:cNvPicPr/>
                        </pic:nvPicPr>
                        <pic:blipFill>
                          <a:blip r:embed="rId23"/>
                          <a:stretch>
                            <a:fillRect/>
                          </a:stretch>
                        </pic:blipFill>
                        <pic:spPr>
                          <a:xfrm rot="0">
                            <a:off x="0" y="0"/>
                            <a:ext cx="464820" cy="239395"/>
                          </a:xfrm>
                          <a:prstGeom prst="rect"/>
                          <a:noFill/>
                          <a:ln cmpd="sng" cap="flat">
                            <a:noFill/>
                            <a:prstDash val="solid"/>
                            <a:round/>
                          </a:ln>
                        </pic:spPr>
                      </pic:pic>
                    </a:graphicData>
                  </a:graphic>
                </wp:inline>
              </w:drawing>
            </w:r>
            <w:r>
              <w:rPr>
                <w:color w:val="000000"/>
                <w:spacing w:val="5"/>
                <w:sz w:val="24"/>
                <w14:textFill>
                  <w14:solidFill>
                    <w14:srgbClr w14:val="000000"/>
                  </w14:solidFill>
                </w14:textFill>
                <w:highlight w:val="none"/>
              </w:rPr>
              <w:t>——靠近围护结构处室内N个声源</w:t>
            </w:r>
            <w:r>
              <w:rPr>
                <w:color w:val="000000"/>
                <w:spacing w:val="5"/>
                <w:sz w:val="24"/>
                <w14:textFill>
                  <w14:solidFill>
                    <w14:srgbClr w14:val="000000"/>
                  </w14:solidFill>
                </w14:textFill>
                <w:highlight w:val="none"/>
              </w:rPr>
              <w:drawing>
                <wp:inline distT="0" distB="0" distL="114300" distR="114300">
                  <wp:extent cx="83185" cy="171450"/>
                  <wp:effectExtent l="0" t="0" r="1" b="0"/>
                  <wp:docPr id="1040" name="图片 26"/>
                  <wp:cNvGraphicFramePr>
                    <a:graphicFrameLocks noChangeAspect="1"/>
                  </wp:cNvGraphicFramePr>
                  <a:graphic>
                    <a:graphicData uri="http://schemas.openxmlformats.org/drawingml/2006/picture">
                      <pic:pic>
                        <pic:nvPicPr>
                          <pic:cNvPr id="83" name="图片 26 83"/>
                          <pic:cNvPicPr/>
                        </pic:nvPicPr>
                        <pic:blipFill>
                          <a:blip r:embed="rId24"/>
                          <a:stretch>
                            <a:fillRect/>
                          </a:stretch>
                        </pic:blipFill>
                        <pic:spPr>
                          <a:xfrm rot="0">
                            <a:off x="0" y="0"/>
                            <a:ext cx="83185" cy="171450"/>
                          </a:xfrm>
                          <a:prstGeom prst="rect"/>
                          <a:noFill/>
                          <a:ln cmpd="sng" cap="flat">
                            <a:noFill/>
                            <a:prstDash val="solid"/>
                            <a:round/>
                          </a:ln>
                        </pic:spPr>
                      </pic:pic>
                    </a:graphicData>
                  </a:graphic>
                </wp:inline>
              </w:drawing>
            </w:r>
            <w:r>
              <w:rPr>
                <w:color w:val="000000"/>
                <w:spacing w:val="5"/>
                <w:sz w:val="24"/>
                <w14:textFill>
                  <w14:solidFill>
                    <w14:srgbClr w14:val="000000"/>
                  </w14:solidFill>
                </w14:textFill>
                <w:highlight w:val="none"/>
              </w:rPr>
              <w:t>倍频带的叠加声压级，dB；</w:t>
            </w:r>
          </w:p>
          <w:p>
            <w:pPr>
              <w:spacing w:line="460" w:lineRule="exact"/>
              <w:ind w:firstLineChars="500" w:firstLine="1250"/>
              <w:rPr>
                <w:color w:val="000000"/>
                <w:spacing w:val="5"/>
                <w:sz w:val="24"/>
                <w14:textFill>
                  <w14:solidFill>
                    <w14:srgbClr w14:val="000000"/>
                  </w14:solidFill>
                </w14:textFill>
                <w:highlight w:val="none"/>
              </w:rPr>
            </w:pPr>
            <w:r>
              <w:rPr>
                <w:color w:val="000000"/>
                <w:spacing w:val="5"/>
                <w:sz w:val="24"/>
                <w14:textFill>
                  <w14:solidFill>
                    <w14:srgbClr w14:val="000000"/>
                  </w14:solidFill>
                </w14:textFill>
                <w:highlight w:val="none"/>
              </w:rPr>
              <w:drawing>
                <wp:inline distT="0" distB="0" distL="114300" distR="114300">
                  <wp:extent cx="283845" cy="239395"/>
                  <wp:effectExtent l="0" t="0" r="0" b="0"/>
                  <wp:docPr id="1041" name="图片 27"/>
                  <wp:cNvGraphicFramePr>
                    <a:graphicFrameLocks noChangeAspect="1"/>
                  </wp:cNvGraphicFramePr>
                  <a:graphic>
                    <a:graphicData uri="http://schemas.openxmlformats.org/drawingml/2006/picture">
                      <pic:pic>
                        <pic:nvPicPr>
                          <pic:cNvPr id="85" name="图片 27 85"/>
                          <pic:cNvPicPr/>
                        </pic:nvPicPr>
                        <pic:blipFill>
                          <a:blip r:embed="rId25"/>
                          <a:stretch>
                            <a:fillRect/>
                          </a:stretch>
                        </pic:blipFill>
                        <pic:spPr>
                          <a:xfrm rot="0">
                            <a:off x="0" y="0"/>
                            <a:ext cx="283845" cy="239395"/>
                          </a:xfrm>
                          <a:prstGeom prst="rect"/>
                          <a:noFill/>
                          <a:ln cmpd="sng" cap="flat">
                            <a:noFill/>
                            <a:prstDash val="solid"/>
                            <a:round/>
                          </a:ln>
                        </pic:spPr>
                      </pic:pic>
                    </a:graphicData>
                  </a:graphic>
                </wp:inline>
              </w:drawing>
            </w:r>
            <w:r>
              <w:rPr>
                <w:color w:val="000000"/>
                <w:spacing w:val="5"/>
                <w:sz w:val="24"/>
                <w14:textFill>
                  <w14:solidFill>
                    <w14:srgbClr w14:val="000000"/>
                  </w14:solidFill>
                </w14:textFill>
                <w:highlight w:val="none"/>
              </w:rPr>
              <w:t>——室内</w:t>
            </w:r>
            <w:r>
              <w:rPr>
                <w:color w:val="000000"/>
                <w:spacing w:val="5"/>
                <w:sz w:val="24"/>
                <w14:textFill>
                  <w14:solidFill>
                    <w14:srgbClr w14:val="000000"/>
                  </w14:solidFill>
                </w14:textFill>
                <w:highlight w:val="none"/>
              </w:rPr>
              <w:drawing>
                <wp:inline distT="0" distB="0" distL="114300" distR="114300">
                  <wp:extent cx="122555" cy="190500"/>
                  <wp:effectExtent l="0" t="0" r="0" b="0"/>
                  <wp:docPr id="1042" name="图片 28"/>
                  <wp:cNvGraphicFramePr>
                    <a:graphicFrameLocks noChangeAspect="1"/>
                  </wp:cNvGraphicFramePr>
                  <a:graphic>
                    <a:graphicData uri="http://schemas.openxmlformats.org/drawingml/2006/picture">
                      <pic:pic>
                        <pic:nvPicPr>
                          <pic:cNvPr id="87" name="图片 28 87"/>
                          <pic:cNvPicPr/>
                        </pic:nvPicPr>
                        <pic:blipFill>
                          <a:blip r:embed="rId26"/>
                          <a:stretch>
                            <a:fillRect/>
                          </a:stretch>
                        </pic:blipFill>
                        <pic:spPr>
                          <a:xfrm rot="0">
                            <a:off x="0" y="0"/>
                            <a:ext cx="122555" cy="190500"/>
                          </a:xfrm>
                          <a:prstGeom prst="rect"/>
                          <a:noFill/>
                          <a:ln cmpd="sng" cap="flat">
                            <a:noFill/>
                            <a:prstDash val="solid"/>
                            <a:round/>
                          </a:ln>
                        </pic:spPr>
                      </pic:pic>
                    </a:graphicData>
                  </a:graphic>
                </wp:inline>
              </w:drawing>
            </w:r>
            <w:r>
              <w:rPr>
                <w:color w:val="000000"/>
                <w:spacing w:val="5"/>
                <w:sz w:val="24"/>
                <w14:textFill>
                  <w14:solidFill>
                    <w14:srgbClr w14:val="000000"/>
                  </w14:solidFill>
                </w14:textFill>
                <w:highlight w:val="none"/>
              </w:rPr>
              <w:t>声源</w:t>
            </w:r>
            <w:r>
              <w:rPr>
                <w:color w:val="000000"/>
                <w:spacing w:val="5"/>
                <w:sz w:val="24"/>
                <w14:textFill>
                  <w14:solidFill>
                    <w14:srgbClr w14:val="000000"/>
                  </w14:solidFill>
                </w14:textFill>
                <w:highlight w:val="none"/>
              </w:rPr>
              <w:drawing>
                <wp:inline distT="0" distB="0" distL="114300" distR="114300">
                  <wp:extent cx="83185" cy="171450"/>
                  <wp:effectExtent l="0" t="0" r="1" b="0"/>
                  <wp:docPr id="1043" name="图片 29"/>
                  <wp:cNvGraphicFramePr>
                    <a:graphicFrameLocks noChangeAspect="1"/>
                  </wp:cNvGraphicFramePr>
                  <a:graphic>
                    <a:graphicData uri="http://schemas.openxmlformats.org/drawingml/2006/picture">
                      <pic:pic>
                        <pic:nvPicPr>
                          <pic:cNvPr id="88" name="图片 29 88"/>
                          <pic:cNvPicPr/>
                        </pic:nvPicPr>
                        <pic:blipFill>
                          <a:blip r:embed="rId27"/>
                          <a:stretch>
                            <a:fillRect/>
                          </a:stretch>
                        </pic:blipFill>
                        <pic:spPr>
                          <a:xfrm rot="0">
                            <a:off x="0" y="0"/>
                            <a:ext cx="83185" cy="171450"/>
                          </a:xfrm>
                          <a:prstGeom prst="rect"/>
                          <a:noFill/>
                          <a:ln cmpd="sng" cap="flat">
                            <a:noFill/>
                            <a:prstDash val="solid"/>
                            <a:round/>
                          </a:ln>
                        </pic:spPr>
                      </pic:pic>
                    </a:graphicData>
                  </a:graphic>
                </wp:inline>
              </w:drawing>
            </w:r>
            <w:r>
              <w:rPr>
                <w:color w:val="000000"/>
                <w:spacing w:val="5"/>
                <w:sz w:val="24"/>
                <w14:textFill>
                  <w14:solidFill>
                    <w14:srgbClr w14:val="000000"/>
                  </w14:solidFill>
                </w14:textFill>
                <w:highlight w:val="none"/>
              </w:rPr>
              <w:t>倍频带的声压级，dB；</w:t>
            </w:r>
          </w:p>
          <w:p>
            <w:pPr>
              <w:spacing w:line="460" w:lineRule="exact"/>
              <w:ind w:firstLineChars="500" w:firstLine="1250"/>
              <w:rPr>
                <w:color w:val="000000"/>
                <w:spacing w:val="5"/>
                <w:sz w:val="24"/>
                <w14:textFill>
                  <w14:solidFill>
                    <w14:srgbClr w14:val="000000"/>
                  </w14:solidFill>
                </w14:textFill>
                <w:highlight w:val="none"/>
              </w:rPr>
            </w:pPr>
            <w:r>
              <w:rPr>
                <w:color w:val="000000"/>
                <w:spacing w:val="5"/>
                <w:sz w:val="24"/>
                <w14:textFill>
                  <w14:solidFill>
                    <w14:srgbClr w14:val="000000"/>
                  </w14:solidFill>
                </w14:textFill>
                <w:highlight w:val="none"/>
              </w:rPr>
              <w:drawing>
                <wp:inline distT="0" distB="0" distL="114300" distR="114300">
                  <wp:extent cx="180975" cy="180975"/>
                  <wp:effectExtent l="0" t="1" r="0" b="1"/>
                  <wp:docPr id="1044" name="图片 30"/>
                  <wp:cNvGraphicFramePr>
                    <a:graphicFrameLocks noChangeAspect="1"/>
                  </wp:cNvGraphicFramePr>
                  <a:graphic>
                    <a:graphicData uri="http://schemas.openxmlformats.org/drawingml/2006/picture">
                      <pic:pic>
                        <pic:nvPicPr>
                          <pic:cNvPr id="90" name="图片 30 90"/>
                          <pic:cNvPicPr/>
                        </pic:nvPicPr>
                        <pic:blipFill>
                          <a:blip r:embed="rId28"/>
                          <a:stretch>
                            <a:fillRect/>
                          </a:stretch>
                        </pic:blipFill>
                        <pic:spPr>
                          <a:xfrm rot="0">
                            <a:off x="0" y="0"/>
                            <a:ext cx="180975" cy="180975"/>
                          </a:xfrm>
                          <a:prstGeom prst="rect"/>
                          <a:noFill/>
                          <a:ln cmpd="sng" cap="flat">
                            <a:noFill/>
                            <a:prstDash val="solid"/>
                            <a:round/>
                          </a:ln>
                        </pic:spPr>
                      </pic:pic>
                    </a:graphicData>
                  </a:graphic>
                </wp:inline>
              </w:drawing>
            </w:r>
            <w:r>
              <w:rPr>
                <w:color w:val="000000"/>
                <w:spacing w:val="5"/>
                <w:sz w:val="24"/>
                <w14:textFill>
                  <w14:solidFill>
                    <w14:srgbClr w14:val="000000"/>
                  </w14:solidFill>
                </w14:textFill>
                <w:highlight w:val="none"/>
              </w:rPr>
              <w:t>——室内声源总数。</w:t>
            </w:r>
          </w:p>
          <w:p>
            <w:pPr>
              <w:spacing w:line="460" w:lineRule="exact"/>
              <w:ind w:firstLineChars="200" w:firstLine="500"/>
              <w:rPr>
                <w:color w:val="000000"/>
                <w:spacing w:val="5"/>
                <w:sz w:val="24"/>
                <w14:textFill>
                  <w14:solidFill>
                    <w14:srgbClr w14:val="000000"/>
                  </w14:solidFill>
                </w14:textFill>
                <w:highlight w:val="none"/>
              </w:rPr>
            </w:pPr>
            <w:r>
              <w:rPr>
                <w:rFonts w:hint="eastAsia"/>
                <w:color w:val="000000"/>
                <w:spacing w:val="5"/>
                <w:sz w:val="24"/>
                <w14:textFill>
                  <w14:solidFill>
                    <w14:srgbClr w14:val="000000"/>
                  </w14:solidFill>
                </w14:textFill>
                <w:lang w:eastAsia="zh-CN"/>
                <w:highlight w:val="none"/>
              </w:rPr>
              <w:t>（</w:t>
            </w:r>
            <w:r>
              <w:rPr>
                <w:rFonts w:hint="eastAsia"/>
                <w:color w:val="000000"/>
                <w:spacing w:val="5"/>
                <w:sz w:val="24"/>
                <w14:textFill>
                  <w14:solidFill>
                    <w14:srgbClr w14:val="000000"/>
                  </w14:solidFill>
                </w14:textFill>
                <w:lang w:val="en-US" w:eastAsia="zh-CN"/>
                <w:highlight w:val="none"/>
              </w:rPr>
              <w:t>3</w:t>
            </w:r>
            <w:r>
              <w:rPr>
                <w:rFonts w:hint="eastAsia"/>
                <w:color w:val="000000"/>
                <w:spacing w:val="5"/>
                <w:sz w:val="24"/>
                <w14:textFill>
                  <w14:solidFill>
                    <w14:srgbClr w14:val="000000"/>
                  </w14:solidFill>
                </w14:textFill>
                <w:lang w:eastAsia="zh-CN"/>
                <w:highlight w:val="none"/>
              </w:rPr>
              <w:t>）</w:t>
            </w:r>
            <w:r>
              <w:rPr>
                <w:color w:val="000000"/>
                <w:spacing w:val="5"/>
                <w:sz w:val="24"/>
                <w14:textFill>
                  <w14:solidFill>
                    <w14:srgbClr w14:val="000000"/>
                  </w14:solidFill>
                </w14:textFill>
                <w:highlight w:val="none"/>
              </w:rPr>
              <w:t>预测步骤</w:t>
            </w:r>
          </w:p>
          <w:p>
            <w:pPr>
              <w:pStyle w:val="90"/>
              <w:spacing w:line="460" w:lineRule="exact"/>
              <w:rPr>
                <w:color w:val="000000"/>
                <w:szCs w:val="24"/>
                <w14:textFill>
                  <w14:solidFill>
                    <w14:srgbClr w14:val="000000"/>
                  </w14:solidFill>
                </w14:textFill>
                <w:highlight w:val="none"/>
              </w:rPr>
            </w:pPr>
            <w:r>
              <w:rPr>
                <w:color w:val="000000"/>
                <w:szCs w:val="24"/>
                <w14:textFill>
                  <w14:solidFill>
                    <w14:srgbClr w14:val="000000"/>
                  </w14:solidFill>
                </w14:textFill>
                <w:highlight w:val="none"/>
              </w:rPr>
              <w:t>设第</w:t>
            </w:r>
            <w:r>
              <w:rPr>
                <w:i/>
                <w:color w:val="000000"/>
                <w:szCs w:val="24"/>
                <w14:textFill>
                  <w14:solidFill>
                    <w14:srgbClr w14:val="000000"/>
                  </w14:solidFill>
                </w14:textFill>
                <w:highlight w:val="none"/>
              </w:rPr>
              <w:t>i</w:t>
            </w:r>
            <w:r>
              <w:rPr>
                <w:color w:val="000000"/>
                <w:szCs w:val="24"/>
                <w14:textFill>
                  <w14:solidFill>
                    <w14:srgbClr w14:val="000000"/>
                  </w14:solidFill>
                </w14:textFill>
                <w:highlight w:val="none"/>
              </w:rPr>
              <w:t>个室外声源在预测点产生的A声级为</w:t>
            </w:r>
            <w:r>
              <w:rPr>
                <w:i/>
                <w:color w:val="000000"/>
                <w:szCs w:val="24"/>
                <w14:textFill>
                  <w14:solidFill>
                    <w14:srgbClr w14:val="000000"/>
                  </w14:solidFill>
                </w14:textFill>
                <w:highlight w:val="none"/>
              </w:rPr>
              <w:t>L</w:t>
            </w:r>
            <w:r>
              <w:rPr>
                <w:i/>
                <w:color w:val="000000"/>
                <w:szCs w:val="24"/>
                <w:vertAlign w:val="subscript"/>
                <w14:textFill>
                  <w14:solidFill>
                    <w14:srgbClr w14:val="000000"/>
                  </w14:solidFill>
                </w14:textFill>
                <w:highlight w:val="none"/>
              </w:rPr>
              <w:t>Aj</w:t>
            </w:r>
            <w:r>
              <w:rPr>
                <w:color w:val="000000"/>
                <w:szCs w:val="24"/>
                <w14:textFill>
                  <w14:solidFill>
                    <w14:srgbClr w14:val="000000"/>
                  </w14:solidFill>
                </w14:textFill>
                <w:highlight w:val="none"/>
              </w:rPr>
              <w:t>，在T时间内该声源工作时间为</w:t>
            </w:r>
            <w:r>
              <w:rPr>
                <w:i/>
                <w:color w:val="000000"/>
                <w:szCs w:val="24"/>
                <w14:textFill>
                  <w14:solidFill>
                    <w14:srgbClr w14:val="000000"/>
                  </w14:solidFill>
                </w14:textFill>
                <w:highlight w:val="none"/>
              </w:rPr>
              <w:t>t</w:t>
            </w:r>
            <w:r>
              <w:rPr>
                <w:i/>
                <w:color w:val="000000"/>
                <w:szCs w:val="24"/>
                <w:vertAlign w:val="subscript"/>
                <w14:textFill>
                  <w14:solidFill>
                    <w14:srgbClr w14:val="000000"/>
                  </w14:solidFill>
                </w14:textFill>
                <w:highlight w:val="none"/>
              </w:rPr>
              <w:t>i</w:t>
            </w:r>
            <w:r>
              <w:rPr>
                <w:color w:val="000000"/>
                <w:szCs w:val="24"/>
                <w14:textFill>
                  <w14:solidFill>
                    <w14:srgbClr w14:val="000000"/>
                  </w14:solidFill>
                </w14:textFill>
                <w:highlight w:val="none"/>
              </w:rPr>
              <w:t>；第</w:t>
            </w:r>
            <w:r>
              <w:rPr>
                <w:rFonts w:hint="eastAsia"/>
                <w:i/>
                <w:color w:val="000000"/>
                <w:szCs w:val="24"/>
                <w14:textFill>
                  <w14:solidFill>
                    <w14:srgbClr w14:val="000000"/>
                  </w14:solidFill>
                </w14:textFill>
                <w:highlight w:val="none"/>
              </w:rPr>
              <w:t>j</w:t>
            </w:r>
            <w:r>
              <w:rPr>
                <w:color w:val="000000"/>
                <w:szCs w:val="24"/>
                <w14:textFill>
                  <w14:solidFill>
                    <w14:srgbClr w14:val="000000"/>
                  </w14:solidFill>
                </w14:textFill>
                <w:highlight w:val="none"/>
              </w:rPr>
              <w:t>个等效室外声源在预测点产生的A声级为</w:t>
            </w:r>
            <w:r>
              <w:rPr>
                <w:i/>
                <w:color w:val="000000"/>
                <w:szCs w:val="24"/>
                <w14:textFill>
                  <w14:solidFill>
                    <w14:srgbClr w14:val="000000"/>
                  </w14:solidFill>
                </w14:textFill>
                <w:highlight w:val="none"/>
              </w:rPr>
              <w:t>L</w:t>
            </w:r>
            <w:r>
              <w:rPr>
                <w:i/>
                <w:color w:val="000000"/>
                <w:szCs w:val="24"/>
                <w:vertAlign w:val="subscript"/>
                <w14:textFill>
                  <w14:solidFill>
                    <w14:srgbClr w14:val="000000"/>
                  </w14:solidFill>
                </w14:textFill>
                <w:highlight w:val="none"/>
              </w:rPr>
              <w:t>Aj</w:t>
            </w:r>
            <w:r>
              <w:rPr>
                <w:color w:val="000000"/>
                <w:szCs w:val="24"/>
                <w14:textFill>
                  <w14:solidFill>
                    <w14:srgbClr w14:val="000000"/>
                  </w14:solidFill>
                </w14:textFill>
                <w:highlight w:val="none"/>
              </w:rPr>
              <w:t>，在T时间内该声源工作时间为</w:t>
            </w:r>
            <w:r>
              <w:rPr>
                <w:i/>
                <w:color w:val="000000"/>
                <w:szCs w:val="24"/>
                <w14:textFill>
                  <w14:solidFill>
                    <w14:srgbClr w14:val="000000"/>
                  </w14:solidFill>
                </w14:textFill>
                <w:highlight w:val="none"/>
              </w:rPr>
              <w:t>t</w:t>
            </w:r>
            <w:r>
              <w:rPr>
                <w:i/>
                <w:color w:val="000000"/>
                <w:szCs w:val="24"/>
                <w:vertAlign w:val="subscript"/>
                <w14:textFill>
                  <w14:solidFill>
                    <w14:srgbClr w14:val="000000"/>
                  </w14:solidFill>
                </w14:textFill>
                <w:highlight w:val="none"/>
              </w:rPr>
              <w:t>j</w:t>
            </w:r>
            <w:r>
              <w:rPr>
                <w:color w:val="000000"/>
                <w:szCs w:val="24"/>
                <w14:textFill>
                  <w14:solidFill>
                    <w14:srgbClr w14:val="000000"/>
                  </w14:solidFill>
                </w14:textFill>
                <w:highlight w:val="none"/>
              </w:rPr>
              <w:t>，则本项目声源对预测点产生的贡献值</w:t>
            </w:r>
            <w:r>
              <w:rPr>
                <w:rFonts w:hint="eastAsia"/>
                <w:color w:val="000000"/>
                <w:szCs w:val="24"/>
                <w14:textFill>
                  <w14:solidFill>
                    <w14:srgbClr w14:val="000000"/>
                  </w14:solidFill>
                </w14:textFill>
                <w:lang w:eastAsia="zh-CN"/>
                <w:highlight w:val="none"/>
              </w:rPr>
              <w:t>（</w:t>
            </w:r>
            <w:r>
              <w:rPr>
                <w:i/>
                <w:color w:val="000000"/>
                <w:szCs w:val="24"/>
                <w14:textFill>
                  <w14:solidFill>
                    <w14:srgbClr w14:val="000000"/>
                  </w14:solidFill>
                </w14:textFill>
                <w:highlight w:val="none"/>
              </w:rPr>
              <w:t>L</w:t>
            </w:r>
            <w:r>
              <w:rPr>
                <w:i/>
                <w:color w:val="000000"/>
                <w:szCs w:val="24"/>
                <w:vertAlign w:val="subscript"/>
                <w14:textFill>
                  <w14:solidFill>
                    <w14:srgbClr w14:val="000000"/>
                  </w14:solidFill>
                </w14:textFill>
                <w:highlight w:val="none"/>
              </w:rPr>
              <w:t>eqg</w:t>
            </w:r>
            <w:r>
              <w:rPr>
                <w:rFonts w:hint="eastAsia"/>
                <w:color w:val="000000"/>
                <w:szCs w:val="24"/>
                <w14:textFill>
                  <w14:solidFill>
                    <w14:srgbClr w14:val="000000"/>
                  </w14:solidFill>
                </w14:textFill>
                <w:highlight w:val="none"/>
              </w:rPr>
              <w:t>）</w:t>
            </w:r>
            <w:r>
              <w:rPr>
                <w:color w:val="000000"/>
                <w:szCs w:val="24"/>
                <w14:textFill>
                  <w14:solidFill>
                    <w14:srgbClr w14:val="000000"/>
                  </w14:solidFill>
                </w14:textFill>
                <w:highlight w:val="none"/>
              </w:rPr>
              <w:t>为:</w:t>
            </w:r>
          </w:p>
          <w:p>
            <w:pPr>
              <w:jc w:val="center"/>
              <w:rPr>
                <w:snapToGrid w:val="0"/>
                <w:color w:val="000000"/>
                <w:spacing w:val="-10"/>
                <w:kern w:val="0"/>
                <w:sz w:val="24"/>
                <w14:textFill>
                  <w14:solidFill>
                    <w14:srgbClr w14:val="000000"/>
                  </w14:solidFill>
                </w14:textFill>
                <w:highlight w:val="none"/>
              </w:rPr>
            </w:pPr>
            <m:oMathPara>
              <m:oMath>
                <m:sSub>
                  <m:sSubPr>
                    <m:ctrlPr>
                      <w:rPr>
                        <w:rFonts w:ascii="Cambria Math" w:hAnsi="Cambria Math"/>
                        <w:snapToGrid w:val="0"/>
                        <w:color w:val="000000"/>
                        <w:spacing w:val="-10"/>
                        <w:kern w:val="0"/>
                        <w:sz w:val="24"/>
                        <w14:textFill>
                          <w14:solidFill>
                            <w14:srgbClr w14:val="000000"/>
                          </w14:solidFill>
                        </w14:textFill>
                      </w:rPr>
                    </m:ctrlPr>
                  </m:sSubPr>
                  <m:e>
                    <m:r>
                      <w:rPr>
                        <w:rFonts w:ascii="Cambria Math" w:hAnsi="Cambria Math"/>
                        <w:snapToGrid w:val="0"/>
                        <w:color w:val="000000"/>
                        <w:spacing w:val="-10"/>
                        <w:kern w:val="0"/>
                        <w:sz w:val="24"/>
                        <w14:textFill>
                          <w14:solidFill>
                            <w14:srgbClr w14:val="000000"/>
                          </w14:solidFill>
                        </w14:textFill>
                        <w:highlight w:val="none"/>
                      </w:rPr>
                      <m:t>L</m:t>
                    </m:r>
                  </m:e>
                  <m:sub>
                    <m:r>
                      <w:rPr>
                        <w:rFonts w:ascii="Cambria Math" w:hAnsi="Cambria Math"/>
                        <w:snapToGrid w:val="0"/>
                        <w:color w:val="000000"/>
                        <w:spacing w:val="-10"/>
                        <w:kern w:val="0"/>
                        <w:sz w:val="24"/>
                        <w14:textFill>
                          <w14:solidFill>
                            <w14:srgbClr w14:val="000000"/>
                          </w14:solidFill>
                        </w14:textFill>
                        <w:highlight w:val="none"/>
                      </w:rPr>
                      <m:t>eqg</m:t>
                    </m:r>
                  </m:sub>
                </m:sSub>
                <m:r>
                  <w:rPr>
                    <w:rFonts w:ascii="Cambria Math" w:hAnsi="Cambria Math"/>
                    <w:snapToGrid w:val="0"/>
                    <w:color w:val="000000"/>
                    <w:spacing w:val="-10"/>
                    <w:kern w:val="0"/>
                    <w:sz w:val="24"/>
                    <w14:textFill>
                      <w14:solidFill>
                        <w14:srgbClr w14:val="000000"/>
                      </w14:solidFill>
                    </w14:textFill>
                    <w:highlight w:val="none"/>
                  </w:rPr>
                  <m:t>=10lg</m:t>
                </m:r>
                <m:d>
                  <m:dPr>
                    <m:begChr m:val="["/>
                    <m:endChr m:val="]"/>
                    <m:ctrlPr>
                      <w:rPr>
                        <w:rFonts w:ascii="Cambria Math" w:hAnsi="Cambria Math"/>
                        <w:snapToGrid w:val="0"/>
                        <w:color w:val="000000"/>
                        <w:spacing w:val="-10"/>
                        <w:kern w:val="0"/>
                        <w:sz w:val="24"/>
                        <w14:textFill>
                          <w14:solidFill>
                            <w14:srgbClr w14:val="000000"/>
                          </w14:solidFill>
                        </w14:textFill>
                      </w:rPr>
                    </m:ctrlPr>
                  </m:dPr>
                  <m:e>
                    <m:f>
                      <m:fPr>
                        <m:ctrlPr>
                          <w:rPr>
                            <w:rFonts w:ascii="Cambria Math" w:hAnsi="Cambria Math"/>
                            <w:snapToGrid w:val="0"/>
                            <w:color w:val="000000"/>
                            <w:spacing w:val="-10"/>
                            <w:kern w:val="0"/>
                            <w:sz w:val="24"/>
                            <w14:textFill>
                              <w14:solidFill>
                                <w14:srgbClr w14:val="000000"/>
                              </w14:solidFill>
                            </w14:textFill>
                          </w:rPr>
                        </m:ctrlPr>
                      </m:fPr>
                      <m:num>
                        <m:r>
                          <w:rPr>
                            <w:rFonts w:ascii="Cambria Math" w:hAnsi="Cambria Math"/>
                            <w:snapToGrid w:val="0"/>
                            <w:color w:val="000000"/>
                            <w:spacing w:val="-10"/>
                            <w:kern w:val="0"/>
                            <w:sz w:val="24"/>
                            <w14:textFill>
                              <w14:solidFill>
                                <w14:srgbClr w14:val="000000"/>
                              </w14:solidFill>
                            </w14:textFill>
                            <w:highlight w:val="none"/>
                          </w:rPr>
                          <m:t>1</m:t>
                        </m:r>
                      </m:num>
                      <m:den>
                        <m:r>
                          <w:rPr>
                            <w:rFonts w:ascii="Cambria Math" w:hAnsi="Cambria Math"/>
                            <w:snapToGrid w:val="0"/>
                            <w:color w:val="000000"/>
                            <w:spacing w:val="-10"/>
                            <w:kern w:val="0"/>
                            <w:sz w:val="24"/>
                            <w14:textFill>
                              <w14:solidFill>
                                <w14:srgbClr w14:val="000000"/>
                              </w14:solidFill>
                            </w14:textFill>
                            <w:highlight w:val="none"/>
                          </w:rPr>
                          <m:t>T</m:t>
                        </m:r>
                      </m:den>
                    </m:f>
                    <m:d>
                      <m:dPr>
                        <m:ctrlPr>
                          <w:rPr>
                            <w:rFonts w:ascii="Cambria Math" w:hAnsi="Cambria Math"/>
                            <w:snapToGrid w:val="0"/>
                            <w:color w:val="000000"/>
                            <w:spacing w:val="-10"/>
                            <w:kern w:val="0"/>
                            <w:sz w:val="24"/>
                            <w14:textFill>
                              <w14:solidFill>
                                <w14:srgbClr w14:val="000000"/>
                              </w14:solidFill>
                            </w14:textFill>
                          </w:rPr>
                        </m:ctrlPr>
                      </m:dPr>
                      <m:e>
                        <m:nary>
                          <m:naryPr>
                            <m:chr m:val="∑"/>
                            <m:limLoc m:val="undOvr"/>
                            <m:ctrlPr>
                              <w:rPr>
                                <w:rFonts w:ascii="Cambria Math" w:hAnsi="Cambria Math"/>
                                <w:snapToGrid w:val="0"/>
                                <w:color w:val="000000"/>
                                <w:spacing w:val="-10"/>
                                <w:kern w:val="0"/>
                                <w:sz w:val="24"/>
                                <w14:textFill>
                                  <w14:solidFill>
                                    <w14:srgbClr w14:val="000000"/>
                                  </w14:solidFill>
                                </w14:textFill>
                              </w:rPr>
                            </m:ctrlPr>
                          </m:naryPr>
                          <m:sub>
                            <m:r>
                              <w:rPr>
                                <w:rFonts w:ascii="Cambria Math" w:hAnsi="Cambria Math"/>
                                <w:snapToGrid w:val="0"/>
                                <w:color w:val="000000"/>
                                <w:spacing w:val="-10"/>
                                <w:kern w:val="0"/>
                                <w:sz w:val="24"/>
                                <w14:textFill>
                                  <w14:solidFill>
                                    <w14:srgbClr w14:val="000000"/>
                                  </w14:solidFill>
                                </w14:textFill>
                                <w:highlight w:val="none"/>
                              </w:rPr>
                              <m:t>i=1</m:t>
                            </m:r>
                          </m:sub>
                          <m:sup>
                            <m:r>
                              <w:rPr>
                                <w:rFonts w:ascii="Cambria Math" w:hAnsi="Cambria Math"/>
                                <w:snapToGrid w:val="0"/>
                                <w:color w:val="000000"/>
                                <w:spacing w:val="-10"/>
                                <w:kern w:val="0"/>
                                <w:sz w:val="24"/>
                                <w14:textFill>
                                  <w14:solidFill>
                                    <w14:srgbClr w14:val="000000"/>
                                  </w14:solidFill>
                                </w14:textFill>
                                <w:highlight w:val="none"/>
                              </w:rPr>
                              <m:t>N</m:t>
                            </m:r>
                          </m:sup>
                          <m:e>
                            <m:sSub>
                              <m:sSubPr>
                                <m:ctrlPr>
                                  <w:rPr>
                                    <w:rFonts w:ascii="Cambria Math" w:hAnsi="Cambria Math"/>
                                    <w:snapToGrid w:val="0"/>
                                    <w:color w:val="000000"/>
                                    <w:spacing w:val="-10"/>
                                    <w:kern w:val="0"/>
                                    <w:sz w:val="24"/>
                                    <w14:textFill>
                                      <w14:solidFill>
                                        <w14:srgbClr w14:val="000000"/>
                                      </w14:solidFill>
                                    </w14:textFill>
                                  </w:rPr>
                                </m:ctrlPr>
                              </m:sSubPr>
                              <m:e>
                                <m:r>
                                  <w:rPr>
                                    <w:rFonts w:ascii="Cambria Math" w:hAnsi="Cambria Math"/>
                                    <w:snapToGrid w:val="0"/>
                                    <w:color w:val="000000"/>
                                    <w:spacing w:val="-10"/>
                                    <w:kern w:val="0"/>
                                    <w:sz w:val="24"/>
                                    <w14:textFill>
                                      <w14:solidFill>
                                        <w14:srgbClr w14:val="000000"/>
                                      </w14:solidFill>
                                    </w14:textFill>
                                    <w:highlight w:val="none"/>
                                  </w:rPr>
                                  <m:t>t</m:t>
                                </m:r>
                              </m:e>
                              <m:sub>
                                <m:r>
                                  <w:rPr>
                                    <w:rFonts w:ascii="Cambria Math" w:hAnsi="Cambria Math"/>
                                    <w:snapToGrid w:val="0"/>
                                    <w:color w:val="000000"/>
                                    <w:spacing w:val="-10"/>
                                    <w:kern w:val="0"/>
                                    <w:sz w:val="24"/>
                                    <w14:textFill>
                                      <w14:solidFill>
                                        <w14:srgbClr w14:val="000000"/>
                                      </w14:solidFill>
                                    </w14:textFill>
                                    <w:highlight w:val="none"/>
                                  </w:rPr>
                                  <m:t>i</m:t>
                                </m:r>
                              </m:sub>
                            </m:sSub>
                          </m:e>
                        </m:nary>
                        <m:sSup>
                          <m:sSupPr>
                            <m:ctrlPr>
                              <w:rPr>
                                <w:rFonts w:ascii="Cambria Math" w:hAnsi="Cambria Math"/>
                                <w:snapToGrid w:val="0"/>
                                <w:color w:val="000000"/>
                                <w:spacing w:val="-10"/>
                                <w:kern w:val="0"/>
                                <w:sz w:val="24"/>
                                <w14:textFill>
                                  <w14:solidFill>
                                    <w14:srgbClr w14:val="000000"/>
                                  </w14:solidFill>
                                </w14:textFill>
                              </w:rPr>
                            </m:ctrlPr>
                          </m:sSupPr>
                          <m:e>
                            <m:r>
                              <w:rPr>
                                <w:rFonts w:ascii="Cambria Math" w:hAnsi="Cambria Math"/>
                                <w:snapToGrid w:val="0"/>
                                <w:color w:val="000000"/>
                                <w:spacing w:val="-10"/>
                                <w:kern w:val="0"/>
                                <w:sz w:val="24"/>
                                <w14:textFill>
                                  <w14:solidFill>
                                    <w14:srgbClr w14:val="000000"/>
                                  </w14:solidFill>
                                </w14:textFill>
                                <w:highlight w:val="none"/>
                              </w:rPr>
                              <m:t>10</m:t>
                            </m:r>
                          </m:e>
                          <m:sup>
                            <m:sSub>
                              <m:sSubPr>
                                <m:ctrlPr>
                                  <w:rPr>
                                    <w:rFonts w:ascii="Cambria Math" w:hAnsi="Cambria Math"/>
                                    <w:snapToGrid w:val="0"/>
                                    <w:color w:val="000000"/>
                                    <w:spacing w:val="-10"/>
                                    <w:kern w:val="0"/>
                                    <w:sz w:val="24"/>
                                    <w14:textFill>
                                      <w14:solidFill>
                                        <w14:srgbClr w14:val="000000"/>
                                      </w14:solidFill>
                                    </w14:textFill>
                                  </w:rPr>
                                </m:ctrlPr>
                              </m:sSubPr>
                              <m:e>
                                <m:r>
                                  <w:rPr>
                                    <w:rFonts w:ascii="Cambria Math" w:hAnsi="Cambria Math"/>
                                    <w:snapToGrid w:val="0"/>
                                    <w:color w:val="000000"/>
                                    <w:spacing w:val="-10"/>
                                    <w:kern w:val="0"/>
                                    <w:sz w:val="24"/>
                                    <w14:textFill>
                                      <w14:solidFill>
                                        <w14:srgbClr w14:val="000000"/>
                                      </w14:solidFill>
                                    </w14:textFill>
                                    <w:highlight w:val="none"/>
                                  </w:rPr>
                                  <m:t>0.1L</m:t>
                                </m:r>
                              </m:e>
                              <m:sub>
                                <m:r>
                                  <w:rPr>
                                    <w:rFonts w:ascii="Cambria Math" w:hAnsi="Cambria Math"/>
                                    <w:snapToGrid w:val="0"/>
                                    <w:color w:val="000000"/>
                                    <w:spacing w:val="-10"/>
                                    <w:kern w:val="0"/>
                                    <w:sz w:val="24"/>
                                    <w14:textFill>
                                      <w14:solidFill>
                                        <w14:srgbClr w14:val="000000"/>
                                      </w14:solidFill>
                                    </w14:textFill>
                                    <w:highlight w:val="none"/>
                                  </w:rPr>
                                  <m:t>Ai</m:t>
                                </m:r>
                              </m:sub>
                            </m:sSub>
                          </m:sup>
                        </m:sSup>
                        <m:r>
                          <w:rPr>
                            <w:rFonts w:ascii="Cambria Math" w:hAnsi="Cambria Math"/>
                            <w:snapToGrid w:val="0"/>
                            <w:color w:val="000000"/>
                            <w:spacing w:val="-10"/>
                            <w:kern w:val="0"/>
                            <w:sz w:val="24"/>
                            <w14:textFill>
                              <w14:solidFill>
                                <w14:srgbClr w14:val="000000"/>
                              </w14:solidFill>
                            </w14:textFill>
                            <w:highlight w:val="none"/>
                          </w:rPr>
                          <m:t>+</m:t>
                        </m:r>
                        <m:nary>
                          <m:naryPr>
                            <m:chr m:val="∑"/>
                            <m:limLoc m:val="undOvr"/>
                            <m:ctrlPr>
                              <w:rPr>
                                <w:rFonts w:ascii="Cambria Math" w:hAnsi="Cambria Math"/>
                                <w:snapToGrid w:val="0"/>
                                <w:color w:val="000000"/>
                                <w:spacing w:val="-10"/>
                                <w:kern w:val="0"/>
                                <w:sz w:val="24"/>
                                <w14:textFill>
                                  <w14:solidFill>
                                    <w14:srgbClr w14:val="000000"/>
                                  </w14:solidFill>
                                </w14:textFill>
                              </w:rPr>
                            </m:ctrlPr>
                          </m:naryPr>
                          <m:sub>
                            <m:r>
                              <w:rPr>
                                <w:rFonts w:ascii="Cambria Math" w:hAnsi="Cambria Math"/>
                                <w:snapToGrid w:val="0"/>
                                <w:color w:val="000000"/>
                                <w:spacing w:val="-10"/>
                                <w:kern w:val="0"/>
                                <w:sz w:val="24"/>
                                <w14:textFill>
                                  <w14:solidFill>
                                    <w14:srgbClr w14:val="000000"/>
                                  </w14:solidFill>
                                </w14:textFill>
                                <w:highlight w:val="none"/>
                              </w:rPr>
                              <m:t>j=1</m:t>
                            </m:r>
                          </m:sub>
                          <m:sup>
                            <m:r>
                              <w:rPr>
                                <w:rFonts w:ascii="Cambria Math" w:hAnsi="Cambria Math"/>
                                <w:snapToGrid w:val="0"/>
                                <w:color w:val="000000"/>
                                <w:spacing w:val="-10"/>
                                <w:kern w:val="0"/>
                                <w:sz w:val="24"/>
                                <w14:textFill>
                                  <w14:solidFill>
                                    <w14:srgbClr w14:val="000000"/>
                                  </w14:solidFill>
                                </w14:textFill>
                                <w:highlight w:val="none"/>
                              </w:rPr>
                              <m:t>M</m:t>
                            </m:r>
                          </m:sup>
                          <m:e>
                            <m:sSub>
                              <m:sSubPr>
                                <m:ctrlPr>
                                  <w:rPr>
                                    <w:rFonts w:ascii="Cambria Math" w:hAnsi="Cambria Math"/>
                                    <w:snapToGrid w:val="0"/>
                                    <w:color w:val="000000"/>
                                    <w:spacing w:val="-10"/>
                                    <w:kern w:val="0"/>
                                    <w:sz w:val="24"/>
                                    <w14:textFill>
                                      <w14:solidFill>
                                        <w14:srgbClr w14:val="000000"/>
                                      </w14:solidFill>
                                    </w14:textFill>
                                  </w:rPr>
                                </m:ctrlPr>
                              </m:sSubPr>
                              <m:e>
                                <m:r>
                                  <w:rPr>
                                    <w:rFonts w:ascii="Cambria Math" w:hAnsi="Cambria Math"/>
                                    <w:snapToGrid w:val="0"/>
                                    <w:color w:val="000000"/>
                                    <w:spacing w:val="-10"/>
                                    <w:kern w:val="0"/>
                                    <w:sz w:val="24"/>
                                    <w14:textFill>
                                      <w14:solidFill>
                                        <w14:srgbClr w14:val="000000"/>
                                      </w14:solidFill>
                                    </w14:textFill>
                                    <w:highlight w:val="none"/>
                                  </w:rPr>
                                  <m:t>t</m:t>
                                </m:r>
                              </m:e>
                              <m:sub>
                                <m:r>
                                  <w:rPr>
                                    <w:rFonts w:ascii="Cambria Math" w:hAnsi="Cambria Math"/>
                                    <w:snapToGrid w:val="0"/>
                                    <w:color w:val="000000"/>
                                    <w:spacing w:val="-10"/>
                                    <w:kern w:val="0"/>
                                    <w:sz w:val="24"/>
                                    <w14:textFill>
                                      <w14:solidFill>
                                        <w14:srgbClr w14:val="000000"/>
                                      </w14:solidFill>
                                    </w14:textFill>
                                    <w:highlight w:val="none"/>
                                  </w:rPr>
                                  <m:t>j</m:t>
                                </m:r>
                              </m:sub>
                            </m:sSub>
                          </m:e>
                        </m:nary>
                        <m:sSup>
                          <m:sSupPr>
                            <m:ctrlPr>
                              <w:rPr>
                                <w:rFonts w:ascii="Cambria Math" w:hAnsi="Cambria Math"/>
                                <w:snapToGrid w:val="0"/>
                                <w:color w:val="000000"/>
                                <w:spacing w:val="-10"/>
                                <w:kern w:val="0"/>
                                <w:sz w:val="24"/>
                                <w14:textFill>
                                  <w14:solidFill>
                                    <w14:srgbClr w14:val="000000"/>
                                  </w14:solidFill>
                                </w14:textFill>
                              </w:rPr>
                            </m:ctrlPr>
                          </m:sSupPr>
                          <m:e>
                            <m:r>
                              <w:rPr>
                                <w:rFonts w:ascii="Cambria Math" w:hAnsi="Cambria Math"/>
                                <w:snapToGrid w:val="0"/>
                                <w:color w:val="000000"/>
                                <w:spacing w:val="-10"/>
                                <w:kern w:val="0"/>
                                <w:sz w:val="24"/>
                                <w14:textFill>
                                  <w14:solidFill>
                                    <w14:srgbClr w14:val="000000"/>
                                  </w14:solidFill>
                                </w14:textFill>
                                <w:highlight w:val="none"/>
                              </w:rPr>
                              <m:t>10</m:t>
                            </m:r>
                          </m:e>
                          <m:sup>
                            <m:sSub>
                              <m:sSubPr>
                                <m:ctrlPr>
                                  <w:rPr>
                                    <w:rFonts w:ascii="Cambria Math" w:hAnsi="Cambria Math"/>
                                    <w:snapToGrid w:val="0"/>
                                    <w:color w:val="000000"/>
                                    <w:spacing w:val="-10"/>
                                    <w:kern w:val="0"/>
                                    <w:sz w:val="24"/>
                                    <w14:textFill>
                                      <w14:solidFill>
                                        <w14:srgbClr w14:val="000000"/>
                                      </w14:solidFill>
                                    </w14:textFill>
                                  </w:rPr>
                                </m:ctrlPr>
                              </m:sSubPr>
                              <m:e>
                                <m:r>
                                  <w:rPr>
                                    <w:rFonts w:ascii="Cambria Math" w:hAnsi="Cambria Math"/>
                                    <w:snapToGrid w:val="0"/>
                                    <w:color w:val="000000"/>
                                    <w:spacing w:val="-10"/>
                                    <w:kern w:val="0"/>
                                    <w:sz w:val="24"/>
                                    <w14:textFill>
                                      <w14:solidFill>
                                        <w14:srgbClr w14:val="000000"/>
                                      </w14:solidFill>
                                    </w14:textFill>
                                    <w:highlight w:val="none"/>
                                  </w:rPr>
                                  <m:t>0.1L</m:t>
                                </m:r>
                              </m:e>
                              <m:sub>
                                <m:r>
                                  <w:rPr>
                                    <w:rFonts w:ascii="Cambria Math" w:hAnsi="Cambria Math"/>
                                    <w:snapToGrid w:val="0"/>
                                    <w:color w:val="000000"/>
                                    <w:spacing w:val="-10"/>
                                    <w:kern w:val="0"/>
                                    <w:sz w:val="24"/>
                                    <w14:textFill>
                                      <w14:solidFill>
                                        <w14:srgbClr w14:val="000000"/>
                                      </w14:solidFill>
                                    </w14:textFill>
                                    <w:highlight w:val="none"/>
                                  </w:rPr>
                                  <m:t>Aj</m:t>
                                </m:r>
                              </m:sub>
                            </m:sSub>
                          </m:sup>
                        </m:sSup>
                      </m:e>
                    </m:d>
                  </m:e>
                </m:d>
              </m:oMath>
            </m:oMathPara>
          </w:p>
          <w:p>
            <w:pPr>
              <w:pStyle w:val="91"/>
              <w:spacing w:line="460" w:lineRule="exact"/>
              <w:rPr>
                <w:color w:val="000000"/>
                <w:szCs w:val="24"/>
                <w14:textFill>
                  <w14:solidFill>
                    <w14:srgbClr w14:val="000000"/>
                  </w14:solidFill>
                </w14:textFill>
                <w:highlight w:val="none"/>
              </w:rPr>
            </w:pPr>
            <w:r>
              <w:rPr>
                <w:rFonts w:hint="eastAsia"/>
                <w:color w:val="000000"/>
                <w:szCs w:val="24"/>
                <w14:textFill>
                  <w14:solidFill>
                    <w14:srgbClr w14:val="000000"/>
                  </w14:solidFill>
                </w14:textFill>
                <w:highlight w:val="none"/>
              </w:rPr>
              <w:t>式中：</w:t>
            </w:r>
            <w:r>
              <w:rPr>
                <w:i/>
                <w:color w:val="000000"/>
                <w:szCs w:val="24"/>
                <w14:textFill>
                  <w14:solidFill>
                    <w14:srgbClr w14:val="000000"/>
                  </w14:solidFill>
                </w14:textFill>
                <w:highlight w:val="none"/>
              </w:rPr>
              <w:t>L</w:t>
            </w:r>
            <w:r>
              <w:rPr>
                <w:i/>
                <w:color w:val="000000"/>
                <w:szCs w:val="24"/>
                <w:vertAlign w:val="subscript"/>
                <w14:textFill>
                  <w14:solidFill>
                    <w14:srgbClr w14:val="000000"/>
                  </w14:solidFill>
                </w14:textFill>
                <w:highlight w:val="none"/>
              </w:rPr>
              <w:t>eqg</w:t>
            </w:r>
            <w:r>
              <w:rPr>
                <w:color w:val="000000"/>
                <w:szCs w:val="24"/>
                <w14:textFill>
                  <w14:solidFill>
                    <w14:srgbClr w14:val="000000"/>
                  </w14:solidFill>
                </w14:textFill>
                <w:highlight w:val="none"/>
              </w:rPr>
              <w:t>——</w:t>
            </w:r>
            <w:r>
              <w:rPr>
                <w:rFonts w:hint="eastAsia"/>
                <w:color w:val="000000"/>
                <w:szCs w:val="24"/>
                <w14:textFill>
                  <w14:solidFill>
                    <w14:srgbClr w14:val="000000"/>
                  </w14:solidFill>
                </w14:textFill>
                <w:highlight w:val="none"/>
              </w:rPr>
              <w:t>建设项目声源在预测点产生的噪声贡献值，</w:t>
            </w:r>
            <w:r>
              <w:rPr>
                <w:color w:val="000000"/>
                <w:szCs w:val="24"/>
                <w14:textFill>
                  <w14:solidFill>
                    <w14:srgbClr w14:val="000000"/>
                  </w14:solidFill>
                </w14:textFill>
                <w:highlight w:val="none"/>
              </w:rPr>
              <w:t>dB</w:t>
            </w:r>
            <w:r>
              <w:rPr>
                <w:rFonts w:hint="eastAsia"/>
                <w:color w:val="000000"/>
                <w:szCs w:val="24"/>
                <w14:textFill>
                  <w14:solidFill>
                    <w14:srgbClr w14:val="000000"/>
                  </w14:solidFill>
                </w14:textFill>
                <w:highlight w:val="none"/>
              </w:rPr>
              <w:t xml:space="preserve">； </w:t>
            </w:r>
          </w:p>
          <w:p>
            <w:pPr>
              <w:pStyle w:val="91"/>
              <w:spacing w:line="460" w:lineRule="exact"/>
              <w:ind w:firstLineChars="500" w:firstLine="1200"/>
              <w:rPr>
                <w:color w:val="000000"/>
                <w:szCs w:val="24"/>
                <w14:textFill>
                  <w14:solidFill>
                    <w14:srgbClr w14:val="000000"/>
                  </w14:solidFill>
                </w14:textFill>
                <w:highlight w:val="none"/>
              </w:rPr>
            </w:pPr>
            <w:r>
              <w:rPr>
                <w:i/>
                <w:color w:val="000000"/>
                <w:szCs w:val="24"/>
                <w14:textFill>
                  <w14:solidFill>
                    <w14:srgbClr w14:val="000000"/>
                  </w14:solidFill>
                </w14:textFill>
                <w:highlight w:val="none"/>
              </w:rPr>
              <w:t>T</w:t>
            </w:r>
            <w:r>
              <w:rPr>
                <w:rFonts w:hint="eastAsia"/>
                <w:i/>
                <w:color w:val="000000"/>
                <w:szCs w:val="24"/>
                <w14:textFill>
                  <w14:solidFill>
                    <w14:srgbClr w14:val="000000"/>
                  </w14:solidFill>
                </w14:textFill>
                <w:highlight w:val="none"/>
              </w:rPr>
              <w:t xml:space="preserve"> </w:t>
            </w:r>
            <w:r>
              <w:rPr>
                <w:color w:val="000000"/>
                <w:szCs w:val="24"/>
                <w14:textFill>
                  <w14:solidFill>
                    <w14:srgbClr w14:val="000000"/>
                  </w14:solidFill>
                </w14:textFill>
                <w:highlight w:val="none"/>
              </w:rPr>
              <w:t>——</w:t>
            </w:r>
            <w:r>
              <w:rPr>
                <w:rFonts w:hint="eastAsia"/>
                <w:color w:val="000000"/>
                <w:szCs w:val="24"/>
                <w14:textFill>
                  <w14:solidFill>
                    <w14:srgbClr w14:val="000000"/>
                  </w14:solidFill>
                </w14:textFill>
                <w:highlight w:val="none"/>
              </w:rPr>
              <w:t>用于计算等效声级的时间，</w:t>
            </w:r>
            <w:r>
              <w:rPr>
                <w:color w:val="000000"/>
                <w:szCs w:val="24"/>
                <w14:textFill>
                  <w14:solidFill>
                    <w14:srgbClr w14:val="000000"/>
                  </w14:solidFill>
                </w14:textFill>
                <w:highlight w:val="none"/>
              </w:rPr>
              <w:t>s</w:t>
            </w:r>
            <w:r>
              <w:rPr>
                <w:rFonts w:hint="eastAsia"/>
                <w:color w:val="000000"/>
                <w:szCs w:val="24"/>
                <w14:textFill>
                  <w14:solidFill>
                    <w14:srgbClr w14:val="000000"/>
                  </w14:solidFill>
                </w14:textFill>
                <w:highlight w:val="none"/>
              </w:rPr>
              <w:t>；</w:t>
            </w:r>
          </w:p>
          <w:p>
            <w:pPr>
              <w:pStyle w:val="91"/>
              <w:spacing w:line="460" w:lineRule="exact"/>
              <w:ind w:firstLineChars="500" w:firstLine="1200"/>
              <w:rPr>
                <w:color w:val="000000"/>
                <w:szCs w:val="24"/>
                <w14:textFill>
                  <w14:solidFill>
                    <w14:srgbClr w14:val="000000"/>
                  </w14:solidFill>
                </w14:textFill>
                <w:highlight w:val="none"/>
              </w:rPr>
            </w:pPr>
            <w:r>
              <w:rPr>
                <w:i/>
                <w:color w:val="000000"/>
                <w:szCs w:val="24"/>
                <w14:textFill>
                  <w14:solidFill>
                    <w14:srgbClr w14:val="000000"/>
                  </w14:solidFill>
                </w14:textFill>
                <w:highlight w:val="none"/>
              </w:rPr>
              <w:t>N</w:t>
            </w:r>
            <w:r>
              <w:rPr>
                <w:color w:val="000000"/>
                <w:szCs w:val="24"/>
                <w14:textFill>
                  <w14:solidFill>
                    <w14:srgbClr w14:val="000000"/>
                  </w14:solidFill>
                </w14:textFill>
                <w:highlight w:val="none"/>
              </w:rPr>
              <w:t xml:space="preserve"> ——</w:t>
            </w:r>
            <w:r>
              <w:rPr>
                <w:rFonts w:hint="eastAsia"/>
                <w:color w:val="000000"/>
                <w:szCs w:val="24"/>
                <w14:textFill>
                  <w14:solidFill>
                    <w14:srgbClr w14:val="000000"/>
                  </w14:solidFill>
                </w14:textFill>
                <w:highlight w:val="none"/>
              </w:rPr>
              <w:t>室外声源个数；</w:t>
            </w:r>
          </w:p>
          <w:p>
            <w:pPr>
              <w:pStyle w:val="91"/>
              <w:spacing w:line="460" w:lineRule="exact"/>
              <w:ind w:firstLineChars="500" w:firstLine="1200"/>
              <w:rPr>
                <w:color w:val="000000"/>
                <w:szCs w:val="24"/>
                <w14:textFill>
                  <w14:solidFill>
                    <w14:srgbClr w14:val="000000"/>
                  </w14:solidFill>
                </w14:textFill>
                <w:highlight w:val="none"/>
              </w:rPr>
            </w:pPr>
            <w:r>
              <w:rPr>
                <w:i/>
                <w:color w:val="000000"/>
                <w:szCs w:val="24"/>
                <w14:textFill>
                  <w14:solidFill>
                    <w14:srgbClr w14:val="000000"/>
                  </w14:solidFill>
                </w14:textFill>
                <w:highlight w:val="none"/>
              </w:rPr>
              <w:t>t</w:t>
            </w:r>
            <w:r>
              <w:rPr>
                <w:i/>
                <w:color w:val="000000"/>
                <w:szCs w:val="24"/>
                <w:vertAlign w:val="subscript"/>
                <w14:textFill>
                  <w14:solidFill>
                    <w14:srgbClr w14:val="000000"/>
                  </w14:solidFill>
                </w14:textFill>
                <w:highlight w:val="none"/>
              </w:rPr>
              <w:t>i</w:t>
            </w:r>
            <w:r>
              <w:rPr>
                <w:color w:val="000000"/>
                <w:szCs w:val="24"/>
                <w14:textFill>
                  <w14:solidFill>
                    <w14:srgbClr w14:val="000000"/>
                  </w14:solidFill>
                </w14:textFill>
                <w:highlight w:val="none"/>
              </w:rPr>
              <w:t xml:space="preserve"> ——</w:t>
            </w:r>
            <w:r>
              <w:rPr>
                <w:rFonts w:hint="eastAsia"/>
                <w:color w:val="000000"/>
                <w:szCs w:val="24"/>
                <w14:textFill>
                  <w14:solidFill>
                    <w14:srgbClr w14:val="000000"/>
                  </w14:solidFill>
                </w14:textFill>
                <w:highlight w:val="none"/>
              </w:rPr>
              <w:t>在</w:t>
            </w:r>
            <w:r>
              <w:rPr>
                <w:color w:val="000000"/>
                <w:szCs w:val="24"/>
                <w14:textFill>
                  <w14:solidFill>
                    <w14:srgbClr w14:val="000000"/>
                  </w14:solidFill>
                </w14:textFill>
                <w:highlight w:val="none"/>
              </w:rPr>
              <w:t>T</w:t>
            </w:r>
            <w:r>
              <w:rPr>
                <w:rFonts w:hint="eastAsia"/>
                <w:color w:val="000000"/>
                <w:szCs w:val="24"/>
                <w14:textFill>
                  <w14:solidFill>
                    <w14:srgbClr w14:val="000000"/>
                  </w14:solidFill>
                </w14:textFill>
                <w:highlight w:val="none"/>
              </w:rPr>
              <w:t>时间内</w:t>
            </w:r>
            <w:r>
              <w:rPr>
                <w:color w:val="000000"/>
                <w:szCs w:val="24"/>
                <w14:textFill>
                  <w14:solidFill>
                    <w14:srgbClr w14:val="000000"/>
                  </w14:solidFill>
                </w14:textFill>
                <w:highlight w:val="none"/>
              </w:rPr>
              <w:t>i</w:t>
            </w:r>
            <w:r>
              <w:rPr>
                <w:rFonts w:hint="eastAsia"/>
                <w:color w:val="000000"/>
                <w:szCs w:val="24"/>
                <w14:textFill>
                  <w14:solidFill>
                    <w14:srgbClr w14:val="000000"/>
                  </w14:solidFill>
                </w14:textFill>
                <w:highlight w:val="none"/>
              </w:rPr>
              <w:t>声源工作时间，</w:t>
            </w:r>
            <w:r>
              <w:rPr>
                <w:color w:val="000000"/>
                <w:szCs w:val="24"/>
                <w14:textFill>
                  <w14:solidFill>
                    <w14:srgbClr w14:val="000000"/>
                  </w14:solidFill>
                </w14:textFill>
                <w:highlight w:val="none"/>
              </w:rPr>
              <w:t>s</w:t>
            </w:r>
            <w:r>
              <w:rPr>
                <w:rFonts w:hint="eastAsia"/>
                <w:color w:val="000000"/>
                <w:szCs w:val="24"/>
                <w14:textFill>
                  <w14:solidFill>
                    <w14:srgbClr w14:val="000000"/>
                  </w14:solidFill>
                </w14:textFill>
                <w:highlight w:val="none"/>
              </w:rPr>
              <w:t>；</w:t>
            </w:r>
          </w:p>
          <w:p>
            <w:pPr>
              <w:pStyle w:val="91"/>
              <w:spacing w:line="460" w:lineRule="exact"/>
              <w:ind w:firstLineChars="500" w:firstLine="1200"/>
              <w:rPr>
                <w:color w:val="000000"/>
                <w:szCs w:val="24"/>
                <w14:textFill>
                  <w14:solidFill>
                    <w14:srgbClr w14:val="000000"/>
                  </w14:solidFill>
                </w14:textFill>
                <w:highlight w:val="none"/>
              </w:rPr>
            </w:pPr>
            <w:r>
              <w:rPr>
                <w:i/>
                <w:color w:val="000000"/>
                <w:szCs w:val="24"/>
                <w14:textFill>
                  <w14:solidFill>
                    <w14:srgbClr w14:val="000000"/>
                  </w14:solidFill>
                </w14:textFill>
                <w:highlight w:val="none"/>
              </w:rPr>
              <w:t>M</w:t>
            </w:r>
            <w:r>
              <w:rPr>
                <w:color w:val="000000"/>
                <w:szCs w:val="24"/>
                <w14:textFill>
                  <w14:solidFill>
                    <w14:srgbClr w14:val="000000"/>
                  </w14:solidFill>
                </w14:textFill>
                <w:highlight w:val="none"/>
              </w:rPr>
              <w:t xml:space="preserve"> ——</w:t>
            </w:r>
            <w:r>
              <w:rPr>
                <w:rFonts w:hint="eastAsia"/>
                <w:color w:val="000000"/>
                <w:szCs w:val="24"/>
                <w14:textFill>
                  <w14:solidFill>
                    <w14:srgbClr w14:val="000000"/>
                  </w14:solidFill>
                </w14:textFill>
                <w:highlight w:val="none"/>
              </w:rPr>
              <w:t>等效室外声源个数；</w:t>
            </w:r>
          </w:p>
          <w:p>
            <w:pPr>
              <w:pStyle w:val="90"/>
              <w:spacing w:line="460" w:lineRule="exact"/>
              <w:ind w:firstLineChars="500" w:firstLine="1200"/>
              <w:rPr>
                <w:color w:val="000000"/>
                <w:szCs w:val="24"/>
                <w14:textFill>
                  <w14:solidFill>
                    <w14:srgbClr w14:val="000000"/>
                  </w14:solidFill>
                </w14:textFill>
                <w:highlight w:val="none"/>
              </w:rPr>
            </w:pPr>
            <w:r>
              <w:rPr>
                <w:i/>
                <w:color w:val="000000"/>
                <w:szCs w:val="24"/>
                <w14:textFill>
                  <w14:solidFill>
                    <w14:srgbClr w14:val="000000"/>
                  </w14:solidFill>
                </w14:textFill>
                <w:highlight w:val="none"/>
              </w:rPr>
              <w:t>t</w:t>
            </w:r>
            <w:r>
              <w:rPr>
                <w:i/>
                <w:color w:val="000000"/>
                <w:szCs w:val="24"/>
                <w:vertAlign w:val="subscript"/>
                <w14:textFill>
                  <w14:solidFill>
                    <w14:srgbClr w14:val="000000"/>
                  </w14:solidFill>
                </w14:textFill>
                <w:highlight w:val="none"/>
              </w:rPr>
              <w:t>j</w:t>
            </w:r>
            <w:r>
              <w:rPr>
                <w:color w:val="000000"/>
                <w:szCs w:val="24"/>
                <w14:textFill>
                  <w14:solidFill>
                    <w14:srgbClr w14:val="000000"/>
                  </w14:solidFill>
                </w14:textFill>
                <w:highlight w:val="none"/>
              </w:rPr>
              <w:t>——</w:t>
            </w:r>
            <w:r>
              <w:rPr>
                <w:rFonts w:hint="eastAsia"/>
                <w:color w:val="000000"/>
                <w:szCs w:val="24"/>
                <w14:textFill>
                  <w14:solidFill>
                    <w14:srgbClr w14:val="000000"/>
                  </w14:solidFill>
                </w14:textFill>
                <w:highlight w:val="none"/>
              </w:rPr>
              <w:t>在</w:t>
            </w:r>
            <w:r>
              <w:rPr>
                <w:color w:val="000000"/>
                <w:szCs w:val="24"/>
                <w14:textFill>
                  <w14:solidFill>
                    <w14:srgbClr w14:val="000000"/>
                  </w14:solidFill>
                </w14:textFill>
                <w:highlight w:val="none"/>
              </w:rPr>
              <w:t>T</w:t>
            </w:r>
            <w:r>
              <w:rPr>
                <w:rFonts w:hint="eastAsia"/>
                <w:color w:val="000000"/>
                <w:szCs w:val="24"/>
                <w14:textFill>
                  <w14:solidFill>
                    <w14:srgbClr w14:val="000000"/>
                  </w14:solidFill>
                </w14:textFill>
                <w:highlight w:val="none"/>
              </w:rPr>
              <w:t>时间内</w:t>
            </w:r>
            <w:r>
              <w:rPr>
                <w:color w:val="000000"/>
                <w:szCs w:val="24"/>
                <w14:textFill>
                  <w14:solidFill>
                    <w14:srgbClr w14:val="000000"/>
                  </w14:solidFill>
                </w14:textFill>
                <w:highlight w:val="none"/>
              </w:rPr>
              <w:t>j</w:t>
            </w:r>
            <w:r>
              <w:rPr>
                <w:rFonts w:hint="eastAsia"/>
                <w:color w:val="000000"/>
                <w:szCs w:val="24"/>
                <w14:textFill>
                  <w14:solidFill>
                    <w14:srgbClr w14:val="000000"/>
                  </w14:solidFill>
                </w14:textFill>
                <w:highlight w:val="none"/>
              </w:rPr>
              <w:t>声源工作时间，</w:t>
            </w:r>
          </w:p>
          <w:p>
            <w:pPr>
              <w:pStyle w:val="90"/>
              <w:spacing w:line="460" w:lineRule="exact"/>
              <w:rPr>
                <w:color w:val="000000"/>
                <w:szCs w:val="24"/>
                <w14:textFill>
                  <w14:solidFill>
                    <w14:srgbClr w14:val="000000"/>
                  </w14:solidFill>
                </w14:textFill>
                <w:highlight w:val="none"/>
              </w:rPr>
            </w:pPr>
            <w:r>
              <w:rPr>
                <w:rFonts w:hint="eastAsia"/>
                <w:color w:val="000000"/>
                <w:szCs w:val="24"/>
                <w14:textFill>
                  <w14:solidFill>
                    <w14:srgbClr w14:val="000000"/>
                  </w14:solidFill>
                </w14:textFill>
                <w:lang w:eastAsia="zh-CN"/>
                <w:highlight w:val="none"/>
              </w:rPr>
              <w:t>（</w:t>
            </w:r>
            <w:r>
              <w:rPr>
                <w:rFonts w:hint="eastAsia"/>
                <w:color w:val="000000"/>
                <w:szCs w:val="24"/>
                <w14:textFill>
                  <w14:solidFill>
                    <w14:srgbClr w14:val="000000"/>
                  </w14:solidFill>
                </w14:textFill>
                <w:lang w:val="en-US" w:eastAsia="zh-CN"/>
                <w:highlight w:val="none"/>
              </w:rPr>
              <w:t>4</w:t>
            </w:r>
            <w:r>
              <w:rPr>
                <w:rFonts w:hint="eastAsia"/>
                <w:color w:val="000000"/>
                <w:szCs w:val="24"/>
                <w14:textFill>
                  <w14:solidFill>
                    <w14:srgbClr w14:val="000000"/>
                  </w14:solidFill>
                </w14:textFill>
                <w:lang w:eastAsia="zh-CN"/>
                <w:highlight w:val="none"/>
              </w:rPr>
              <w:t>）</w:t>
            </w:r>
            <w:r>
              <w:rPr>
                <w:rFonts w:hint="eastAsia"/>
                <w:color w:val="000000"/>
                <w:szCs w:val="24"/>
                <w14:textFill>
                  <w14:solidFill>
                    <w14:srgbClr w14:val="000000"/>
                  </w14:solidFill>
                </w14:textFill>
                <w:highlight w:val="none"/>
              </w:rPr>
              <w:t>预测结果与评价</w:t>
            </w:r>
          </w:p>
          <w:p>
            <w:pPr>
              <w:pStyle w:val="90"/>
              <w:spacing w:line="460" w:lineRule="exact"/>
              <w:rPr>
                <w:rFonts w:eastAsia="宋体"/>
                <w:color w:val="000000"/>
                <w:szCs w:val="24"/>
                <w14:textFill>
                  <w14:solidFill>
                    <w14:srgbClr w14:val="000000"/>
                  </w14:solidFill>
                </w14:textFill>
                <w:lang w:val="en-US" w:eastAsia="zh-CN"/>
                <w:highlight w:val="none"/>
              </w:rPr>
            </w:pPr>
            <w:r>
              <w:rPr>
                <w:rFonts w:hint="eastAsia"/>
                <w:color w:val="000000"/>
                <w:szCs w:val="24"/>
                <w14:textFill>
                  <w14:solidFill>
                    <w14:srgbClr w14:val="000000"/>
                  </w14:solidFill>
                </w14:textFill>
                <w:highlight w:val="none"/>
              </w:rPr>
              <w:t>根据预测模式，项目噪声污染源采取减振隔音措施，设备噪声对厂界的综合贡献值结果见表</w:t>
            </w:r>
            <w:r>
              <w:rPr>
                <w:rFonts w:hint="eastAsia"/>
                <w:bCs w:val="0"/>
                <w:color w:val="000000"/>
                <w:szCs w:val="24"/>
                <w14:textFill>
                  <w14:solidFill>
                    <w14:srgbClr w14:val="000000"/>
                  </w14:solidFill>
                </w14:textFill>
                <w:highlight w:val="none"/>
              </w:rPr>
              <w:t>4-</w:t>
            </w:r>
            <w:r>
              <w:rPr>
                <w:rFonts w:hint="eastAsia"/>
                <w:bCs w:val="0"/>
                <w:color w:val="000000"/>
                <w:szCs w:val="24"/>
                <w14:textFill>
                  <w14:solidFill>
                    <w14:srgbClr w14:val="000000"/>
                  </w14:solidFill>
                </w14:textFill>
                <w:lang w:val="en-US" w:eastAsia="zh-CN"/>
                <w:highlight w:val="none"/>
              </w:rPr>
              <w:t>8</w:t>
            </w:r>
            <w:r>
              <w:rPr>
                <w:rFonts w:hint="eastAsia"/>
                <w:color w:val="000000"/>
                <w:szCs w:val="24"/>
                <w14:textFill>
                  <w14:solidFill>
                    <w14:srgbClr w14:val="000000"/>
                  </w14:solidFill>
                </w14:textFill>
                <w:highlight w:val="none"/>
              </w:rPr>
              <w:t>。</w:t>
            </w:r>
            <w:r>
              <w:rPr>
                <w:rFonts w:hint="eastAsia"/>
                <w:color w:val="000000"/>
                <w:szCs w:val="24"/>
                <w14:textFill>
                  <w14:solidFill>
                    <w14:srgbClr w14:val="000000"/>
                  </w14:solidFill>
                </w14:textFill>
                <w:lang w:val="en-US" w:eastAsia="zh-CN"/>
                <w:highlight w:val="none"/>
              </w:rPr>
              <w:t>85</w:t>
            </w:r>
          </w:p>
          <w:p>
            <w:pPr>
              <w:adjustRightInd w:val="0"/>
              <w:snapToGrid w:val="0"/>
              <w:jc w:val="center"/>
              <w:rPr>
                <w:b/>
                <w:color w:val="000000"/>
                <w:sz w:val="24"/>
                <w14:textFill>
                  <w14:solidFill>
                    <w14:srgbClr w14:val="000000"/>
                  </w14:solidFill>
                </w14:textFill>
                <w:highlight w:val="none"/>
              </w:rPr>
            </w:pPr>
            <w:r>
              <w:rPr>
                <w:b/>
                <w:color w:val="000000"/>
                <w:sz w:val="24"/>
                <w14:textFill>
                  <w14:solidFill>
                    <w14:srgbClr w14:val="000000"/>
                  </w14:solidFill>
                </w14:textFill>
                <w:highlight w:val="none"/>
              </w:rPr>
              <w:t>表</w:t>
            </w:r>
            <w:r>
              <w:rPr>
                <w:rFonts w:hint="eastAsia"/>
                <w:b/>
                <w:color w:val="000000"/>
                <w:sz w:val="24"/>
                <w14:textFill>
                  <w14:solidFill>
                    <w14:srgbClr w14:val="000000"/>
                  </w14:solidFill>
                </w14:textFill>
                <w:highlight w:val="none"/>
              </w:rPr>
              <w:t>4-</w:t>
            </w:r>
            <w:r>
              <w:rPr>
                <w:rFonts w:hint="eastAsia"/>
                <w:b/>
                <w:color w:val="000000"/>
                <w:sz w:val="24"/>
                <w14:textFill>
                  <w14:solidFill>
                    <w14:srgbClr w14:val="000000"/>
                  </w14:solidFill>
                </w14:textFill>
                <w:lang w:val="en-US" w:eastAsia="zh-CN"/>
                <w:highlight w:val="none"/>
              </w:rPr>
              <w:t>8</w:t>
            </w:r>
            <w:r>
              <w:rPr>
                <w:b/>
                <w:color w:val="000000"/>
                <w:sz w:val="24"/>
                <w14:textFill>
                  <w14:solidFill>
                    <w14:srgbClr w14:val="000000"/>
                  </w14:solidFill>
                </w14:textFill>
                <w:highlight w:val="none"/>
              </w:rPr>
              <w:t xml:space="preserve">    噪声预测结果表</w:t>
            </w:r>
          </w:p>
          <w:tbl>
            <w:tblPr>
              <w:jc w:val="cente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952"/>
              <w:gridCol w:w="3208"/>
              <w:gridCol w:w="3151"/>
              <w:gridCol w:w="587"/>
              <w:gridCol w:w="593"/>
            </w:tblGrid>
            <w:tr>
              <w:trPr>
                <w:trHeight w:val="397"/>
              </w:trPr>
              <w:tc>
                <w:tcPr>
                  <w:tcW w:w="1334" w:type="pct"/>
                  <w:vMerge w:val="restart"/>
                  <w:vAlign w:val="center"/>
                </w:tcPr>
                <w:p>
                  <w:pPr>
                    <w:jc w:val="center"/>
                    <w:rPr>
                      <w:rFonts w:hint="eastAsia"/>
                      <w:color w:val="000000"/>
                      <w:kern w:val="0"/>
                      <w:szCs w:val="21"/>
                      <w14:textFill>
                        <w14:solidFill>
                          <w14:srgbClr w14:val="000000"/>
                        </w14:solidFill>
                      </w14:textFill>
                      <w:highlight w:val="none"/>
                    </w:rPr>
                  </w:pPr>
                  <w:r>
                    <w:rPr>
                      <w:color w:val="000000"/>
                      <w:szCs w:val="21"/>
                      <w14:textFill>
                        <w14:solidFill>
                          <w14:srgbClr w14:val="000000"/>
                        </w14:solidFill>
                      </w14:textFill>
                      <w:highlight w:val="none"/>
                    </w:rPr>
                    <w:t>预测时间及点位</w:t>
                  </w:r>
                </w:p>
              </w:tc>
              <w:tc>
                <w:tcPr>
                  <w:tcW w:w="2012" w:type="pct"/>
                  <w:gridSpan w:val="2"/>
                  <w:vAlign w:val="center"/>
                </w:tcPr>
                <w:p>
                  <w:pPr>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贡献值</w:t>
                  </w:r>
                </w:p>
              </w:tc>
              <w:tc>
                <w:tcPr>
                  <w:tcW w:w="1653" w:type="pct"/>
                  <w:gridSpan w:val="2"/>
                  <w:vAlign w:val="center"/>
                </w:tcPr>
                <w:p>
                  <w:pPr>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标准值</w:t>
                  </w:r>
                </w:p>
              </w:tc>
            </w:tr>
            <w:tr>
              <w:trPr>
                <w:trHeight w:val="397"/>
              </w:trPr>
              <w:tc>
                <w:tcPr>
                  <w:tcW w:w="1334" w:type="pct"/>
                  <w:vMerge/>
                  <w:vAlign w:val="center"/>
                </w:tcPr>
                <w:p/>
              </w:tc>
              <w:tc>
                <w:tcPr>
                  <w:tcW w:w="1015" w:type="pct"/>
                  <w:tcBorders>
                    <w:left w:val="single" w:sz="4" w:space="0" w:color="auto"/>
                  </w:tcBorders>
                  <w:vAlign w:val="center"/>
                </w:tcPr>
                <w:p>
                  <w:pPr>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昼间</w:t>
                  </w:r>
                </w:p>
              </w:tc>
              <w:tc>
                <w:tcPr>
                  <w:tcW w:w="997" w:type="pct"/>
                  <w:tcBorders>
                    <w:left w:val="single" w:sz="4" w:space="0" w:color="auto"/>
                  </w:tcBorders>
                  <w:vAlign w:val="center"/>
                </w:tcPr>
                <w:p>
                  <w:pPr>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夜间</w:t>
                  </w:r>
                </w:p>
              </w:tc>
              <w:tc>
                <w:tcPr>
                  <w:tcW w:w="822" w:type="pct"/>
                  <w:tcBorders>
                    <w:left w:val="single" w:sz="4" w:space="0" w:color="auto"/>
                  </w:tcBorders>
                  <w:vAlign w:val="center"/>
                </w:tcPr>
                <w:p>
                  <w:pPr>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昼间</w:t>
                  </w:r>
                </w:p>
              </w:tc>
              <w:tc>
                <w:tcPr>
                  <w:tcW w:w="830" w:type="pct"/>
                  <w:tcBorders>
                    <w:left w:val="single" w:sz="4" w:space="0" w:color="auto"/>
                  </w:tcBorders>
                  <w:vAlign w:val="center"/>
                </w:tcPr>
                <w:p>
                  <w:pPr>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夜间</w:t>
                  </w:r>
                </w:p>
              </w:tc>
            </w:tr>
            <w:tr>
              <w:trPr>
                <w:trHeight w:val="397"/>
              </w:trPr>
              <w:tc>
                <w:tcPr>
                  <w:tcW w:w="1334" w:type="pct"/>
                  <w:vAlign w:val="center"/>
                </w:tcPr>
                <w:p>
                  <w:pPr>
                    <w:widowControl/>
                    <w:jc w:val="center"/>
                    <w:rPr>
                      <w:color w:val="000000"/>
                      <w:kern w:val="0"/>
                      <w:szCs w:val="21"/>
                      <w14:textFill>
                        <w14:solidFill>
                          <w14:srgbClr w14:val="000000"/>
                        </w14:solidFill>
                      </w14:textFill>
                      <w:highlight w:val="none"/>
                    </w:rPr>
                  </w:pPr>
                  <w:r>
                    <w:rPr>
                      <w:rFonts w:hint="eastAsia"/>
                      <w:color w:val="000000"/>
                      <w:kern w:val="0"/>
                      <w:szCs w:val="21"/>
                      <w14:textFill>
                        <w14:solidFill>
                          <w14:srgbClr w14:val="000000"/>
                        </w14:solidFill>
                      </w14:textFill>
                      <w:highlight w:val="none"/>
                    </w:rPr>
                    <w:t>东厂界</w:t>
                  </w:r>
                </w:p>
              </w:tc>
              <w:tc>
                <w:tcPr>
                  <w:tcW w:w="4495" w:type="pct"/>
                  <w:tcBorders>
                    <w:left w:val="single" w:sz="4" w:space="0" w:color="auto"/>
                  </w:tcBorders>
                  <w:vAlign w:val="center"/>
                </w:tcPr>
                <w:p>
                  <w:pPr>
                    <w:widowControl/>
                    <w:jc w:val="center"/>
                    <w:rPr>
                      <w:rFonts w:eastAsia="宋体"/>
                      <w:color w:val="000000"/>
                      <w:kern w:val="0"/>
                      <w:szCs w:val="21"/>
                      <w14:textFill>
                        <w14:solidFill>
                          <w14:srgbClr w14:val="000000"/>
                        </w14:solidFill>
                      </w14:textFill>
                      <w:lang w:val="en-US" w:eastAsia="zh-CN"/>
                      <w:highlight w:val="none"/>
                    </w:rPr>
                  </w:pPr>
                  <w:r>
                    <w:rPr>
                      <w:rFonts w:hint="eastAsia"/>
                      <w:color w:val="000000"/>
                      <w:kern w:val="0"/>
                      <w:szCs w:val="21"/>
                      <w14:textFill>
                        <w14:solidFill>
                          <w14:srgbClr w14:val="000000"/>
                        </w14:solidFill>
                      </w14:textFill>
                      <w:lang w:val="en-US" w:eastAsia="zh-CN"/>
                      <w:highlight w:val="none"/>
                    </w:rPr>
                    <w:t>53.62</w:t>
                  </w:r>
                </w:p>
              </w:tc>
              <w:tc>
                <w:tcPr>
                  <w:tcW w:w="4415" w:type="pct"/>
                  <w:tcBorders>
                    <w:left w:val="single" w:sz="4" w:space="0" w:color="auto"/>
                  </w:tcBorders>
                  <w:vAlign w:val="center"/>
                </w:tcPr>
                <w:p>
                  <w:pPr>
                    <w:widowControl/>
                    <w:jc w:val="center"/>
                    <w:rPr>
                      <w:rFonts w:eastAsia="宋体"/>
                      <w:color w:val="000000"/>
                      <w:kern w:val="0"/>
                      <w:szCs w:val="21"/>
                      <w14:textFill>
                        <w14:solidFill>
                          <w14:srgbClr w14:val="000000"/>
                        </w14:solidFill>
                      </w14:textFill>
                      <w:lang w:val="en-US" w:eastAsia="zh-CN"/>
                      <w:highlight w:val="none"/>
                    </w:rPr>
                  </w:pPr>
                  <w:r>
                    <w:rPr>
                      <w:rFonts w:hint="eastAsia"/>
                      <w:color w:val="000000"/>
                      <w:kern w:val="0"/>
                      <w:szCs w:val="21"/>
                      <w14:textFill>
                        <w14:solidFill>
                          <w14:srgbClr w14:val="000000"/>
                        </w14:solidFill>
                      </w14:textFill>
                      <w:lang w:val="en-US" w:eastAsia="zh-CN"/>
                      <w:highlight w:val="none"/>
                    </w:rPr>
                    <w:t>40.86</w:t>
                  </w:r>
                </w:p>
              </w:tc>
              <w:tc>
                <w:tcPr>
                  <w:tcW w:w="822" w:type="pct"/>
                  <w:vMerge w:val="restart"/>
                  <w:tcBorders>
                    <w:left w:val="single" w:sz="4" w:space="0" w:color="auto"/>
                  </w:tcBorders>
                  <w:vAlign w:val="center"/>
                </w:tcPr>
                <w:p>
                  <w:pPr>
                    <w:widowControl/>
                    <w:jc w:val="center"/>
                    <w:rPr>
                      <w:color w:val="000000"/>
                      <w:kern w:val="0"/>
                      <w:szCs w:val="21"/>
                      <w14:textFill>
                        <w14:solidFill>
                          <w14:srgbClr w14:val="000000"/>
                        </w14:solidFill>
                      </w14:textFill>
                      <w:highlight w:val="none"/>
                    </w:rPr>
                  </w:pPr>
                  <w:r>
                    <w:rPr>
                      <w:rFonts w:hint="eastAsia"/>
                      <w:color w:val="000000"/>
                      <w:kern w:val="0"/>
                      <w:szCs w:val="21"/>
                      <w14:textFill>
                        <w14:solidFill>
                          <w14:srgbClr w14:val="000000"/>
                        </w14:solidFill>
                      </w14:textFill>
                      <w:highlight w:val="none"/>
                    </w:rPr>
                    <w:t>65</w:t>
                  </w:r>
                </w:p>
              </w:tc>
              <w:tc>
                <w:tcPr>
                  <w:tcW w:w="830" w:type="pct"/>
                  <w:vMerge w:val="restart"/>
                  <w:tcBorders>
                    <w:left w:val="single" w:sz="4" w:space="0" w:color="auto"/>
                  </w:tcBorders>
                  <w:vAlign w:val="center"/>
                </w:tcPr>
                <w:p>
                  <w:pPr>
                    <w:widowControl/>
                    <w:jc w:val="center"/>
                    <w:rPr>
                      <w:color w:val="000000"/>
                      <w:kern w:val="0"/>
                      <w:szCs w:val="21"/>
                      <w14:textFill>
                        <w14:solidFill>
                          <w14:srgbClr w14:val="000000"/>
                        </w14:solidFill>
                      </w14:textFill>
                      <w:highlight w:val="none"/>
                    </w:rPr>
                  </w:pPr>
                  <w:r>
                    <w:rPr>
                      <w:rFonts w:hint="eastAsia"/>
                      <w:color w:val="000000"/>
                      <w:kern w:val="0"/>
                      <w:szCs w:val="21"/>
                      <w14:textFill>
                        <w14:solidFill>
                          <w14:srgbClr w14:val="000000"/>
                        </w14:solidFill>
                      </w14:textFill>
                      <w:highlight w:val="none"/>
                    </w:rPr>
                    <w:t>55</w:t>
                  </w:r>
                </w:p>
              </w:tc>
            </w:tr>
            <w:tr>
              <w:trPr>
                <w:trHeight w:val="397"/>
              </w:trPr>
              <w:tc>
                <w:tcPr>
                  <w:tcW w:w="1334" w:type="pct"/>
                  <w:vAlign w:val="center"/>
                </w:tcPr>
                <w:p>
                  <w:pPr>
                    <w:widowControl/>
                    <w:jc w:val="center"/>
                    <w:rPr>
                      <w:rFonts w:hint="eastAsia"/>
                      <w:color w:val="000000"/>
                      <w:kern w:val="0"/>
                      <w:szCs w:val="21"/>
                      <w14:textFill>
                        <w14:solidFill>
                          <w14:srgbClr w14:val="000000"/>
                        </w14:solidFill>
                      </w14:textFill>
                      <w:highlight w:val="none"/>
                    </w:rPr>
                  </w:pPr>
                  <w:r>
                    <w:rPr>
                      <w:rFonts w:hint="eastAsia"/>
                      <w:color w:val="000000"/>
                      <w:kern w:val="0"/>
                      <w:szCs w:val="21"/>
                      <w14:textFill>
                        <w14:solidFill>
                          <w14:srgbClr w14:val="000000"/>
                        </w14:solidFill>
                      </w14:textFill>
                      <w:highlight w:val="none"/>
                    </w:rPr>
                    <w:t>南厂界</w:t>
                  </w:r>
                </w:p>
              </w:tc>
              <w:tc>
                <w:tcPr>
                  <w:tcW w:w="4495" w:type="pct"/>
                  <w:tcBorders>
                    <w:left w:val="single" w:sz="4" w:space="0" w:color="auto"/>
                  </w:tcBorders>
                  <w:vAlign w:val="center"/>
                </w:tcPr>
                <w:p>
                  <w:pPr>
                    <w:widowControl/>
                    <w:jc w:val="center"/>
                    <w:rPr>
                      <w:rFonts w:eastAsia="宋体"/>
                      <w:color w:val="000000"/>
                      <w:kern w:val="0"/>
                      <w:szCs w:val="21"/>
                      <w14:textFill>
                        <w14:solidFill>
                          <w14:srgbClr w14:val="000000"/>
                        </w14:solidFill>
                      </w14:textFill>
                      <w:lang w:val="en-US" w:eastAsia="zh-CN"/>
                      <w:highlight w:val="none"/>
                    </w:rPr>
                  </w:pPr>
                  <w:r>
                    <w:rPr>
                      <w:rFonts w:hint="eastAsia"/>
                      <w:color w:val="000000"/>
                      <w:kern w:val="0"/>
                      <w:szCs w:val="21"/>
                      <w14:textFill>
                        <w14:solidFill>
                          <w14:srgbClr w14:val="000000"/>
                        </w14:solidFill>
                      </w14:textFill>
                      <w:lang w:val="en-US" w:eastAsia="zh-CN"/>
                      <w:highlight w:val="none"/>
                    </w:rPr>
                    <w:t>52.82</w:t>
                  </w:r>
                </w:p>
              </w:tc>
              <w:tc>
                <w:tcPr>
                  <w:tcW w:w="4415" w:type="pct"/>
                  <w:tcBorders>
                    <w:left w:val="single" w:sz="4" w:space="0" w:color="auto"/>
                  </w:tcBorders>
                  <w:vAlign w:val="center"/>
                </w:tcPr>
                <w:p>
                  <w:pPr>
                    <w:widowControl/>
                    <w:jc w:val="center"/>
                    <w:rPr>
                      <w:rFonts w:eastAsia="宋体"/>
                      <w:color w:val="000000"/>
                      <w:kern w:val="0"/>
                      <w:szCs w:val="21"/>
                      <w14:textFill>
                        <w14:solidFill>
                          <w14:srgbClr w14:val="000000"/>
                        </w14:solidFill>
                      </w14:textFill>
                      <w:lang w:val="en-US" w:eastAsia="zh-CN"/>
                      <w:highlight w:val="none"/>
                    </w:rPr>
                  </w:pPr>
                  <w:r>
                    <w:rPr>
                      <w:rFonts w:hint="eastAsia"/>
                      <w:color w:val="000000"/>
                      <w:kern w:val="0"/>
                      <w:szCs w:val="21"/>
                      <w14:textFill>
                        <w14:solidFill>
                          <w14:srgbClr w14:val="000000"/>
                        </w14:solidFill>
                      </w14:textFill>
                      <w:lang w:val="en-US" w:eastAsia="zh-CN"/>
                      <w:highlight w:val="none"/>
                    </w:rPr>
                    <w:t>40.06</w:t>
                  </w:r>
                </w:p>
              </w:tc>
              <w:tc>
                <w:tcPr>
                  <w:tcW w:w="822" w:type="pct"/>
                  <w:vMerge/>
                  <w:tcBorders>
                    <w:left w:val="single" w:sz="4" w:space="0" w:color="auto"/>
                  </w:tcBorders>
                  <w:vAlign w:val="center"/>
                </w:tcPr>
                <w:p/>
              </w:tc>
              <w:tc>
                <w:tcPr>
                  <w:tcW w:w="830" w:type="pct"/>
                  <w:vMerge/>
                  <w:tcBorders>
                    <w:left w:val="single" w:sz="4" w:space="0" w:color="auto"/>
                  </w:tcBorders>
                  <w:vAlign w:val="center"/>
                </w:tcPr>
                <w:p/>
              </w:tc>
            </w:tr>
            <w:tr>
              <w:trPr>
                <w:trHeight w:val="397"/>
              </w:trPr>
              <w:tc>
                <w:tcPr>
                  <w:tcW w:w="1334" w:type="pct"/>
                  <w:vAlign w:val="center"/>
                </w:tcPr>
                <w:p>
                  <w:pPr>
                    <w:widowControl/>
                    <w:jc w:val="center"/>
                    <w:rPr>
                      <w:rFonts w:hint="eastAsia"/>
                      <w:color w:val="000000"/>
                      <w:kern w:val="0"/>
                      <w:szCs w:val="21"/>
                      <w14:textFill>
                        <w14:solidFill>
                          <w14:srgbClr w14:val="000000"/>
                        </w14:solidFill>
                      </w14:textFill>
                      <w:highlight w:val="none"/>
                    </w:rPr>
                  </w:pPr>
                  <w:r>
                    <w:rPr>
                      <w:rFonts w:hint="eastAsia"/>
                      <w:color w:val="000000"/>
                      <w:kern w:val="0"/>
                      <w:szCs w:val="21"/>
                      <w14:textFill>
                        <w14:solidFill>
                          <w14:srgbClr w14:val="000000"/>
                        </w14:solidFill>
                      </w14:textFill>
                      <w:highlight w:val="none"/>
                    </w:rPr>
                    <w:t>西厂界</w:t>
                  </w:r>
                </w:p>
              </w:tc>
              <w:tc>
                <w:tcPr>
                  <w:tcW w:w="4495" w:type="pct"/>
                  <w:tcBorders>
                    <w:left w:val="single" w:sz="4" w:space="0" w:color="auto"/>
                  </w:tcBorders>
                  <w:vAlign w:val="center"/>
                </w:tcPr>
                <w:p>
                  <w:pPr>
                    <w:widowControl/>
                    <w:jc w:val="center"/>
                    <w:rPr>
                      <w:rFonts w:eastAsia="宋体"/>
                      <w:color w:val="000000"/>
                      <w:kern w:val="0"/>
                      <w:szCs w:val="21"/>
                      <w14:textFill>
                        <w14:solidFill>
                          <w14:srgbClr w14:val="000000"/>
                        </w14:solidFill>
                      </w14:textFill>
                      <w:lang w:val="en-US" w:eastAsia="zh-CN"/>
                      <w:highlight w:val="none"/>
                    </w:rPr>
                  </w:pPr>
                  <w:r>
                    <w:rPr>
                      <w:rFonts w:hint="eastAsia"/>
                      <w:color w:val="000000"/>
                      <w:kern w:val="0"/>
                      <w:szCs w:val="21"/>
                      <w14:textFill>
                        <w14:solidFill>
                          <w14:srgbClr w14:val="000000"/>
                        </w14:solidFill>
                      </w14:textFill>
                      <w:lang w:val="en-US" w:eastAsia="zh-CN"/>
                      <w:highlight w:val="none"/>
                    </w:rPr>
                    <w:t>49.53</w:t>
                  </w:r>
                </w:p>
              </w:tc>
              <w:tc>
                <w:tcPr>
                  <w:tcW w:w="4415" w:type="pct"/>
                  <w:tcBorders>
                    <w:left w:val="single" w:sz="4" w:space="0" w:color="auto"/>
                  </w:tcBorders>
                  <w:vAlign w:val="center"/>
                </w:tcPr>
                <w:p>
                  <w:pPr>
                    <w:widowControl/>
                    <w:jc w:val="center"/>
                    <w:rPr>
                      <w:rFonts w:eastAsia="宋体"/>
                      <w:color w:val="000000"/>
                      <w:kern w:val="0"/>
                      <w:szCs w:val="21"/>
                      <w14:textFill>
                        <w14:solidFill>
                          <w14:srgbClr w14:val="000000"/>
                        </w14:solidFill>
                      </w14:textFill>
                      <w:lang w:val="en-US" w:eastAsia="zh-CN"/>
                      <w:highlight w:val="none"/>
                    </w:rPr>
                  </w:pPr>
                  <w:r>
                    <w:rPr>
                      <w:rFonts w:hint="eastAsia"/>
                      <w:color w:val="000000"/>
                      <w:kern w:val="0"/>
                      <w:szCs w:val="21"/>
                      <w14:textFill>
                        <w14:solidFill>
                          <w14:srgbClr w14:val="000000"/>
                        </w14:solidFill>
                      </w14:textFill>
                      <w:lang w:val="en-US" w:eastAsia="zh-CN"/>
                      <w:highlight w:val="none"/>
                    </w:rPr>
                    <w:t>36.78</w:t>
                  </w:r>
                </w:p>
              </w:tc>
              <w:tc>
                <w:tcPr>
                  <w:tcW w:w="822" w:type="pct"/>
                  <w:vMerge/>
                  <w:tcBorders>
                    <w:left w:val="single" w:sz="4" w:space="0" w:color="auto"/>
                  </w:tcBorders>
                  <w:vAlign w:val="center"/>
                </w:tcPr>
                <w:p/>
              </w:tc>
              <w:tc>
                <w:tcPr>
                  <w:tcW w:w="830" w:type="pct"/>
                  <w:vMerge/>
                  <w:tcBorders>
                    <w:left w:val="single" w:sz="4" w:space="0" w:color="auto"/>
                  </w:tcBorders>
                  <w:vAlign w:val="center"/>
                </w:tcPr>
                <w:p/>
              </w:tc>
            </w:tr>
            <w:tr>
              <w:trPr>
                <w:trHeight w:val="397"/>
              </w:trPr>
              <w:tc>
                <w:tcPr>
                  <w:tcW w:w="1334" w:type="pct"/>
                  <w:vAlign w:val="center"/>
                </w:tcPr>
                <w:p>
                  <w:pPr>
                    <w:widowControl/>
                    <w:jc w:val="center"/>
                    <w:rPr>
                      <w:rFonts w:hint="eastAsia"/>
                      <w:color w:val="000000"/>
                      <w:kern w:val="0"/>
                      <w:szCs w:val="21"/>
                      <w14:textFill>
                        <w14:solidFill>
                          <w14:srgbClr w14:val="000000"/>
                        </w14:solidFill>
                      </w14:textFill>
                      <w:highlight w:val="none"/>
                    </w:rPr>
                  </w:pPr>
                  <w:r>
                    <w:rPr>
                      <w:rFonts w:hint="eastAsia"/>
                      <w:color w:val="000000"/>
                      <w:kern w:val="0"/>
                      <w:szCs w:val="21"/>
                      <w14:textFill>
                        <w14:solidFill>
                          <w14:srgbClr w14:val="000000"/>
                        </w14:solidFill>
                      </w14:textFill>
                      <w:highlight w:val="none"/>
                    </w:rPr>
                    <w:t>北厂界</w:t>
                  </w:r>
                </w:p>
              </w:tc>
              <w:tc>
                <w:tcPr>
                  <w:tcW w:w="4495" w:type="pct"/>
                  <w:tcBorders>
                    <w:left w:val="single" w:sz="4" w:space="0" w:color="auto"/>
                  </w:tcBorders>
                  <w:vAlign w:val="center"/>
                </w:tcPr>
                <w:p>
                  <w:pPr>
                    <w:widowControl/>
                    <w:jc w:val="center"/>
                    <w:rPr>
                      <w:rFonts w:eastAsia="宋体"/>
                      <w:color w:val="000000"/>
                      <w:kern w:val="0"/>
                      <w:szCs w:val="21"/>
                      <w14:textFill>
                        <w14:solidFill>
                          <w14:srgbClr w14:val="000000"/>
                        </w14:solidFill>
                      </w14:textFill>
                      <w:lang w:val="en-US" w:eastAsia="zh-CN"/>
                      <w:highlight w:val="none"/>
                    </w:rPr>
                  </w:pPr>
                  <w:r>
                    <w:rPr>
                      <w:rFonts w:hint="eastAsia"/>
                      <w:color w:val="000000"/>
                      <w:kern w:val="0"/>
                      <w:szCs w:val="21"/>
                      <w14:textFill>
                        <w14:solidFill>
                          <w14:srgbClr w14:val="000000"/>
                        </w14:solidFill>
                      </w14:textFill>
                      <w:lang w:val="en-US" w:eastAsia="zh-CN"/>
                      <w:highlight w:val="none"/>
                    </w:rPr>
                    <w:t>52.64</w:t>
                  </w:r>
                </w:p>
              </w:tc>
              <w:tc>
                <w:tcPr>
                  <w:tcW w:w="4415" w:type="pct"/>
                  <w:tcBorders>
                    <w:left w:val="single" w:sz="4" w:space="0" w:color="auto"/>
                  </w:tcBorders>
                  <w:vAlign w:val="center"/>
                </w:tcPr>
                <w:p>
                  <w:pPr>
                    <w:widowControl/>
                    <w:jc w:val="center"/>
                    <w:rPr>
                      <w:rFonts w:eastAsia="宋体"/>
                      <w:color w:val="000000"/>
                      <w:kern w:val="0"/>
                      <w:szCs w:val="21"/>
                      <w14:textFill>
                        <w14:solidFill>
                          <w14:srgbClr w14:val="000000"/>
                        </w14:solidFill>
                      </w14:textFill>
                      <w:lang w:val="en-US" w:eastAsia="zh-CN"/>
                      <w:highlight w:val="none"/>
                    </w:rPr>
                  </w:pPr>
                  <w:r>
                    <w:rPr>
                      <w:rFonts w:hint="eastAsia"/>
                      <w:color w:val="000000"/>
                      <w:kern w:val="0"/>
                      <w:szCs w:val="21"/>
                      <w14:textFill>
                        <w14:solidFill>
                          <w14:srgbClr w14:val="000000"/>
                        </w14:solidFill>
                      </w14:textFill>
                      <w:lang w:val="en-US" w:eastAsia="zh-CN"/>
                      <w:highlight w:val="none"/>
                    </w:rPr>
                    <w:t>39.89</w:t>
                  </w:r>
                </w:p>
              </w:tc>
              <w:tc>
                <w:tcPr>
                  <w:tcW w:w="822" w:type="pct"/>
                  <w:vMerge/>
                  <w:tcBorders>
                    <w:left w:val="single" w:sz="4" w:space="0" w:color="auto"/>
                  </w:tcBorders>
                  <w:vAlign w:val="center"/>
                </w:tcPr>
                <w:p/>
              </w:tc>
              <w:tc>
                <w:tcPr>
                  <w:tcW w:w="830" w:type="pct"/>
                  <w:vMerge/>
                  <w:tcBorders>
                    <w:left w:val="single" w:sz="4" w:space="0" w:color="auto"/>
                  </w:tcBorders>
                  <w:vAlign w:val="center"/>
                </w:tcPr>
                <w:p/>
              </w:tc>
            </w:tr>
          </w:tbl>
          <w:p>
            <w:pPr>
              <w:pStyle w:val="19"/>
              <w:spacing w:line="460" w:lineRule="exact"/>
              <w:ind w:firstLineChars="200" w:firstLine="480"/>
              <w:jc w:val="both"/>
              <w:rPr>
                <w:bCs/>
                <w:color w:val="000000"/>
                <w:szCs w:val="24"/>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由上表可知，</w:t>
            </w:r>
            <w:r>
              <w:rPr>
                <w:color w:val="000000"/>
                <w:szCs w:val="24"/>
                <w14:textFill>
                  <w14:solidFill>
                    <w14:srgbClr w14:val="000000"/>
                  </w14:solidFill>
                </w14:textFill>
                <w:lang w:val="en-US" w:eastAsia="zh-CN"/>
                <w:highlight w:val="none"/>
              </w:rPr>
              <w:t>由上述预测结果可知，厂界</w:t>
            </w:r>
            <w:r>
              <w:rPr>
                <w:rFonts w:hint="eastAsia"/>
                <w:color w:val="000000"/>
                <w:szCs w:val="24"/>
                <w14:textFill>
                  <w14:solidFill>
                    <w14:srgbClr w14:val="000000"/>
                  </w14:solidFill>
                </w14:textFill>
                <w:lang w:val="en-US" w:eastAsia="zh-CN"/>
                <w:highlight w:val="none"/>
              </w:rPr>
              <w:t>昼间最大</w:t>
            </w:r>
            <w:r>
              <w:rPr>
                <w:color w:val="000000"/>
                <w:szCs w:val="24"/>
                <w14:textFill>
                  <w14:solidFill>
                    <w14:srgbClr w14:val="000000"/>
                  </w14:solidFill>
                </w14:textFill>
                <w:lang w:val="en-US" w:eastAsia="zh-CN"/>
                <w:highlight w:val="none"/>
              </w:rPr>
              <w:t>贡献值</w:t>
            </w:r>
            <w:r>
              <w:rPr>
                <w:rFonts w:hint="eastAsia"/>
                <w:color w:val="000000"/>
                <w:szCs w:val="24"/>
                <w14:textFill>
                  <w14:solidFill>
                    <w14:srgbClr w14:val="000000"/>
                  </w14:solidFill>
                </w14:textFill>
                <w:lang w:val="en-US" w:eastAsia="zh-CN"/>
                <w:highlight w:val="none"/>
              </w:rPr>
              <w:t>为53.62d</w:t>
            </w:r>
            <w:r>
              <w:rPr>
                <w:color w:val="000000"/>
                <w:szCs w:val="24"/>
                <w14:textFill>
                  <w14:solidFill>
                    <w14:srgbClr w14:val="000000"/>
                  </w14:solidFill>
                </w14:textFill>
                <w:lang w:val="en-US" w:eastAsia="zh-CN"/>
                <w:highlight w:val="none"/>
              </w:rPr>
              <w:t>B（A）</w:t>
            </w:r>
            <w:r>
              <w:rPr>
                <w:rFonts w:hint="eastAsia"/>
                <w:color w:val="000000"/>
                <w:szCs w:val="24"/>
                <w14:textFill>
                  <w14:solidFill>
                    <w14:srgbClr w14:val="000000"/>
                  </w14:solidFill>
                </w14:textFill>
                <w:lang w:val="en-US" w:eastAsia="zh-CN"/>
                <w:highlight w:val="none"/>
              </w:rPr>
              <w:t>、</w:t>
            </w:r>
            <w:r>
              <w:rPr>
                <w:color w:val="000000"/>
                <w:szCs w:val="24"/>
                <w14:textFill>
                  <w14:solidFill>
                    <w14:srgbClr w14:val="000000"/>
                  </w14:solidFill>
                </w14:textFill>
                <w:lang w:val="en-US" w:eastAsia="zh-CN"/>
                <w:highlight w:val="none"/>
              </w:rPr>
              <w:t>厂界</w:t>
            </w:r>
            <w:r>
              <w:rPr>
                <w:rFonts w:hint="eastAsia"/>
                <w:color w:val="000000"/>
                <w:szCs w:val="24"/>
                <w14:textFill>
                  <w14:solidFill>
                    <w14:srgbClr w14:val="000000"/>
                  </w14:solidFill>
                </w14:textFill>
                <w:lang w:val="en-US" w:eastAsia="zh-CN"/>
                <w:highlight w:val="none"/>
              </w:rPr>
              <w:t>夜间最大</w:t>
            </w:r>
            <w:r>
              <w:rPr>
                <w:color w:val="000000"/>
                <w:szCs w:val="24"/>
                <w14:textFill>
                  <w14:solidFill>
                    <w14:srgbClr w14:val="000000"/>
                  </w14:solidFill>
                </w14:textFill>
                <w:lang w:val="en-US" w:eastAsia="zh-CN"/>
                <w:highlight w:val="none"/>
              </w:rPr>
              <w:t>贡献值</w:t>
            </w:r>
            <w:r>
              <w:rPr>
                <w:rFonts w:hint="eastAsia"/>
                <w:color w:val="000000"/>
                <w:szCs w:val="24"/>
                <w14:textFill>
                  <w14:solidFill>
                    <w14:srgbClr w14:val="000000"/>
                  </w14:solidFill>
                </w14:textFill>
                <w:lang w:val="en-US" w:eastAsia="zh-CN"/>
                <w:highlight w:val="none"/>
              </w:rPr>
              <w:t>为40.86d</w:t>
            </w:r>
            <w:r>
              <w:rPr>
                <w:color w:val="000000"/>
                <w:szCs w:val="24"/>
                <w14:textFill>
                  <w14:solidFill>
                    <w14:srgbClr w14:val="000000"/>
                  </w14:solidFill>
                </w14:textFill>
                <w:lang w:val="en-US" w:eastAsia="zh-CN"/>
                <w:highlight w:val="none"/>
              </w:rPr>
              <w:t>B（A）</w:t>
            </w:r>
            <w:r>
              <w:rPr>
                <w:rFonts w:hint="eastAsia"/>
                <w:color w:val="000000"/>
                <w:szCs w:val="24"/>
                <w14:textFill>
                  <w14:solidFill>
                    <w14:srgbClr w14:val="000000"/>
                  </w14:solidFill>
                </w14:textFill>
                <w:lang w:val="en-US" w:eastAsia="zh-CN"/>
                <w:highlight w:val="none"/>
              </w:rPr>
              <w:t>，</w:t>
            </w:r>
            <w:r>
              <w:rPr>
                <w:color w:val="000000"/>
                <w:szCs w:val="24"/>
                <w14:textFill>
                  <w14:solidFill>
                    <w14:srgbClr w14:val="000000"/>
                  </w14:solidFill>
                </w14:textFill>
                <w:lang w:val="en-US" w:eastAsia="zh-CN"/>
                <w:highlight w:val="none"/>
              </w:rPr>
              <w:t>噪声排放</w:t>
            </w:r>
            <w:r>
              <w:rPr>
                <w:rFonts w:hint="eastAsia"/>
                <w:color w:val="000000"/>
                <w:szCs w:val="24"/>
                <w14:textFill>
                  <w14:solidFill>
                    <w14:srgbClr w14:val="000000"/>
                  </w14:solidFill>
                </w14:textFill>
                <w:lang w:val="en-US" w:eastAsia="zh-CN"/>
                <w:highlight w:val="none"/>
              </w:rPr>
              <w:t>均</w:t>
            </w:r>
            <w:r>
              <w:rPr>
                <w:color w:val="000000"/>
                <w:szCs w:val="24"/>
                <w14:textFill>
                  <w14:solidFill>
                    <w14:srgbClr w14:val="000000"/>
                  </w14:solidFill>
                </w14:textFill>
                <w:lang w:val="en-US" w:eastAsia="zh-CN"/>
                <w:highlight w:val="none"/>
              </w:rPr>
              <w:t>满足《工业企业厂界环境噪声排放标准》（GB12348-2008）</w:t>
            </w:r>
            <w:r>
              <w:rPr>
                <w:rFonts w:hint="eastAsia"/>
                <w:color w:val="000000"/>
                <w:szCs w:val="24"/>
                <w14:textFill>
                  <w14:solidFill>
                    <w14:srgbClr w14:val="000000"/>
                  </w14:solidFill>
                </w14:textFill>
                <w:lang w:val="en-US" w:eastAsia="zh-CN"/>
                <w:highlight w:val="none"/>
              </w:rPr>
              <w:t>3</w:t>
            </w:r>
            <w:r>
              <w:rPr>
                <w:color w:val="000000"/>
                <w:szCs w:val="24"/>
                <w14:textFill>
                  <w14:solidFill>
                    <w14:srgbClr w14:val="000000"/>
                  </w14:solidFill>
                </w14:textFill>
                <w:lang w:val="en-US" w:eastAsia="zh-CN"/>
                <w:highlight w:val="none"/>
              </w:rPr>
              <w:t>类标准要求。</w:t>
            </w:r>
          </w:p>
          <w:p>
            <w:pPr>
              <w:pStyle w:val="19"/>
              <w:spacing w:line="460" w:lineRule="exact"/>
              <w:ind w:firstLineChars="200" w:firstLine="480"/>
              <w:jc w:val="both"/>
              <w:rPr>
                <w:bCs/>
                <w:color w:val="000000"/>
                <w:szCs w:val="24"/>
                <w14:textFill>
                  <w14:solidFill>
                    <w14:srgbClr w14:val="000000"/>
                  </w14:solidFill>
                </w14:textFill>
                <w:lang w:val="en-US" w:eastAsia="zh-CN"/>
                <w:highlight w:val="none"/>
              </w:rPr>
            </w:pPr>
            <w:r>
              <w:rPr>
                <w:rFonts w:hint="eastAsia"/>
                <w:color w:val="000000"/>
                <w:szCs w:val="24"/>
                <w14:textFill>
                  <w14:solidFill>
                    <w14:srgbClr w14:val="000000"/>
                  </w14:solidFill>
                </w14:textFill>
                <w:lang w:val="en-US" w:eastAsia="zh-CN"/>
                <w:highlight w:val="none"/>
              </w:rPr>
              <w:t>因此</w:t>
            </w:r>
            <w:r>
              <w:rPr>
                <w:bCs/>
                <w:color w:val="000000"/>
                <w:szCs w:val="24"/>
                <w14:textFill>
                  <w14:solidFill>
                    <w14:srgbClr w14:val="000000"/>
                  </w14:solidFill>
                </w14:textFill>
                <w:lang w:val="en-US" w:eastAsia="zh-CN"/>
                <w:highlight w:val="none"/>
              </w:rPr>
              <w:t>，项目建设不会对周围声环境产生明显影响。</w:t>
            </w:r>
          </w:p>
          <w:p>
            <w:pPr>
              <w:pStyle w:val="19"/>
              <w:spacing w:line="460" w:lineRule="exact"/>
              <w:ind w:firstLineChars="200" w:firstLine="480"/>
              <w:jc w:val="both"/>
              <w:rPr>
                <w:rFonts w:hint="eastAsia"/>
                <w:bCs/>
                <w:color w:val="000000"/>
                <w:szCs w:val="24"/>
                <w14:textFill>
                  <w14:solidFill>
                    <w14:srgbClr w14:val="000000"/>
                  </w14:solidFill>
                </w14:textFill>
                <w:lang w:val="en-US" w:eastAsia="zh-CN"/>
                <w:highlight w:val="none"/>
              </w:rPr>
            </w:pPr>
            <w:r>
              <w:rPr>
                <w:rFonts w:hint="eastAsia"/>
                <w:bCs/>
                <w:color w:val="000000"/>
                <w:szCs w:val="24"/>
                <w14:textFill>
                  <w14:solidFill>
                    <w14:srgbClr w14:val="000000"/>
                  </w14:solidFill>
                </w14:textFill>
                <w:lang w:val="en-US" w:eastAsia="zh-CN"/>
                <w:highlight w:val="none"/>
              </w:rPr>
              <w:t>（5）监测要求</w:t>
            </w:r>
          </w:p>
          <w:p>
            <w:pPr>
              <w:pStyle w:val="19"/>
              <w:spacing w:line="460" w:lineRule="exact"/>
              <w:ind w:firstLineChars="200" w:firstLine="480"/>
              <w:jc w:val="both"/>
              <w:rPr>
                <w:bCs/>
                <w:color w:val="000000"/>
                <w:szCs w:val="24"/>
                <w14:textFill>
                  <w14:solidFill>
                    <w14:srgbClr w14:val="000000"/>
                  </w14:solidFill>
                </w14:textFill>
                <w:lang w:val="en-US" w:eastAsia="zh-CN"/>
                <w:highlight w:val="none"/>
              </w:rPr>
            </w:pPr>
            <w:r>
              <w:rPr>
                <w:rFonts w:hint="eastAsia"/>
                <w:bCs/>
                <w:color w:val="000000"/>
                <w:szCs w:val="24"/>
                <w14:textFill>
                  <w14:solidFill>
                    <w14:srgbClr w14:val="000000"/>
                  </w14:solidFill>
                </w14:textFill>
                <w:lang w:val="en-US" w:eastAsia="zh-CN"/>
                <w:highlight w:val="none"/>
              </w:rPr>
              <w:t>根据《排污单位自行监测技术指南 总则》（HJ819-2017）、《排污许可证申请与核发技术规范 工业噪声》（HJ 1301-2023），项目噪声监测计划见下表。</w:t>
            </w:r>
          </w:p>
          <w:p>
            <w:pPr>
              <w:adjustRightInd w:val="0"/>
              <w:snapToGrid w:val="0"/>
              <w:jc w:val="center"/>
              <w:rPr>
                <w:rFonts w:hint="eastAsia"/>
                <w:b/>
                <w:color w:val="000000"/>
                <w:sz w:val="24"/>
                <w14:textFill>
                  <w14:solidFill>
                    <w14:srgbClr w14:val="000000"/>
                  </w14:solidFill>
                </w14:textFill>
                <w:highlight w:val="none"/>
              </w:rPr>
            </w:pPr>
            <w:r>
              <w:rPr>
                <w:rFonts w:hint="eastAsia"/>
                <w:b/>
                <w:color w:val="000000"/>
                <w:sz w:val="24"/>
                <w14:textFill>
                  <w14:solidFill>
                    <w14:srgbClr w14:val="000000"/>
                  </w14:solidFill>
                </w14:textFill>
                <w:highlight w:val="none"/>
              </w:rPr>
              <w:t>表4-</w:t>
            </w:r>
            <w:r>
              <w:rPr>
                <w:rFonts w:hint="eastAsia"/>
                <w:b/>
                <w:color w:val="000000"/>
                <w:sz w:val="24"/>
                <w14:textFill>
                  <w14:solidFill>
                    <w14:srgbClr w14:val="000000"/>
                  </w14:solidFill>
                </w14:textFill>
                <w:lang w:val="en-US" w:eastAsia="zh-CN"/>
                <w:highlight w:val="none"/>
              </w:rPr>
              <w:t>9</w:t>
            </w:r>
            <w:r>
              <w:rPr>
                <w:rFonts w:hint="eastAsia"/>
                <w:b/>
                <w:color w:val="000000"/>
                <w:sz w:val="24"/>
                <w14:textFill>
                  <w14:solidFill>
                    <w14:srgbClr w14:val="000000"/>
                  </w14:solidFill>
                </w14:textFill>
                <w:highlight w:val="none"/>
              </w:rPr>
              <w:t xml:space="preserve">  环境监测计划一览表</w:t>
            </w:r>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634"/>
              <w:gridCol w:w="1595"/>
              <w:gridCol w:w="1448"/>
              <w:gridCol w:w="1094"/>
              <w:gridCol w:w="3721"/>
            </w:tblGrid>
            <w:tr>
              <w:trPr>
                <w:trHeight w:val="397"/>
              </w:trPr>
              <w:tc>
                <w:tcPr>
                  <w:tcW w:w="373" w:type="pct"/>
                  <w:tcMar>
                    <w:left w:w="28" w:type="dxa"/>
                    <w:right w:w="28" w:type="dxa"/>
                  </w:tcMar>
                  <w:vAlign w:val="center"/>
                </w:tcPr>
                <w:p>
                  <w:pPr>
                    <w:adjustRightInd w:val="0"/>
                    <w:snapToGrid w:val="0"/>
                    <w:spacing w:line="320" w:lineRule="exact"/>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类别</w:t>
                  </w:r>
                </w:p>
              </w:tc>
              <w:tc>
                <w:tcPr>
                  <w:tcW w:w="939" w:type="pct"/>
                  <w:tcMar>
                    <w:left w:w="28" w:type="dxa"/>
                    <w:right w:w="28" w:type="dxa"/>
                  </w:tcMar>
                  <w:vAlign w:val="center"/>
                </w:tcPr>
                <w:p>
                  <w:pPr>
                    <w:adjustRightInd w:val="0"/>
                    <w:snapToGrid w:val="0"/>
                    <w:spacing w:line="320" w:lineRule="exact"/>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监测位置</w:t>
                  </w:r>
                </w:p>
              </w:tc>
              <w:tc>
                <w:tcPr>
                  <w:tcW w:w="852" w:type="pct"/>
                  <w:tcMar>
                    <w:left w:w="28" w:type="dxa"/>
                    <w:right w:w="28" w:type="dxa"/>
                  </w:tcMar>
                  <w:vAlign w:val="center"/>
                </w:tcPr>
                <w:p>
                  <w:pPr>
                    <w:adjustRightInd w:val="0"/>
                    <w:snapToGrid w:val="0"/>
                    <w:spacing w:line="320" w:lineRule="exact"/>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监测项目</w:t>
                  </w:r>
                </w:p>
              </w:tc>
              <w:tc>
                <w:tcPr>
                  <w:tcW w:w="644" w:type="pct"/>
                  <w:tcMar>
                    <w:left w:w="28" w:type="dxa"/>
                    <w:right w:w="28" w:type="dxa"/>
                  </w:tcMar>
                  <w:vAlign w:val="center"/>
                </w:tcPr>
                <w:p>
                  <w:pPr>
                    <w:adjustRightInd w:val="0"/>
                    <w:snapToGrid w:val="0"/>
                    <w:spacing w:line="320" w:lineRule="exact"/>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监测频次</w:t>
                  </w:r>
                </w:p>
              </w:tc>
              <w:tc>
                <w:tcPr>
                  <w:tcW w:w="2190" w:type="pct"/>
                  <w:tcMar>
                    <w:left w:w="28" w:type="dxa"/>
                    <w:right w:w="28" w:type="dxa"/>
                  </w:tcMar>
                  <w:vAlign w:val="center"/>
                </w:tcPr>
                <w:p>
                  <w:pPr>
                    <w:adjustRightInd w:val="0"/>
                    <w:snapToGrid w:val="0"/>
                    <w:spacing w:line="320" w:lineRule="exact"/>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执行排放标准</w:t>
                  </w:r>
                </w:p>
              </w:tc>
            </w:tr>
            <w:tr>
              <w:trPr>
                <w:trHeight w:val="397"/>
              </w:trPr>
              <w:tc>
                <w:tcPr>
                  <w:tcW w:w="373" w:type="pct"/>
                  <w:tcMar>
                    <w:left w:w="28" w:type="dxa"/>
                    <w:right w:w="28" w:type="dxa"/>
                  </w:tcMar>
                  <w:vAlign w:val="center"/>
                </w:tcPr>
                <w:p>
                  <w:pPr>
                    <w:adjustRightInd w:val="0"/>
                    <w:snapToGrid w:val="0"/>
                    <w:spacing w:line="320" w:lineRule="exact"/>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噪声</w:t>
                  </w:r>
                </w:p>
              </w:tc>
              <w:tc>
                <w:tcPr>
                  <w:tcW w:w="939" w:type="pct"/>
                  <w:tcBorders>
                    <w:left w:val="single" w:sz="4" w:space="0" w:color="auto"/>
                  </w:tcBorders>
                  <w:tcMar>
                    <w:left w:w="28" w:type="dxa"/>
                    <w:right w:w="28" w:type="dxa"/>
                  </w:tcMar>
                  <w:vAlign w:val="center"/>
                </w:tcPr>
                <w:p>
                  <w:pPr>
                    <w:adjustRightInd w:val="0"/>
                    <w:snapToGrid w:val="0"/>
                    <w:spacing w:line="320" w:lineRule="exact"/>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厂界</w:t>
                  </w:r>
                </w:p>
              </w:tc>
              <w:tc>
                <w:tcPr>
                  <w:tcW w:w="852" w:type="pct"/>
                  <w:tcBorders>
                    <w:left w:val="single" w:sz="4" w:space="0" w:color="auto"/>
                  </w:tcBorders>
                  <w:tcMar>
                    <w:left w:w="28" w:type="dxa"/>
                    <w:right w:w="28" w:type="dxa"/>
                  </w:tcMar>
                  <w:vAlign w:val="center"/>
                </w:tcPr>
                <w:p>
                  <w:pPr>
                    <w:adjustRightInd w:val="0"/>
                    <w:snapToGrid w:val="0"/>
                    <w:spacing w:line="320" w:lineRule="exact"/>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Leq（A）</w:t>
                  </w:r>
                </w:p>
              </w:tc>
              <w:tc>
                <w:tcPr>
                  <w:tcW w:w="644" w:type="pct"/>
                  <w:tcBorders>
                    <w:left w:val="single" w:sz="4" w:space="0" w:color="auto"/>
                  </w:tcBorders>
                  <w:tcMar>
                    <w:left w:w="28" w:type="dxa"/>
                    <w:right w:w="28" w:type="dxa"/>
                  </w:tcMar>
                  <w:vAlign w:val="center"/>
                </w:tcPr>
                <w:p>
                  <w:pPr>
                    <w:adjustRightInd w:val="0"/>
                    <w:snapToGrid w:val="0"/>
                    <w:spacing w:line="320" w:lineRule="exact"/>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1次/季度</w:t>
                  </w:r>
                </w:p>
              </w:tc>
              <w:tc>
                <w:tcPr>
                  <w:tcW w:w="2190" w:type="pct"/>
                  <w:tcBorders>
                    <w:left w:val="single" w:sz="4" w:space="0" w:color="auto"/>
                  </w:tcBorders>
                  <w:tcMar>
                    <w:left w:w="28" w:type="dxa"/>
                    <w:right w:w="28" w:type="dxa"/>
                  </w:tcMar>
                  <w:vAlign w:val="center"/>
                </w:tcPr>
                <w:p>
                  <w:pPr>
                    <w:adjustRightInd w:val="0"/>
                    <w:snapToGrid w:val="0"/>
                    <w:spacing w:line="320" w:lineRule="exact"/>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《工业企业厂界环境噪声排放标准》（GB12348-2008）3类标准</w:t>
                  </w:r>
                </w:p>
              </w:tc>
            </w:tr>
          </w:tbl>
          <w:p>
            <w:pPr>
              <w:keepNext w:val="0"/>
              <w:pageBreakBefore w:val="0"/>
              <w:widowControl/>
              <w:kinsoku/>
              <w:wordWrap/>
              <w:overflowPunct/>
              <w:topLinePunct w:val="0"/>
              <w:autoSpaceDE/>
              <w:autoSpaceDN/>
              <w:bidi w:val="0"/>
              <w:adjustRightInd/>
              <w:snapToGrid/>
              <w:spacing w:line="460" w:lineRule="exact"/>
              <w:ind w:firstLineChars="200" w:firstLine="480"/>
              <w:rPr>
                <w:color w:val="000000"/>
                <w:kern w:val="0"/>
                <w:sz w:val="24"/>
                <w14:textFill>
                  <w14:solidFill>
                    <w14:srgbClr w14:val="000000"/>
                  </w14:solidFill>
                </w14:textFill>
                <w:highlight w:val="none"/>
              </w:rPr>
            </w:pPr>
            <w:r>
              <w:rPr>
                <w:color w:val="000000"/>
                <w:kern w:val="0"/>
                <w:sz w:val="24"/>
                <w14:textFill>
                  <w14:solidFill>
                    <w14:srgbClr w14:val="000000"/>
                  </w14:solidFill>
                </w14:textFill>
                <w:highlight w:val="none"/>
              </w:rPr>
              <w:t>综上所述，项目建设不会对周围声环境质量产生明显影响。</w:t>
            </w:r>
          </w:p>
          <w:p>
            <w:pPr>
              <w:pStyle w:val="33"/>
              <w:keepNext w:val="0"/>
              <w:keepLines w:val="0"/>
              <w:pageBreakBefore w:val="0"/>
              <w:kinsoku/>
              <w:wordWrap/>
              <w:overflowPunct/>
              <w:topLinePunct w:val="0"/>
              <w:autoSpaceDE/>
              <w:autoSpaceDN/>
              <w:bidi w:val="0"/>
              <w:snapToGrid/>
              <w:spacing w:line="460" w:lineRule="exact"/>
              <w:jc w:val="both"/>
              <w:rPr>
                <w:b/>
                <w:bCs/>
                <w:color w:val="000000"/>
                <w:kern w:val="0"/>
                <w:sz w:val="24"/>
                <w14:textFill>
                  <w14:solidFill>
                    <w14:srgbClr w14:val="000000"/>
                  </w14:solidFill>
                </w14:textFill>
                <w:highlight w:val="none"/>
              </w:rPr>
            </w:pPr>
            <w:r>
              <w:rPr>
                <w:rFonts w:hint="eastAsia"/>
                <w:b/>
                <w:bCs/>
                <w:color w:val="000000"/>
                <w:kern w:val="0"/>
                <w:sz w:val="24"/>
                <w14:textFill>
                  <w14:solidFill>
                    <w14:srgbClr w14:val="000000"/>
                  </w14:solidFill>
                </w14:textFill>
                <w:highlight w:val="none"/>
              </w:rPr>
              <w:t>4、固体废物</w:t>
            </w:r>
          </w:p>
          <w:p>
            <w:pPr>
              <w:keepNext w:val="0"/>
              <w:keepLines w:val="0"/>
              <w:pageBreakBefore w:val="0"/>
              <w:kinsoku/>
              <w:wordWrap/>
              <w:overflowPunct/>
              <w:topLinePunct w:val="0"/>
              <w:autoSpaceDE/>
              <w:autoSpaceDN/>
              <w:bidi w:val="0"/>
              <w:snapToGrid/>
              <w:spacing w:line="460" w:lineRule="exact"/>
              <w:ind w:firstLineChars="200" w:firstLine="480"/>
              <w:jc w:val="both"/>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（1）固体废物产生及处置情况</w:t>
            </w:r>
          </w:p>
          <w:p>
            <w:pPr>
              <w:keepNext w:val="0"/>
              <w:keepLines w:val="0"/>
              <w:pageBreakBefore w:val="0"/>
              <w:kinsoku/>
              <w:wordWrap/>
              <w:overflowPunct/>
              <w:topLinePunct w:val="0"/>
              <w:autoSpaceDE/>
              <w:autoSpaceDN/>
              <w:bidi w:val="0"/>
              <w:snapToGrid/>
              <w:spacing w:line="460" w:lineRule="exact"/>
              <w:ind w:firstLineChars="200" w:firstLine="480"/>
              <w:jc w:val="both"/>
              <w:rPr>
                <w:rStyle w:val="56Char"/>
                <w:rFonts w:eastAsia="宋体"/>
                <w:color w:val="000000"/>
                <w14:textFill>
                  <w14:solidFill>
                    <w14:srgbClr w14:val="000000"/>
                  </w14:solidFill>
                </w14:textFill>
                <w:lang w:val="en-US" w:eastAsia="zh-CN"/>
                <w:highlight w:val="none"/>
              </w:rPr>
            </w:pPr>
            <w:r>
              <w:rPr>
                <w:rStyle w:val="56Char"/>
                <w:rFonts w:hint="eastAsia"/>
                <w:color w:val="000000"/>
                <w14:textFill>
                  <w14:solidFill>
                    <w14:srgbClr w14:val="000000"/>
                  </w14:solidFill>
                </w14:textFill>
                <w:highlight w:val="none"/>
              </w:rPr>
              <w:t>项目运营期产生的固废主要</w:t>
            </w:r>
            <w:r>
              <w:rPr>
                <w:rStyle w:val="56Char"/>
                <w:rFonts w:hint="eastAsia"/>
                <w:color w:val="000000"/>
                <w14:textFill>
                  <w14:solidFill>
                    <w14:srgbClr w14:val="000000"/>
                  </w14:solidFill>
                </w14:textFill>
                <w:lang w:val="en-US" w:eastAsia="zh-CN"/>
                <w:highlight w:val="none"/>
              </w:rPr>
              <w:t>为一般固体废物、危险废物和生活垃圾。</w:t>
            </w:r>
          </w:p>
          <w:p>
            <w:pPr>
              <w:keepNext w:val="0"/>
              <w:keepLines w:val="0"/>
              <w:pageBreakBefore w:val="0"/>
              <w:kinsoku/>
              <w:wordWrap/>
              <w:overflowPunct/>
              <w:topLinePunct w:val="0"/>
              <w:autoSpaceDE/>
              <w:autoSpaceDN/>
              <w:bidi w:val="0"/>
              <w:snapToGrid/>
              <w:spacing w:line="460" w:lineRule="exact"/>
              <w:ind w:firstLineChars="200" w:firstLine="480"/>
              <w:jc w:val="both"/>
              <w:rPr>
                <w:rStyle w:val="56Char"/>
                <w:rFonts w:hint="eastAsia"/>
                <w:color w:val="000000"/>
                <w14:textFill>
                  <w14:solidFill>
                    <w14:srgbClr w14:val="000000"/>
                  </w14:solidFill>
                </w14:textFill>
                <w:highlight w:val="none"/>
              </w:rPr>
            </w:pPr>
            <w:r>
              <w:rPr>
                <w:rStyle w:val="56Char"/>
                <w:rFonts w:hint="eastAsia"/>
                <w:color w:val="000000"/>
                <w14:textFill>
                  <w14:solidFill>
                    <w14:srgbClr w14:val="000000"/>
                  </w14:solidFill>
                </w14:textFill>
                <w:lang w:val="en-US" w:eastAsia="zh-CN"/>
                <w:highlight w:val="none"/>
              </w:rPr>
              <w:t>①一般固体废物</w:t>
            </w:r>
          </w:p>
          <w:p>
            <w:pPr>
              <w:pStyle w:val="56"/>
              <w:keepNext w:val="0"/>
              <w:keepLines w:val="0"/>
              <w:pageBreakBefore w:val="0"/>
              <w:kinsoku/>
              <w:wordWrap/>
              <w:overflowPunct/>
              <w:topLinePunct w:val="0"/>
              <w:autoSpaceDE/>
              <w:autoSpaceDN/>
              <w:bidi w:val="0"/>
              <w:adjustRightInd w:val="0"/>
              <w:snapToGrid/>
              <w:jc w:val="both"/>
              <w:rPr>
                <w:color w:val="000000"/>
                <w14:textFill>
                  <w14:solidFill>
                    <w14:srgbClr w14:val="000000"/>
                  </w14:solidFill>
                </w14:textFill>
                <w:lang w:val="en-US" w:eastAsia="zh-CN"/>
                <w:highlight w:val="none"/>
              </w:rPr>
            </w:pPr>
            <w:r>
              <w:rPr>
                <w:rFonts w:hint="eastAsia"/>
                <w:color w:val="000000"/>
                <w14:textFill>
                  <w14:solidFill>
                    <w14:srgbClr w14:val="000000"/>
                  </w14:solidFill>
                </w14:textFill>
                <w:highlight w:val="none"/>
              </w:rPr>
              <w:t>项目一般工业固体废物</w:t>
            </w:r>
            <w:r>
              <w:rPr>
                <w:rFonts w:hint="eastAsia"/>
                <w:color w:val="000000"/>
                <w14:textFill>
                  <w14:solidFill>
                    <w14:srgbClr w14:val="000000"/>
                  </w14:solidFill>
                </w14:textFill>
                <w:lang w:val="en-US" w:eastAsia="zh-CN"/>
                <w:highlight w:val="none"/>
              </w:rPr>
              <w:t>包括</w:t>
            </w:r>
            <w:r>
              <w:rPr>
                <w:color w:val="000000"/>
                <w14:textFill>
                  <w14:solidFill>
                    <w14:srgbClr w14:val="000000"/>
                  </w14:solidFill>
                </w14:textFill>
                <w:lang w:val="en-US" w:eastAsia="zh-CN"/>
                <w:highlight w:val="none"/>
              </w:rPr>
              <w:t>玻璃原片</w:t>
            </w:r>
            <w:r>
              <w:rPr>
                <w:rFonts w:hint="eastAsia"/>
                <w:color w:val="000000"/>
                <w14:textFill>
                  <w14:solidFill>
                    <w14:srgbClr w14:val="000000"/>
                  </w14:solidFill>
                </w14:textFill>
                <w:lang w:val="en-US" w:eastAsia="zh-CN"/>
                <w:highlight w:val="none"/>
              </w:rPr>
              <w:t>废包装、普通切割废玻璃边角料、异型切割沉淀池沉渣、磨边废金刚砂轮、磨边沉淀池沉渣、清洗玻璃沉淀池沉渣、钢化破裂的废钢化玻璃、检验不合格品、包装废包装、纯水制备设备</w:t>
            </w:r>
            <w:r>
              <w:rPr>
                <w:color w:val="000000"/>
                <w14:textFill>
                  <w14:solidFill>
                    <w14:srgbClr w14:val="000000"/>
                  </w14:solidFill>
                </w14:textFill>
                <w:lang w:val="en-US" w:eastAsia="zh-CN"/>
                <w:highlight w:val="none"/>
              </w:rPr>
              <w:t>废</w:t>
            </w:r>
            <w:r>
              <w:rPr>
                <w:rFonts w:hint="eastAsia"/>
                <w:color w:val="000000"/>
                <w14:textFill>
                  <w14:solidFill>
                    <w14:srgbClr w14:val="000000"/>
                  </w14:solidFill>
                </w14:textFill>
                <w:lang w:val="en-US" w:eastAsia="zh-CN"/>
                <w:highlight w:val="none"/>
              </w:rPr>
              <w:t>活性炭、</w:t>
            </w:r>
            <w:r>
              <w:rPr>
                <w:color w:val="000000"/>
                <w14:textFill>
                  <w14:solidFill>
                    <w14:srgbClr w14:val="000000"/>
                  </w14:solidFill>
                </w14:textFill>
                <w:lang w:val="en-US" w:eastAsia="zh-CN"/>
                <w:highlight w:val="none"/>
              </w:rPr>
              <w:t>废离子交换树脂</w:t>
            </w:r>
            <w:r>
              <w:rPr>
                <w:rFonts w:hint="eastAsia"/>
                <w:color w:val="000000"/>
                <w14:textFill>
                  <w14:solidFill>
                    <w14:srgbClr w14:val="000000"/>
                  </w14:solidFill>
                </w14:textFill>
                <w:lang w:val="en-US" w:eastAsia="zh-CN"/>
                <w:highlight w:val="none"/>
              </w:rPr>
              <w:t>。</w:t>
            </w:r>
          </w:p>
          <w:p>
            <w:pPr>
              <w:pStyle w:val="56"/>
              <w:keepNext w:val="0"/>
              <w:keepLines w:val="0"/>
              <w:pageBreakBefore w:val="0"/>
              <w:kinsoku/>
              <w:wordWrap/>
              <w:overflowPunct/>
              <w:topLinePunct w:val="0"/>
              <w:autoSpaceDE/>
              <w:autoSpaceDN/>
              <w:bidi w:val="0"/>
              <w:adjustRightInd w:val="0"/>
              <w:snapToGrid/>
              <w:jc w:val="both"/>
              <w:rPr>
                <w:color w:val="000000"/>
                <w14:textFill>
                  <w14:solidFill>
                    <w14:srgbClr w14:val="000000"/>
                  </w14:solidFill>
                </w14:textFill>
                <w:highlight w:val="none"/>
              </w:rPr>
            </w:pPr>
            <w:r>
              <w:rPr>
                <w:color w:val="000000"/>
                <w14:textFill>
                  <w14:solidFill>
                    <w14:srgbClr w14:val="000000"/>
                  </w14:solidFill>
                </w14:textFill>
                <w:lang w:val="en-US" w:eastAsia="zh-CN"/>
                <w:highlight w:val="none"/>
              </w:rPr>
              <w:t>玻璃原片</w:t>
            </w:r>
            <w:r>
              <w:rPr>
                <w:rFonts w:hint="eastAsia"/>
                <w:color w:val="000000"/>
                <w14:textFill>
                  <w14:solidFill>
                    <w14:srgbClr w14:val="000000"/>
                  </w14:solidFill>
                </w14:textFill>
                <w:lang w:val="en-US" w:eastAsia="zh-CN"/>
                <w:highlight w:val="none"/>
              </w:rPr>
              <w:t>废包装</w:t>
            </w:r>
            <w:r>
              <w:rPr>
                <w:rFonts w:hint="eastAsia"/>
                <w:color w:val="000000"/>
                <w14:textFill>
                  <w14:solidFill>
                    <w14:srgbClr w14:val="000000"/>
                  </w14:solidFill>
                </w14:textFill>
                <w:highlight w:val="none"/>
              </w:rPr>
              <w:t>产生量为</w:t>
            </w:r>
            <w:r>
              <w:rPr>
                <w:rFonts w:hint="eastAsia"/>
                <w:color w:val="000000"/>
                <w14:textFill>
                  <w14:solidFill>
                    <w14:srgbClr w14:val="000000"/>
                  </w14:solidFill>
                </w14:textFill>
                <w:lang w:val="en-US" w:eastAsia="zh-CN"/>
                <w:highlight w:val="none"/>
              </w:rPr>
              <w:t>15</w:t>
            </w:r>
            <w:r>
              <w:rPr>
                <w:color w:val="000000"/>
                <w14:textFill>
                  <w14:solidFill>
                    <w14:srgbClr w14:val="000000"/>
                  </w14:solidFill>
                </w14:textFill>
                <w:highlight w:val="none"/>
              </w:rPr>
              <w:t>t/a</w:t>
            </w:r>
            <w:r>
              <w:rPr>
                <w:rFonts w:hint="eastAsia"/>
                <w:color w:val="000000"/>
                <w14:textFill>
                  <w14:solidFill>
                    <w14:srgbClr w14:val="000000"/>
                  </w14:solidFill>
                </w14:textFill>
                <w:highlight w:val="none"/>
              </w:rPr>
              <w:t>，</w:t>
            </w:r>
            <w:r>
              <w:rPr>
                <w:rFonts w:hint="eastAsia"/>
                <w:color w:val="000000"/>
                <w:szCs w:val="21"/>
                <w14:textFill>
                  <w14:solidFill>
                    <w14:srgbClr w14:val="000000"/>
                  </w14:solidFill>
                </w14:textFill>
                <w:lang w:val="en-US" w:eastAsia="zh-CN"/>
                <w:highlight w:val="none"/>
              </w:rPr>
              <w:t>交由原厂家回收</w:t>
            </w:r>
            <w:r>
              <w:rPr>
                <w:rFonts w:hint="eastAsia"/>
                <w:color w:val="000000"/>
                <w14:textFill>
                  <w14:solidFill>
                    <w14:srgbClr w14:val="000000"/>
                  </w14:solidFill>
                </w14:textFill>
                <w:lang w:eastAsia="zh-CN"/>
                <w:highlight w:val="none"/>
              </w:rPr>
              <w:t>；</w:t>
            </w:r>
            <w:r>
              <w:rPr>
                <w:rFonts w:hint="eastAsia"/>
                <w:color w:val="000000"/>
                <w14:textFill>
                  <w14:solidFill>
                    <w14:srgbClr w14:val="000000"/>
                  </w14:solidFill>
                </w14:textFill>
                <w:lang w:val="en-US" w:eastAsia="zh-CN"/>
                <w:highlight w:val="none"/>
              </w:rPr>
              <w:t>普通切割废玻璃边角料</w:t>
            </w:r>
            <w:r>
              <w:rPr>
                <w:rFonts w:hint="eastAsia"/>
                <w:color w:val="000000"/>
                <w14:textFill>
                  <w14:solidFill>
                    <w14:srgbClr w14:val="000000"/>
                  </w14:solidFill>
                </w14:textFill>
                <w:highlight w:val="none"/>
              </w:rPr>
              <w:t>产生量为</w:t>
            </w:r>
            <w:r>
              <w:rPr>
                <w:rFonts w:hint="eastAsia"/>
                <w:color w:val="000000"/>
                <w14:textFill>
                  <w14:solidFill>
                    <w14:srgbClr w14:val="000000"/>
                  </w14:solidFill>
                </w14:textFill>
                <w:lang w:val="en-US" w:eastAsia="zh-CN"/>
                <w:highlight w:val="none"/>
              </w:rPr>
              <w:t>13000m</w:t>
            </w:r>
            <w:r>
              <w:rPr>
                <w:rFonts w:hint="eastAsia"/>
                <w:color w:val="000000"/>
                <w:vertAlign w:val="superscript"/>
                <w14:textFill>
                  <w14:solidFill>
                    <w14:srgbClr w14:val="000000"/>
                  </w14:solidFill>
                </w14:textFill>
                <w:lang w:val="en-US" w:eastAsia="zh-CN"/>
                <w:highlight w:val="none"/>
              </w:rPr>
              <w:t>2</w:t>
            </w:r>
            <w:r>
              <w:rPr>
                <w:color w:val="000000"/>
                <w14:textFill>
                  <w14:solidFill>
                    <w14:srgbClr w14:val="000000"/>
                  </w14:solidFill>
                </w14:textFill>
                <w:highlight w:val="none"/>
              </w:rPr>
              <w:t>/a</w:t>
            </w:r>
            <w:r>
              <w:rPr>
                <w:rFonts w:ascii="Times New Roman" w:eastAsia="宋体" w:cs="Times New Roman" w:hAnsi="Times New Roman" w:hint="eastAsia"/>
                <w:color w:val="000000"/>
                <w14:textFill>
                  <w14:solidFill>
                    <w14:srgbClr w14:val="000000"/>
                  </w14:solidFill>
                </w14:textFill>
                <w:lang w:val="en-US" w:eastAsia="zh-CN"/>
                <w:highlight w:val="none"/>
              </w:rPr>
              <w:t>（</w:t>
            </w:r>
            <w:r>
              <w:rPr>
                <w:rFonts w:cs="Times New Roman" w:hint="eastAsia"/>
                <w:color w:val="000000"/>
                <w14:textFill>
                  <w14:solidFill>
                    <w14:srgbClr w14:val="000000"/>
                  </w14:solidFill>
                </w14:textFill>
                <w:lang w:val="en-US" w:eastAsia="zh-CN"/>
                <w:highlight w:val="none"/>
              </w:rPr>
              <w:t>390</w:t>
            </w:r>
            <w:r>
              <w:rPr>
                <w:rFonts w:hint="eastAsia"/>
                <w:color w:val="000000"/>
                <w14:textFill>
                  <w14:solidFill>
                    <w14:srgbClr w14:val="000000"/>
                  </w14:solidFill>
                </w14:textFill>
                <w:lang w:val="en-US" w:eastAsia="zh-CN"/>
                <w:highlight w:val="none"/>
              </w:rPr>
              <w:t>t/a</w:t>
            </w:r>
            <w:r>
              <w:rPr>
                <w:rFonts w:ascii="Times New Roman" w:eastAsia="宋体" w:cs="Times New Roman" w:hAnsi="Times New Roman" w:hint="eastAsia"/>
                <w:color w:val="000000"/>
                <w14:textFill>
                  <w14:solidFill>
                    <w14:srgbClr w14:val="000000"/>
                  </w14:solidFill>
                </w14:textFill>
                <w:lang w:val="en-US" w:eastAsia="zh-CN"/>
                <w:highlight w:val="none"/>
              </w:rPr>
              <w:t>）</w:t>
            </w:r>
            <w:r>
              <w:rPr>
                <w:rFonts w:hint="eastAsia"/>
                <w:color w:val="000000"/>
                <w14:textFill>
                  <w14:solidFill>
                    <w14:srgbClr w14:val="000000"/>
                  </w14:solidFill>
                </w14:textFill>
                <w:lang w:val="en-US" w:eastAsia="zh-CN"/>
                <w:highlight w:val="none"/>
              </w:rPr>
              <w:t>、异型切割沉淀池沉渣（干基）</w:t>
            </w:r>
            <w:r>
              <w:rPr>
                <w:rFonts w:hint="eastAsia"/>
                <w:color w:val="000000"/>
                <w14:textFill>
                  <w14:solidFill>
                    <w14:srgbClr w14:val="000000"/>
                  </w14:solidFill>
                </w14:textFill>
                <w:highlight w:val="none"/>
              </w:rPr>
              <w:t>产生量为</w:t>
            </w:r>
            <w:r>
              <w:rPr>
                <w:rFonts w:hint="eastAsia"/>
                <w:color w:val="000000"/>
                <w14:textFill>
                  <w14:solidFill>
                    <w14:srgbClr w14:val="000000"/>
                  </w14:solidFill>
                </w14:textFill>
                <w:lang w:val="en-US" w:eastAsia="zh-CN"/>
                <w:highlight w:val="none"/>
              </w:rPr>
              <w:t>666.7m</w:t>
            </w:r>
            <w:r>
              <w:rPr>
                <w:rFonts w:hint="eastAsia"/>
                <w:color w:val="000000"/>
                <w:vertAlign w:val="superscript"/>
                <w14:textFill>
                  <w14:solidFill>
                    <w14:srgbClr w14:val="000000"/>
                  </w14:solidFill>
                </w14:textFill>
                <w:lang w:val="en-US" w:eastAsia="zh-CN"/>
                <w:highlight w:val="none"/>
              </w:rPr>
              <w:t>2</w:t>
            </w:r>
            <w:r>
              <w:rPr>
                <w:color w:val="000000"/>
                <w14:textFill>
                  <w14:solidFill>
                    <w14:srgbClr w14:val="000000"/>
                  </w14:solidFill>
                </w14:textFill>
                <w:highlight w:val="none"/>
              </w:rPr>
              <w:t>/a</w:t>
            </w:r>
            <w:r>
              <w:rPr>
                <w:rFonts w:hint="eastAsia"/>
                <w:color w:val="000000"/>
                <w14:textFill>
                  <w14:solidFill>
                    <w14:srgbClr w14:val="000000"/>
                  </w14:solidFill>
                </w14:textFill>
                <w:lang w:eastAsia="zh-CN"/>
                <w:highlight w:val="none"/>
              </w:rPr>
              <w:t>（</w:t>
            </w:r>
            <w:r>
              <w:rPr>
                <w:rFonts w:hint="eastAsia"/>
                <w:color w:val="000000"/>
                <w14:textFill>
                  <w14:solidFill>
                    <w14:srgbClr w14:val="000000"/>
                  </w14:solidFill>
                </w14:textFill>
                <w:lang w:val="en-US" w:eastAsia="zh-CN"/>
                <w:highlight w:val="none"/>
              </w:rPr>
              <w:t>20t/a</w:t>
            </w:r>
            <w:r>
              <w:rPr>
                <w:rFonts w:hint="eastAsia"/>
                <w:color w:val="000000"/>
                <w14:textFill>
                  <w14:solidFill>
                    <w14:srgbClr w14:val="000000"/>
                  </w14:solidFill>
                </w14:textFill>
                <w:lang w:eastAsia="zh-CN"/>
                <w:highlight w:val="none"/>
              </w:rPr>
              <w:t>）</w:t>
            </w:r>
            <w:r>
              <w:rPr>
                <w:rFonts w:hint="eastAsia"/>
                <w:color w:val="000000"/>
                <w14:textFill>
                  <w14:solidFill>
                    <w14:srgbClr w14:val="000000"/>
                  </w14:solidFill>
                </w14:textFill>
                <w:lang w:val="en-US" w:eastAsia="zh-CN"/>
                <w:highlight w:val="none"/>
              </w:rPr>
              <w:t>、磨边废金刚砂轮</w:t>
            </w:r>
            <w:r>
              <w:rPr>
                <w:rFonts w:hint="eastAsia"/>
                <w:color w:val="000000"/>
                <w14:textFill>
                  <w14:solidFill>
                    <w14:srgbClr w14:val="000000"/>
                  </w14:solidFill>
                </w14:textFill>
                <w:highlight w:val="none"/>
              </w:rPr>
              <w:t>产生量为</w:t>
            </w:r>
            <w:r>
              <w:rPr>
                <w:rFonts w:hint="eastAsia"/>
                <w:color w:val="000000"/>
                <w14:textFill>
                  <w14:solidFill>
                    <w14:srgbClr w14:val="000000"/>
                  </w14:solidFill>
                </w14:textFill>
                <w:lang w:val="en-US" w:eastAsia="zh-CN"/>
                <w:highlight w:val="none"/>
              </w:rPr>
              <w:t>0.5t/a、磨边沉淀池沉渣（干基）</w:t>
            </w:r>
            <w:r>
              <w:rPr>
                <w:rFonts w:hint="eastAsia"/>
                <w:color w:val="000000"/>
                <w14:textFill>
                  <w14:solidFill>
                    <w14:srgbClr w14:val="000000"/>
                  </w14:solidFill>
                </w14:textFill>
                <w:highlight w:val="none"/>
              </w:rPr>
              <w:t>产生量为</w:t>
            </w:r>
            <w:r>
              <w:rPr>
                <w:rFonts w:hint="eastAsia"/>
                <w:color w:val="000000"/>
                <w14:textFill>
                  <w14:solidFill>
                    <w14:srgbClr w14:val="000000"/>
                  </w14:solidFill>
                </w14:textFill>
                <w:lang w:val="en-US" w:eastAsia="zh-CN"/>
                <w:highlight w:val="none"/>
              </w:rPr>
              <w:t>1000m</w:t>
            </w:r>
            <w:r>
              <w:rPr>
                <w:rFonts w:hint="eastAsia"/>
                <w:color w:val="000000"/>
                <w:vertAlign w:val="superscript"/>
                <w14:textFill>
                  <w14:solidFill>
                    <w14:srgbClr w14:val="000000"/>
                  </w14:solidFill>
                </w14:textFill>
                <w:lang w:val="en-US" w:eastAsia="zh-CN"/>
                <w:highlight w:val="none"/>
              </w:rPr>
              <w:t>2</w:t>
            </w:r>
            <w:r>
              <w:rPr>
                <w:color w:val="000000"/>
                <w14:textFill>
                  <w14:solidFill>
                    <w14:srgbClr w14:val="000000"/>
                  </w14:solidFill>
                </w14:textFill>
                <w:highlight w:val="none"/>
              </w:rPr>
              <w:t>/a</w:t>
            </w:r>
            <w:r>
              <w:rPr>
                <w:rFonts w:hint="eastAsia"/>
                <w:color w:val="000000"/>
                <w14:textFill>
                  <w14:solidFill>
                    <w14:srgbClr w14:val="000000"/>
                  </w14:solidFill>
                </w14:textFill>
                <w:lang w:eastAsia="zh-CN"/>
                <w:highlight w:val="none"/>
              </w:rPr>
              <w:t>（</w:t>
            </w:r>
            <w:r>
              <w:rPr>
                <w:rFonts w:hint="eastAsia"/>
                <w:color w:val="000000"/>
                <w14:textFill>
                  <w14:solidFill>
                    <w14:srgbClr w14:val="000000"/>
                  </w14:solidFill>
                </w14:textFill>
                <w:lang w:val="en-US" w:eastAsia="zh-CN"/>
                <w:highlight w:val="none"/>
              </w:rPr>
              <w:t>30t/a</w:t>
            </w:r>
            <w:r>
              <w:rPr>
                <w:rFonts w:hint="eastAsia"/>
                <w:color w:val="000000"/>
                <w14:textFill>
                  <w14:solidFill>
                    <w14:srgbClr w14:val="000000"/>
                  </w14:solidFill>
                </w14:textFill>
                <w:lang w:eastAsia="zh-CN"/>
                <w:highlight w:val="none"/>
              </w:rPr>
              <w:t>）</w:t>
            </w:r>
            <w:r>
              <w:rPr>
                <w:rFonts w:hint="eastAsia"/>
                <w:color w:val="000000"/>
                <w14:textFill>
                  <w14:solidFill>
                    <w14:srgbClr w14:val="000000"/>
                  </w14:solidFill>
                </w14:textFill>
                <w:lang w:val="en-US" w:eastAsia="zh-CN"/>
                <w:highlight w:val="none"/>
              </w:rPr>
              <w:t>、清洗玻璃沉淀池沉渣（干基）</w:t>
            </w:r>
            <w:r>
              <w:rPr>
                <w:rFonts w:hint="eastAsia"/>
                <w:color w:val="000000"/>
                <w14:textFill>
                  <w14:solidFill>
                    <w14:srgbClr w14:val="000000"/>
                  </w14:solidFill>
                </w14:textFill>
                <w:highlight w:val="none"/>
              </w:rPr>
              <w:t>产生量为</w:t>
            </w:r>
            <w:r>
              <w:rPr>
                <w:rFonts w:hint="eastAsia"/>
                <w:color w:val="000000"/>
                <w14:textFill>
                  <w14:solidFill>
                    <w14:srgbClr w14:val="000000"/>
                  </w14:solidFill>
                </w14:textFill>
                <w:lang w:val="en-US" w:eastAsia="zh-CN"/>
                <w:highlight w:val="none"/>
              </w:rPr>
              <w:t>133.3m</w:t>
            </w:r>
            <w:r>
              <w:rPr>
                <w:rFonts w:hint="eastAsia"/>
                <w:color w:val="000000"/>
                <w:vertAlign w:val="superscript"/>
                <w14:textFill>
                  <w14:solidFill>
                    <w14:srgbClr w14:val="000000"/>
                  </w14:solidFill>
                </w14:textFill>
                <w:lang w:val="en-US" w:eastAsia="zh-CN"/>
                <w:highlight w:val="none"/>
              </w:rPr>
              <w:t>2</w:t>
            </w:r>
            <w:r>
              <w:rPr>
                <w:color w:val="000000"/>
                <w14:textFill>
                  <w14:solidFill>
                    <w14:srgbClr w14:val="000000"/>
                  </w14:solidFill>
                </w14:textFill>
                <w:highlight w:val="none"/>
              </w:rPr>
              <w:t>/a</w:t>
            </w:r>
            <w:r>
              <w:rPr>
                <w:rFonts w:hint="eastAsia"/>
                <w:color w:val="000000"/>
                <w14:textFill>
                  <w14:solidFill>
                    <w14:srgbClr w14:val="000000"/>
                  </w14:solidFill>
                </w14:textFill>
                <w:lang w:eastAsia="zh-CN"/>
                <w:highlight w:val="none"/>
              </w:rPr>
              <w:t>（</w:t>
            </w:r>
            <w:r>
              <w:rPr>
                <w:rFonts w:hint="eastAsia"/>
                <w:color w:val="000000"/>
                <w14:textFill>
                  <w14:solidFill>
                    <w14:srgbClr w14:val="000000"/>
                  </w14:solidFill>
                </w14:textFill>
                <w:lang w:val="en-US" w:eastAsia="zh-CN"/>
                <w:highlight w:val="none"/>
              </w:rPr>
              <w:t>4t/a</w:t>
            </w:r>
            <w:r>
              <w:rPr>
                <w:rFonts w:hint="eastAsia"/>
                <w:color w:val="000000"/>
                <w14:textFill>
                  <w14:solidFill>
                    <w14:srgbClr w14:val="000000"/>
                  </w14:solidFill>
                </w14:textFill>
                <w:lang w:eastAsia="zh-CN"/>
                <w:highlight w:val="none"/>
              </w:rPr>
              <w:t>）</w:t>
            </w:r>
            <w:r>
              <w:rPr>
                <w:rFonts w:hint="eastAsia"/>
                <w:color w:val="000000"/>
                <w14:textFill>
                  <w14:solidFill>
                    <w14:srgbClr w14:val="000000"/>
                  </w14:solidFill>
                </w14:textFill>
                <w:lang w:val="en-US" w:eastAsia="zh-CN"/>
                <w:highlight w:val="none"/>
              </w:rPr>
              <w:t>、钢化破裂的废钢化玻璃</w:t>
            </w:r>
            <w:r>
              <w:rPr>
                <w:rFonts w:hint="eastAsia"/>
                <w:color w:val="000000"/>
                <w14:textFill>
                  <w14:solidFill>
                    <w14:srgbClr w14:val="000000"/>
                  </w14:solidFill>
                </w14:textFill>
                <w:highlight w:val="none"/>
              </w:rPr>
              <w:t>产生量为</w:t>
            </w:r>
            <w:r>
              <w:rPr>
                <w:rFonts w:hint="eastAsia"/>
                <w:color w:val="000000"/>
                <w14:textFill>
                  <w14:solidFill>
                    <w14:srgbClr w14:val="000000"/>
                  </w14:solidFill>
                </w14:textFill>
                <w:lang w:val="en-US" w:eastAsia="zh-CN"/>
                <w:highlight w:val="none"/>
              </w:rPr>
              <w:t>3333.3m</w:t>
            </w:r>
            <w:r>
              <w:rPr>
                <w:rFonts w:hint="eastAsia"/>
                <w:color w:val="000000"/>
                <w:vertAlign w:val="superscript"/>
                <w14:textFill>
                  <w14:solidFill>
                    <w14:srgbClr w14:val="000000"/>
                  </w14:solidFill>
                </w14:textFill>
                <w:lang w:val="en-US" w:eastAsia="zh-CN"/>
                <w:highlight w:val="none"/>
              </w:rPr>
              <w:t>2</w:t>
            </w:r>
            <w:r>
              <w:rPr>
                <w:rFonts w:hint="eastAsia"/>
                <w:color w:val="000000"/>
                <w:vertAlign w:val="baseline"/>
                <w14:textFill>
                  <w14:solidFill>
                    <w14:srgbClr w14:val="000000"/>
                  </w14:solidFill>
                </w14:textFill>
                <w:lang w:val="en-US" w:eastAsia="zh-CN"/>
                <w:highlight w:val="none"/>
              </w:rPr>
              <w:t>/</w:t>
            </w:r>
            <w:r>
              <w:rPr>
                <w:color w:val="000000"/>
                <w14:textFill>
                  <w14:solidFill>
                    <w14:srgbClr w14:val="000000"/>
                  </w14:solidFill>
                </w14:textFill>
                <w:highlight w:val="none"/>
              </w:rPr>
              <w:t>a</w:t>
            </w:r>
            <w:r>
              <w:rPr>
                <w:rFonts w:hint="eastAsia"/>
                <w:color w:val="000000"/>
                <w14:textFill>
                  <w14:solidFill>
                    <w14:srgbClr w14:val="000000"/>
                  </w14:solidFill>
                </w14:textFill>
                <w:lang w:eastAsia="zh-CN"/>
                <w:highlight w:val="none"/>
              </w:rPr>
              <w:t>（</w:t>
            </w:r>
            <w:r>
              <w:rPr>
                <w:rFonts w:hint="eastAsia"/>
                <w:color w:val="000000"/>
                <w14:textFill>
                  <w14:solidFill>
                    <w14:srgbClr w14:val="000000"/>
                  </w14:solidFill>
                </w14:textFill>
                <w:lang w:val="en-US" w:eastAsia="zh-CN"/>
                <w:highlight w:val="none"/>
              </w:rPr>
              <w:t>100t/a</w:t>
            </w:r>
            <w:r>
              <w:rPr>
                <w:rFonts w:hint="eastAsia"/>
                <w:color w:val="000000"/>
                <w14:textFill>
                  <w14:solidFill>
                    <w14:srgbClr w14:val="000000"/>
                  </w14:solidFill>
                </w14:textFill>
                <w:lang w:eastAsia="zh-CN"/>
                <w:highlight w:val="none"/>
              </w:rPr>
              <w:t>）</w:t>
            </w:r>
            <w:r>
              <w:rPr>
                <w:rFonts w:hint="eastAsia"/>
                <w:color w:val="000000"/>
                <w14:textFill>
                  <w14:solidFill>
                    <w14:srgbClr w14:val="000000"/>
                  </w14:solidFill>
                </w14:textFill>
                <w:lang w:val="en-US" w:eastAsia="zh-CN"/>
                <w:highlight w:val="none"/>
              </w:rPr>
              <w:t>、检验不合格品</w:t>
            </w:r>
            <w:r>
              <w:rPr>
                <w:rFonts w:hint="eastAsia"/>
                <w:color w:val="000000"/>
                <w14:textFill>
                  <w14:solidFill>
                    <w14:srgbClr w14:val="000000"/>
                  </w14:solidFill>
                </w14:textFill>
                <w:highlight w:val="none"/>
              </w:rPr>
              <w:t>产生量为</w:t>
            </w:r>
            <w:r>
              <w:rPr>
                <w:rFonts w:hint="eastAsia"/>
                <w:color w:val="000000"/>
                <w14:textFill>
                  <w14:solidFill>
                    <w14:srgbClr w14:val="000000"/>
                  </w14:solidFill>
                </w14:textFill>
                <w:lang w:val="en-US" w:eastAsia="zh-CN"/>
                <w:highlight w:val="none"/>
              </w:rPr>
              <w:t>1866.7m</w:t>
            </w:r>
            <w:r>
              <w:rPr>
                <w:rFonts w:hint="eastAsia"/>
                <w:color w:val="000000"/>
                <w:vertAlign w:val="superscript"/>
                <w14:textFill>
                  <w14:solidFill>
                    <w14:srgbClr w14:val="000000"/>
                  </w14:solidFill>
                </w14:textFill>
                <w:lang w:val="en-US" w:eastAsia="zh-CN"/>
                <w:highlight w:val="none"/>
              </w:rPr>
              <w:t>2</w:t>
            </w:r>
            <w:r>
              <w:rPr>
                <w:rFonts w:hint="eastAsia"/>
                <w:color w:val="000000"/>
                <w:vertAlign w:val="baseline"/>
                <w14:textFill>
                  <w14:solidFill>
                    <w14:srgbClr w14:val="000000"/>
                  </w14:solidFill>
                </w14:textFill>
                <w:lang w:val="en-US" w:eastAsia="zh-CN"/>
                <w:highlight w:val="none"/>
              </w:rPr>
              <w:t>/</w:t>
            </w:r>
            <w:r>
              <w:rPr>
                <w:color w:val="000000"/>
                <w14:textFill>
                  <w14:solidFill>
                    <w14:srgbClr w14:val="000000"/>
                  </w14:solidFill>
                </w14:textFill>
                <w:highlight w:val="none"/>
              </w:rPr>
              <w:t>a</w:t>
            </w:r>
            <w:r>
              <w:rPr>
                <w:rFonts w:hint="eastAsia"/>
                <w:color w:val="000000"/>
                <w14:textFill>
                  <w14:solidFill>
                    <w14:srgbClr w14:val="000000"/>
                  </w14:solidFill>
                </w14:textFill>
                <w:lang w:eastAsia="zh-CN"/>
                <w:highlight w:val="none"/>
              </w:rPr>
              <w:t>（</w:t>
            </w:r>
            <w:r>
              <w:rPr>
                <w:rFonts w:hint="eastAsia"/>
                <w:color w:val="000000"/>
                <w14:textFill>
                  <w14:solidFill>
                    <w14:srgbClr w14:val="000000"/>
                  </w14:solidFill>
                </w14:textFill>
                <w:lang w:val="en-US" w:eastAsia="zh-CN"/>
                <w:highlight w:val="none"/>
              </w:rPr>
              <w:t>56t/a</w:t>
            </w:r>
            <w:r>
              <w:rPr>
                <w:rFonts w:hint="eastAsia"/>
                <w:color w:val="000000"/>
                <w14:textFill>
                  <w14:solidFill>
                    <w14:srgbClr w14:val="000000"/>
                  </w14:solidFill>
                </w14:textFill>
                <w:lang w:eastAsia="zh-CN"/>
                <w:highlight w:val="none"/>
              </w:rPr>
              <w:t>）</w:t>
            </w:r>
            <w:r>
              <w:rPr>
                <w:rFonts w:hint="eastAsia"/>
                <w:color w:val="000000"/>
                <w14:textFill>
                  <w14:solidFill>
                    <w14:srgbClr w14:val="000000"/>
                  </w14:solidFill>
                </w14:textFill>
                <w:lang w:val="en-US" w:eastAsia="zh-CN"/>
                <w:highlight w:val="none"/>
              </w:rPr>
              <w:t>、包装废包装</w:t>
            </w:r>
            <w:r>
              <w:rPr>
                <w:rFonts w:hint="eastAsia"/>
                <w:color w:val="000000"/>
                <w14:textFill>
                  <w14:solidFill>
                    <w14:srgbClr w14:val="000000"/>
                  </w14:solidFill>
                </w14:textFill>
                <w:highlight w:val="none"/>
              </w:rPr>
              <w:t>产生量为</w:t>
            </w:r>
            <w:r>
              <w:rPr>
                <w:rFonts w:hint="eastAsia"/>
                <w:color w:val="000000"/>
                <w14:textFill>
                  <w14:solidFill>
                    <w14:srgbClr w14:val="000000"/>
                  </w14:solidFill>
                </w14:textFill>
                <w:lang w:val="en-US" w:eastAsia="zh-CN"/>
                <w:highlight w:val="none"/>
              </w:rPr>
              <w:t>5</w:t>
            </w:r>
            <w:r>
              <w:rPr>
                <w:color w:val="000000"/>
                <w14:textFill>
                  <w14:solidFill>
                    <w14:srgbClr w14:val="000000"/>
                  </w14:solidFill>
                </w14:textFill>
                <w:highlight w:val="none"/>
              </w:rPr>
              <w:t>t/a</w:t>
            </w:r>
            <w:r>
              <w:rPr>
                <w:rFonts w:hint="eastAsia"/>
                <w:color w:val="000000"/>
                <w14:textFill>
                  <w14:solidFill>
                    <w14:srgbClr w14:val="000000"/>
                  </w14:solidFill>
                </w14:textFill>
                <w:lang w:val="en-US" w:eastAsia="zh-CN"/>
                <w:highlight w:val="none"/>
              </w:rPr>
              <w:t>、纯水制备设备</w:t>
            </w:r>
            <w:r>
              <w:rPr>
                <w:color w:val="000000"/>
                <w14:textFill>
                  <w14:solidFill>
                    <w14:srgbClr w14:val="000000"/>
                  </w14:solidFill>
                </w14:textFill>
                <w:lang w:val="en-US" w:eastAsia="zh-CN"/>
                <w:highlight w:val="none"/>
              </w:rPr>
              <w:t>废</w:t>
            </w:r>
            <w:r>
              <w:rPr>
                <w:rFonts w:hint="eastAsia"/>
                <w:color w:val="000000"/>
                <w14:textFill>
                  <w14:solidFill>
                    <w14:srgbClr w14:val="000000"/>
                  </w14:solidFill>
                </w14:textFill>
                <w:lang w:val="en-US" w:eastAsia="zh-CN"/>
                <w:highlight w:val="none"/>
              </w:rPr>
              <w:t>活性炭</w:t>
            </w:r>
            <w:r>
              <w:rPr>
                <w:rFonts w:hint="eastAsia"/>
                <w:color w:val="000000"/>
                <w14:textFill>
                  <w14:solidFill>
                    <w14:srgbClr w14:val="000000"/>
                  </w14:solidFill>
                </w14:textFill>
                <w:highlight w:val="none"/>
              </w:rPr>
              <w:t>产生量为</w:t>
            </w:r>
            <w:r>
              <w:rPr>
                <w:rFonts w:hint="eastAsia"/>
                <w:color w:val="000000"/>
                <w14:textFill>
                  <w14:solidFill>
                    <w14:srgbClr w14:val="000000"/>
                  </w14:solidFill>
                </w14:textFill>
                <w:lang w:val="en-US" w:eastAsia="zh-CN"/>
                <w:highlight w:val="none"/>
              </w:rPr>
              <w:t>0.9</w:t>
            </w:r>
            <w:r>
              <w:rPr>
                <w:color w:val="000000"/>
                <w14:textFill>
                  <w14:solidFill>
                    <w14:srgbClr w14:val="000000"/>
                  </w14:solidFill>
                </w14:textFill>
                <w:highlight w:val="none"/>
              </w:rPr>
              <w:t>t/a</w:t>
            </w:r>
            <w:r>
              <w:rPr>
                <w:rFonts w:hint="eastAsia"/>
                <w:color w:val="000000"/>
                <w14:textFill>
                  <w14:solidFill>
                    <w14:srgbClr w14:val="000000"/>
                  </w14:solidFill>
                </w14:textFill>
                <w:lang w:val="en-US" w:eastAsia="zh-CN"/>
                <w:highlight w:val="none"/>
              </w:rPr>
              <w:t>、</w:t>
            </w:r>
            <w:r>
              <w:rPr>
                <w:color w:val="000000"/>
                <w14:textFill>
                  <w14:solidFill>
                    <w14:srgbClr w14:val="000000"/>
                  </w14:solidFill>
                </w14:textFill>
                <w:lang w:val="en-US" w:eastAsia="zh-CN"/>
                <w:highlight w:val="none"/>
              </w:rPr>
              <w:t>废离子交换树脂</w:t>
            </w:r>
            <w:r>
              <w:rPr>
                <w:rFonts w:hint="eastAsia"/>
                <w:color w:val="000000"/>
                <w14:textFill>
                  <w14:solidFill>
                    <w14:srgbClr w14:val="000000"/>
                  </w14:solidFill>
                </w14:textFill>
                <w:highlight w:val="none"/>
              </w:rPr>
              <w:t>产生量为</w:t>
            </w:r>
            <w:r>
              <w:rPr>
                <w:rFonts w:hint="eastAsia"/>
                <w:color w:val="000000"/>
                <w14:textFill>
                  <w14:solidFill>
                    <w14:srgbClr w14:val="000000"/>
                  </w14:solidFill>
                </w14:textFill>
                <w:lang w:val="en-US" w:eastAsia="zh-CN"/>
                <w:highlight w:val="none"/>
              </w:rPr>
              <w:t>0.2</w:t>
            </w:r>
            <w:r>
              <w:rPr>
                <w:color w:val="000000"/>
                <w14:textFill>
                  <w14:solidFill>
                    <w14:srgbClr w14:val="000000"/>
                  </w14:solidFill>
                </w14:textFill>
                <w:highlight w:val="none"/>
              </w:rPr>
              <w:t>t/a</w:t>
            </w:r>
            <w:r>
              <w:rPr>
                <w:rFonts w:hint="eastAsia"/>
                <w:color w:val="000000"/>
                <w14:textFill>
                  <w14:solidFill>
                    <w14:srgbClr w14:val="000000"/>
                  </w14:solidFill>
                </w14:textFill>
                <w:lang w:val="en-US" w:eastAsia="zh-CN"/>
                <w:highlight w:val="none"/>
              </w:rPr>
              <w:t>，均</w:t>
            </w:r>
            <w:r>
              <w:rPr>
                <w:rFonts w:hint="eastAsia"/>
                <w:color w:val="000000"/>
                <w:szCs w:val="21"/>
                <w14:textFill>
                  <w14:solidFill>
                    <w14:srgbClr w14:val="000000"/>
                  </w14:solidFill>
                </w14:textFill>
                <w:highlight w:val="none"/>
              </w:rPr>
              <w:t>收集后外售</w:t>
            </w:r>
            <w:r>
              <w:rPr>
                <w:rFonts w:hint="eastAsia"/>
                <w:color w:val="000000"/>
                <w14:textFill>
                  <w14:solidFill>
                    <w14:srgbClr w14:val="000000"/>
                  </w14:solidFill>
                </w14:textFill>
                <w:highlight w:val="none"/>
              </w:rPr>
              <w:t>。</w:t>
            </w:r>
          </w:p>
          <w:p>
            <w:pPr>
              <w:pStyle w:val="56"/>
              <w:keepNext w:val="0"/>
              <w:keepLines w:val="0"/>
              <w:pageBreakBefore w:val="0"/>
              <w:kinsoku/>
              <w:wordWrap/>
              <w:overflowPunct/>
              <w:topLinePunct w:val="0"/>
              <w:autoSpaceDE/>
              <w:autoSpaceDN/>
              <w:bidi w:val="0"/>
              <w:adjustRightInd w:val="0"/>
              <w:snapToGrid/>
              <w:spacing w:line="460" w:lineRule="exact"/>
              <w:jc w:val="both"/>
              <w:rPr>
                <w:rFonts w:eastAsia="宋体"/>
                <w:color w:val="000000"/>
                <w14:textFill>
                  <w14:solidFill>
                    <w14:srgbClr w14:val="000000"/>
                  </w14:solidFill>
                </w14:textFill>
                <w:lang w:val="en-US" w:eastAsia="zh-CN"/>
                <w:highlight w:val="none"/>
              </w:rPr>
            </w:pPr>
            <w:r>
              <w:rPr>
                <w:rFonts w:hint="eastAsia"/>
                <w:color w:val="000000"/>
                <w14:textFill>
                  <w14:solidFill>
                    <w14:srgbClr w14:val="000000"/>
                  </w14:solidFill>
                </w14:textFill>
                <w:lang w:val="en-US" w:eastAsia="zh-CN"/>
                <w:highlight w:val="none"/>
              </w:rPr>
              <w:t>②危险废物</w:t>
            </w:r>
          </w:p>
          <w:p>
            <w:pPr>
              <w:keepNext w:val="0"/>
              <w:pageBreakBefore w:val="0"/>
              <w:kinsoku/>
              <w:wordWrap/>
              <w:overflowPunct/>
              <w:topLinePunct w:val="0"/>
              <w:autoSpaceDE/>
              <w:autoSpaceDN/>
              <w:bidi w:val="0"/>
              <w:spacing w:line="460" w:lineRule="exact"/>
              <w:ind w:firstLineChars="200" w:firstLine="480"/>
              <w:rPr>
                <w:rFonts w:ascii="Times New Roman" w:eastAsia="宋体" w:cs="Times New Roman" w:hAnsi="Times New Roman" w:hint="eastAsia"/>
                <w:color w:val="000000"/>
                <w:sz w:val="24"/>
                <w14:textFill>
                  <w14:solidFill>
                    <w14:srgbClr w14:val="000000"/>
                  </w14:solidFill>
                </w14:textFill>
                <w:lang w:val="zh-CN" w:eastAsia="zh-CN"/>
                <w:highlight w:val="none"/>
              </w:rPr>
            </w:pPr>
            <w:r>
              <w:rPr>
                <w:rFonts w:ascii="Times New Roman" w:eastAsia="宋体" w:cs="Times New Roman" w:hAnsi="Times New Roman" w:hint="eastAsia"/>
                <w:color w:val="000000"/>
                <w:sz w:val="24"/>
                <w14:textFill>
                  <w14:solidFill>
                    <w14:srgbClr w14:val="000000"/>
                  </w14:solidFill>
                </w14:textFill>
                <w:lang w:val="en-US" w:eastAsia="zh-CN"/>
                <w:highlight w:val="none"/>
              </w:rPr>
              <w:t>项目危险废物主要为印标网版擦洗废抹布、废印标油墨、废印标油墨桶、废网框板、设备维护产生的</w:t>
            </w:r>
            <w:bookmarkStart w:id="84" w:name="_Hlk177942416"/>
            <w:r>
              <w:rPr>
                <w:rFonts w:ascii="Times New Roman" w:eastAsia="宋体" w:cs="Times New Roman" w:hAnsi="Times New Roman" w:hint="eastAsia"/>
                <w:color w:val="000000"/>
                <w:sz w:val="24"/>
                <w14:textFill>
                  <w14:solidFill>
                    <w14:srgbClr w14:val="000000"/>
                  </w14:solidFill>
                </w14:textFill>
                <w:lang w:val="en-US" w:eastAsia="zh-CN"/>
                <w:highlight w:val="none"/>
              </w:rPr>
              <w:t>废润滑油、废润滑油桶、含油</w:t>
            </w:r>
            <w:r>
              <w:rPr>
                <w:rFonts w:ascii="Times New Roman" w:eastAsia="宋体" w:cs="Times New Roman" w:hAnsi="Times New Roman" w:hint="eastAsia"/>
                <w:color w:val="000000"/>
                <w:sz w:val="24"/>
                <w14:textFill>
                  <w14:solidFill>
                    <w14:srgbClr w14:val="000000"/>
                  </w14:solidFill>
                </w14:textFill>
                <w:lang w:val="zh-CN" w:eastAsia="zh-CN"/>
                <w:highlight w:val="none"/>
              </w:rPr>
              <w:t>废劳保用品及含油抹布。</w:t>
            </w:r>
            <w:bookmarkEnd w:id="84"/>
          </w:p>
          <w:p>
            <w:pPr>
              <w:keepNext w:val="0"/>
              <w:pageBreakBefore w:val="0"/>
              <w:widowControl/>
              <w:kinsoku/>
              <w:wordWrap/>
              <w:overflowPunct/>
              <w:topLinePunct w:val="0"/>
              <w:autoSpaceDE/>
              <w:autoSpaceDN/>
              <w:bidi w:val="0"/>
              <w:spacing w:line="460" w:lineRule="exact"/>
              <w:ind w:firstLineChars="200" w:firstLine="480"/>
              <w:rPr>
                <w:rFonts w:ascii="Times New Roman" w:eastAsia="宋体" w:cs="Times New Roman" w:hAnsi="Times New Roman" w:hint="eastAsia"/>
                <w:color w:val="000000"/>
                <w:sz w:val="24"/>
                <w14:textFill>
                  <w14:solidFill>
                    <w14:srgbClr w14:val="000000"/>
                  </w14:solidFill>
                </w14:textFill>
                <w:lang w:val="en-US" w:eastAsia="zh-CN"/>
                <w:highlight w:val="none"/>
              </w:rPr>
            </w:pPr>
            <w:r>
              <w:rPr>
                <w:rFonts w:ascii="Times New Roman" w:eastAsia="宋体" w:cs="Times New Roman" w:hAnsi="Times New Roman" w:hint="eastAsia"/>
                <w:color w:val="000000"/>
                <w:sz w:val="24"/>
                <w14:textFill>
                  <w14:solidFill>
                    <w14:srgbClr w14:val="000000"/>
                  </w14:solidFill>
                </w14:textFill>
                <w:lang w:val="en-US" w:eastAsia="zh-CN"/>
                <w:highlight w:val="none"/>
              </w:rPr>
              <w:t>印标网版擦洗废抹布、废网框板、废印标油墨、废印标油墨桶，废物类别：HW12染料、涂料废物；行业来源：非特定行业；废物代码：900-253-12。</w:t>
            </w:r>
          </w:p>
          <w:p>
            <w:pPr>
              <w:keepNext w:val="0"/>
              <w:pageBreakBefore w:val="0"/>
              <w:widowControl/>
              <w:kinsoku/>
              <w:wordWrap/>
              <w:overflowPunct/>
              <w:topLinePunct w:val="0"/>
              <w:autoSpaceDE/>
              <w:autoSpaceDN/>
              <w:bidi w:val="0"/>
              <w:spacing w:line="460" w:lineRule="exact"/>
              <w:ind w:firstLineChars="200" w:firstLine="480"/>
              <w:rPr>
                <w:rFonts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废润滑油废物类别：HW08废矿物油与含矿物油废物；行业来源：非特定行业；废物代码：</w:t>
            </w:r>
            <w:r>
              <w:rPr>
                <w:rFonts w:hint="eastAsia"/>
                <w:color w:val="000000"/>
                <w:sz w:val="24"/>
                <w14:textFill>
                  <w14:solidFill>
                    <w14:srgbClr w14:val="000000"/>
                  </w14:solidFill>
                </w14:textFill>
                <w:lang w:eastAsia="zh-CN"/>
                <w:highlight w:val="none"/>
              </w:rPr>
              <w:t>900-217-08</w:t>
            </w:r>
            <w:r>
              <w:rPr>
                <w:rFonts w:hint="eastAsia"/>
                <w:color w:val="000000"/>
                <w:sz w:val="24"/>
                <w14:textFill>
                  <w14:solidFill>
                    <w14:srgbClr w14:val="000000"/>
                  </w14:solidFill>
                </w14:textFill>
                <w:highlight w:val="none"/>
              </w:rPr>
              <w:t>。</w:t>
            </w:r>
          </w:p>
          <w:p>
            <w:pPr>
              <w:keepNext w:val="0"/>
              <w:pageBreakBefore w:val="0"/>
              <w:widowControl/>
              <w:kinsoku/>
              <w:wordWrap/>
              <w:overflowPunct/>
              <w:topLinePunct w:val="0"/>
              <w:autoSpaceDE/>
              <w:autoSpaceDN/>
              <w:bidi w:val="0"/>
              <w:spacing w:line="460" w:lineRule="exact"/>
              <w:ind w:firstLineChars="200" w:firstLine="480"/>
              <w:rPr>
                <w:rFonts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废润滑油桶废物类别：HW08废矿物油与含矿物油废物；行业来源：非特定行业；废物代码：900-249-08。</w:t>
            </w:r>
          </w:p>
          <w:p>
            <w:pPr>
              <w:keepNext w:val="0"/>
              <w:pageBreakBefore w:val="0"/>
              <w:widowControl/>
              <w:kinsoku/>
              <w:wordWrap/>
              <w:overflowPunct/>
              <w:topLinePunct w:val="0"/>
              <w:autoSpaceDE/>
              <w:autoSpaceDN/>
              <w:bidi w:val="0"/>
              <w:spacing w:line="460" w:lineRule="exact"/>
              <w:ind w:firstLineChars="200" w:firstLine="480"/>
              <w:rPr>
                <w:rFonts w:hint="eastAsia"/>
                <w:color w:val="000000"/>
                <w:sz w:val="24"/>
                <w14:textFill>
                  <w14:solidFill>
                    <w14:srgbClr w14:val="000000"/>
                  </w14:solidFill>
                </w14:textFill>
                <w:highlight w:val="none"/>
              </w:rPr>
            </w:pPr>
            <w:bookmarkStart w:id="85" w:name="_Hlk177942640"/>
            <w:r>
              <w:rPr>
                <w:rFonts w:hint="eastAsia"/>
                <w:color w:val="000000"/>
                <w:sz w:val="24"/>
                <w14:textFill>
                  <w14:solidFill>
                    <w14:srgbClr w14:val="000000"/>
                  </w14:solidFill>
                </w14:textFill>
                <w:highlight w:val="none"/>
              </w:rPr>
              <w:t>含油</w:t>
            </w:r>
            <w:r>
              <w:rPr>
                <w:color w:val="000000"/>
                <w:sz w:val="24"/>
                <w14:textFill>
                  <w14:solidFill>
                    <w14:srgbClr w14:val="000000"/>
                  </w14:solidFill>
                </w14:textFill>
                <w:lang w:val="zh-CN"/>
                <w:highlight w:val="none"/>
              </w:rPr>
              <w:t>废劳保用品及含油抹布</w:t>
            </w:r>
            <w:bookmarkEnd w:id="85"/>
            <w:r>
              <w:rPr>
                <w:color w:val="000000"/>
                <w:sz w:val="24"/>
                <w14:textFill>
                  <w14:solidFill>
                    <w14:srgbClr w14:val="000000"/>
                  </w14:solidFill>
                </w14:textFill>
                <w:highlight w:val="none"/>
              </w:rPr>
              <w:t>废物类别</w:t>
            </w:r>
            <w:r>
              <w:rPr>
                <w:rFonts w:hint="eastAsia"/>
                <w:color w:val="000000"/>
                <w:sz w:val="24"/>
                <w14:textFill>
                  <w14:solidFill>
                    <w14:srgbClr w14:val="000000"/>
                  </w14:solidFill>
                </w14:textFill>
                <w:highlight w:val="none"/>
              </w:rPr>
              <w:t>：</w:t>
            </w:r>
            <w:bookmarkStart w:id="86" w:name="_Hlk177942648"/>
            <w:r>
              <w:rPr>
                <w:rFonts w:hint="eastAsia"/>
                <w:color w:val="000000"/>
                <w:sz w:val="24"/>
                <w14:textFill>
                  <w14:solidFill>
                    <w14:srgbClr w14:val="000000"/>
                  </w14:solidFill>
                </w14:textFill>
                <w:highlight w:val="none"/>
              </w:rPr>
              <w:t>HW49其他废物</w:t>
            </w:r>
            <w:bookmarkEnd w:id="86"/>
            <w:r>
              <w:rPr>
                <w:rFonts w:hint="eastAsia"/>
                <w:color w:val="000000"/>
                <w:sz w:val="24"/>
                <w14:textFill>
                  <w14:solidFill>
                    <w14:srgbClr w14:val="000000"/>
                  </w14:solidFill>
                </w14:textFill>
                <w:highlight w:val="none"/>
              </w:rPr>
              <w:t>；行业来源：非特定行业；</w:t>
            </w:r>
            <w:r>
              <w:rPr>
                <w:color w:val="000000"/>
                <w:sz w:val="24"/>
                <w14:textFill>
                  <w14:solidFill>
                    <w14:srgbClr w14:val="000000"/>
                  </w14:solidFill>
                </w14:textFill>
                <w:highlight w:val="none"/>
              </w:rPr>
              <w:t>废物代码</w:t>
            </w:r>
            <w:r>
              <w:rPr>
                <w:rFonts w:hint="eastAsia"/>
                <w:color w:val="000000"/>
                <w:sz w:val="24"/>
                <w14:textFill>
                  <w14:solidFill>
                    <w14:srgbClr w14:val="000000"/>
                  </w14:solidFill>
                </w14:textFill>
                <w:highlight w:val="none"/>
              </w:rPr>
              <w:t>：</w:t>
            </w:r>
            <w:bookmarkStart w:id="87" w:name="_Hlk177942655"/>
            <w:r>
              <w:rPr>
                <w:rFonts w:hint="eastAsia"/>
                <w:color w:val="000000"/>
                <w:sz w:val="24"/>
                <w14:textFill>
                  <w14:solidFill>
                    <w14:srgbClr w14:val="000000"/>
                  </w14:solidFill>
                </w14:textFill>
                <w:highlight w:val="none"/>
              </w:rPr>
              <w:t>900-041-49</w:t>
            </w:r>
            <w:bookmarkEnd w:id="87"/>
            <w:r>
              <w:rPr>
                <w:rFonts w:hint="eastAsia"/>
                <w:color w:val="000000"/>
                <w:sz w:val="24"/>
                <w14:textFill>
                  <w14:solidFill>
                    <w14:srgbClr w14:val="000000"/>
                  </w14:solidFill>
                </w14:textFill>
                <w:highlight w:val="none"/>
              </w:rPr>
              <w:t>。</w:t>
            </w:r>
          </w:p>
          <w:p>
            <w:pPr>
              <w:keepNext w:val="0"/>
              <w:pageBreakBefore w:val="0"/>
              <w:widowControl/>
              <w:kinsoku/>
              <w:wordWrap/>
              <w:overflowPunct/>
              <w:topLinePunct w:val="0"/>
              <w:autoSpaceDE/>
              <w:autoSpaceDN/>
              <w:bidi w:val="0"/>
              <w:spacing w:line="460" w:lineRule="exact"/>
              <w:ind w:firstLineChars="200" w:firstLine="480"/>
              <w:textAlignment w:val="center"/>
              <w:rPr>
                <w:rFonts w:hint="eastAsia"/>
                <w:color w:val="000000"/>
                <w:sz w:val="24"/>
                <w14:textFill>
                  <w14:solidFill>
                    <w14:srgbClr w14:val="000000"/>
                  </w14:solidFill>
                </w14:textFill>
                <w:lang w:val="zh-CN"/>
                <w:highlight w:val="none"/>
              </w:rPr>
            </w:pPr>
            <w:r>
              <w:rPr>
                <w:rFonts w:hint="eastAsia"/>
                <w:color w:val="000000"/>
                <w:sz w:val="24"/>
                <w14:textFill>
                  <w14:solidFill>
                    <w14:srgbClr w14:val="000000"/>
                  </w14:solidFill>
                </w14:textFill>
                <w:highlight w:val="none"/>
              </w:rPr>
              <w:t>项目</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印标网版擦洗废抹布</w:t>
            </w:r>
            <w:r>
              <w:rPr>
                <w:rFonts w:hint="eastAsia"/>
                <w:color w:val="000000"/>
                <w:sz w:val="24"/>
                <w:szCs w:val="24"/>
                <w14:textFill>
                  <w14:solidFill>
                    <w14:srgbClr w14:val="000000"/>
                  </w14:solidFill>
                </w14:textFill>
                <w:highlight w:val="none"/>
              </w:rPr>
              <w:t>产生量为0.00</w:t>
            </w:r>
            <w:r>
              <w:rPr>
                <w:rFonts w:hint="eastAsia"/>
                <w:color w:val="000000"/>
                <w:sz w:val="24"/>
                <w:szCs w:val="24"/>
                <w14:textFill>
                  <w14:solidFill>
                    <w14:srgbClr w14:val="000000"/>
                  </w14:solidFill>
                </w14:textFill>
                <w:lang w:val="en-US" w:eastAsia="zh-CN"/>
                <w:highlight w:val="none"/>
              </w:rPr>
              <w:t>1</w:t>
            </w:r>
            <w:r>
              <w:rPr>
                <w:color w:val="000000"/>
                <w:sz w:val="24"/>
                <w:szCs w:val="24"/>
                <w14:textFill>
                  <w14:solidFill>
                    <w14:srgbClr w14:val="000000"/>
                  </w14:solidFill>
                </w14:textFill>
                <w:lang w:val="zh-CN"/>
                <w:highlight w:val="none"/>
              </w:rPr>
              <w:t>t/a</w:t>
            </w:r>
            <w:r>
              <w:rPr>
                <w:rFonts w:hint="eastAsia"/>
                <w:color w:val="000000"/>
                <w:sz w:val="24"/>
                <w:szCs w:val="24"/>
                <w14:textFill>
                  <w14:solidFill>
                    <w14:srgbClr w14:val="000000"/>
                  </w14:solidFill>
                </w14:textFill>
                <w:lang w:val="zh-CN"/>
                <w:highlight w:val="none"/>
              </w:rPr>
              <w:t>；</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废网框板</w:t>
            </w:r>
            <w:r>
              <w:rPr>
                <w:rFonts w:hint="eastAsia"/>
                <w:color w:val="000000"/>
                <w:sz w:val="24"/>
                <w:szCs w:val="24"/>
                <w14:textFill>
                  <w14:solidFill>
                    <w14:srgbClr w14:val="000000"/>
                  </w14:solidFill>
                </w14:textFill>
                <w:highlight w:val="none"/>
              </w:rPr>
              <w:t>产生量为</w:t>
            </w:r>
            <w:r>
              <w:rPr>
                <w:rFonts w:hint="eastAsia"/>
                <w:color w:val="000000"/>
                <w:sz w:val="24"/>
                <w:szCs w:val="24"/>
                <w14:textFill>
                  <w14:solidFill>
                    <w14:srgbClr w14:val="000000"/>
                  </w14:solidFill>
                </w14:textFill>
                <w:lang w:val="en-US" w:eastAsia="zh-CN"/>
                <w:highlight w:val="none"/>
              </w:rPr>
              <w:t>0.06</w:t>
            </w:r>
            <w:r>
              <w:rPr>
                <w:color w:val="000000"/>
                <w:sz w:val="24"/>
                <w:szCs w:val="24"/>
                <w14:textFill>
                  <w14:solidFill>
                    <w14:srgbClr w14:val="000000"/>
                  </w14:solidFill>
                </w14:textFill>
                <w:lang w:val="zh-CN"/>
                <w:highlight w:val="none"/>
              </w:rPr>
              <w:t>t/a</w:t>
            </w:r>
            <w:r>
              <w:rPr>
                <w:rFonts w:hint="eastAsia"/>
                <w:color w:val="000000"/>
                <w:sz w:val="24"/>
                <w:szCs w:val="24"/>
                <w14:textFill>
                  <w14:solidFill>
                    <w14:srgbClr w14:val="000000"/>
                  </w14:solidFill>
                </w14:textFill>
                <w:lang w:val="zh-CN"/>
                <w:highlight w:val="none"/>
              </w:rPr>
              <w:t>；</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废印标油墨</w:t>
            </w:r>
            <w:r>
              <w:rPr>
                <w:rFonts w:hint="eastAsia"/>
                <w:color w:val="000000"/>
                <w:sz w:val="24"/>
                <w:szCs w:val="24"/>
                <w14:textFill>
                  <w14:solidFill>
                    <w14:srgbClr w14:val="000000"/>
                  </w14:solidFill>
                </w14:textFill>
                <w:highlight w:val="none"/>
              </w:rPr>
              <w:t>产生量为</w:t>
            </w:r>
            <w:r>
              <w:rPr>
                <w:rFonts w:hint="eastAsia"/>
                <w:color w:val="000000"/>
                <w:sz w:val="24"/>
                <w:szCs w:val="24"/>
                <w14:textFill>
                  <w14:solidFill>
                    <w14:srgbClr w14:val="000000"/>
                  </w14:solidFill>
                </w14:textFill>
                <w:lang w:val="en-US" w:eastAsia="zh-CN"/>
                <w:highlight w:val="none"/>
              </w:rPr>
              <w:t>0.0001t</w:t>
            </w:r>
            <w:r>
              <w:rPr>
                <w:color w:val="000000"/>
                <w:sz w:val="24"/>
                <w:szCs w:val="24"/>
                <w14:textFill>
                  <w14:solidFill>
                    <w14:srgbClr w14:val="000000"/>
                  </w14:solidFill>
                </w14:textFill>
                <w:lang w:val="zh-CN"/>
                <w:highlight w:val="none"/>
              </w:rPr>
              <w:t>/a</w:t>
            </w:r>
            <w:r>
              <w:rPr>
                <w:rFonts w:hint="eastAsia"/>
                <w:color w:val="000000"/>
                <w:sz w:val="24"/>
                <w:szCs w:val="24"/>
                <w14:textFill>
                  <w14:solidFill>
                    <w14:srgbClr w14:val="000000"/>
                  </w14:solidFill>
                </w14:textFill>
                <w:lang w:val="zh-CN"/>
                <w:highlight w:val="none"/>
              </w:rPr>
              <w:t>；</w:t>
            </w:r>
            <w:r>
              <w:rPr>
                <w:rFonts w:ascii="Times New Roman" w:eastAsia="宋体" w:cs="Times New Roman" w:hAnsi="Times New Roman" w:hint="eastAsia"/>
                <w:color w:val="000000"/>
                <w:sz w:val="24"/>
                <w:szCs w:val="24"/>
                <w14:textFill>
                  <w14:solidFill>
                    <w14:srgbClr w14:val="000000"/>
                  </w14:solidFill>
                </w14:textFill>
                <w:lang w:val="en-US" w:eastAsia="zh-CN"/>
                <w:highlight w:val="none"/>
              </w:rPr>
              <w:t>废印标油墨桶</w:t>
            </w:r>
            <w:r>
              <w:rPr>
                <w:rFonts w:hint="eastAsia"/>
                <w:color w:val="000000"/>
                <w:sz w:val="24"/>
                <w:szCs w:val="24"/>
                <w14:textFill>
                  <w14:solidFill>
                    <w14:srgbClr w14:val="000000"/>
                  </w14:solidFill>
                </w14:textFill>
                <w:highlight w:val="none"/>
              </w:rPr>
              <w:t>产生量为0.00</w:t>
            </w:r>
            <w:r>
              <w:rPr>
                <w:rFonts w:hint="eastAsia"/>
                <w:color w:val="000000"/>
                <w:sz w:val="24"/>
                <w:szCs w:val="24"/>
                <w14:textFill>
                  <w14:solidFill>
                    <w14:srgbClr w14:val="000000"/>
                  </w14:solidFill>
                </w14:textFill>
                <w:lang w:val="en-US" w:eastAsia="zh-CN"/>
                <w:highlight w:val="none"/>
              </w:rPr>
              <w:t>04</w:t>
            </w:r>
            <w:r>
              <w:rPr>
                <w:color w:val="000000"/>
                <w:sz w:val="24"/>
                <w:szCs w:val="24"/>
                <w14:textFill>
                  <w14:solidFill>
                    <w14:srgbClr w14:val="000000"/>
                  </w14:solidFill>
                </w14:textFill>
                <w:lang w:val="zh-CN"/>
                <w:highlight w:val="none"/>
              </w:rPr>
              <w:t>t/a</w:t>
            </w:r>
            <w:r>
              <w:rPr>
                <w:rFonts w:hint="eastAsia"/>
                <w:color w:val="000000"/>
                <w:sz w:val="24"/>
                <w14:textFill>
                  <w14:solidFill>
                    <w14:srgbClr w14:val="000000"/>
                  </w14:solidFill>
                </w14:textFill>
                <w:lang w:val="zh-CN"/>
                <w:highlight w:val="none"/>
              </w:rPr>
              <w:t>；</w:t>
            </w:r>
            <w:r>
              <w:rPr>
                <w:rFonts w:hint="eastAsia"/>
                <w:color w:val="000000"/>
                <w:sz w:val="24"/>
                <w14:textFill>
                  <w14:solidFill>
                    <w14:srgbClr w14:val="000000"/>
                  </w14:solidFill>
                </w14:textFill>
                <w:highlight w:val="none"/>
              </w:rPr>
              <w:t>废润滑油产生量为0.005</w:t>
            </w:r>
            <w:r>
              <w:rPr>
                <w:color w:val="000000"/>
                <w:sz w:val="24"/>
                <w14:textFill>
                  <w14:solidFill>
                    <w14:srgbClr w14:val="000000"/>
                  </w14:solidFill>
                </w14:textFill>
                <w:lang w:val="zh-CN"/>
                <w:highlight w:val="none"/>
              </w:rPr>
              <w:t>t/a</w:t>
            </w:r>
            <w:r>
              <w:rPr>
                <w:rFonts w:hint="eastAsia"/>
                <w:color w:val="000000"/>
                <w:sz w:val="24"/>
                <w14:textFill>
                  <w14:solidFill>
                    <w14:srgbClr w14:val="000000"/>
                  </w14:solidFill>
                </w14:textFill>
                <w:lang w:val="zh-CN"/>
                <w:highlight w:val="none"/>
              </w:rPr>
              <w:t>；</w:t>
            </w:r>
            <w:r>
              <w:rPr>
                <w:rFonts w:hint="eastAsia"/>
                <w:color w:val="000000"/>
                <w:sz w:val="24"/>
                <w14:textFill>
                  <w14:solidFill>
                    <w14:srgbClr w14:val="000000"/>
                  </w14:solidFill>
                </w14:textFill>
                <w:highlight w:val="none"/>
              </w:rPr>
              <w:t>废润滑油桶</w:t>
            </w:r>
            <w:r>
              <w:rPr>
                <w:color w:val="000000"/>
                <w:sz w:val="24"/>
                <w14:textFill>
                  <w14:solidFill>
                    <w14:srgbClr w14:val="000000"/>
                  </w14:solidFill>
                </w14:textFill>
                <w:lang w:val="zh-CN"/>
                <w:highlight w:val="none"/>
              </w:rPr>
              <w:t>产生量为</w:t>
            </w:r>
            <w:r>
              <w:rPr>
                <w:rFonts w:hint="eastAsia"/>
                <w:color w:val="000000"/>
                <w:sz w:val="24"/>
                <w14:textFill>
                  <w14:solidFill>
                    <w14:srgbClr w14:val="000000"/>
                  </w14:solidFill>
                </w14:textFill>
                <w:lang w:val="zh-CN"/>
                <w:highlight w:val="none"/>
              </w:rPr>
              <w:t>0.0</w:t>
            </w:r>
            <w:r>
              <w:rPr>
                <w:rFonts w:hint="eastAsia"/>
                <w:color w:val="000000"/>
                <w:sz w:val="24"/>
                <w14:textFill>
                  <w14:solidFill>
                    <w14:srgbClr w14:val="000000"/>
                  </w14:solidFill>
                </w14:textFill>
                <w:highlight w:val="none"/>
              </w:rPr>
              <w:t>02</w:t>
            </w:r>
            <w:r>
              <w:rPr>
                <w:color w:val="000000"/>
                <w:sz w:val="24"/>
                <w14:textFill>
                  <w14:solidFill>
                    <w14:srgbClr w14:val="000000"/>
                  </w14:solidFill>
                </w14:textFill>
                <w:lang w:val="zh-CN"/>
                <w:highlight w:val="none"/>
              </w:rPr>
              <w:t>t/a</w:t>
            </w:r>
            <w:r>
              <w:rPr>
                <w:rFonts w:hint="eastAsia"/>
                <w:color w:val="000000"/>
                <w:sz w:val="24"/>
                <w14:textFill>
                  <w14:solidFill>
                    <w14:srgbClr w14:val="000000"/>
                  </w14:solidFill>
                </w14:textFill>
                <w:lang w:val="zh-CN"/>
                <w:highlight w:val="none"/>
              </w:rPr>
              <w:t>；含油废劳保用品及含油抹布</w:t>
            </w:r>
            <w:r>
              <w:rPr>
                <w:color w:val="000000"/>
                <w:sz w:val="24"/>
                <w14:textFill>
                  <w14:solidFill>
                    <w14:srgbClr w14:val="000000"/>
                  </w14:solidFill>
                </w14:textFill>
                <w:lang w:val="zh-CN"/>
                <w:highlight w:val="none"/>
              </w:rPr>
              <w:t>产生量为</w:t>
            </w:r>
            <w:r>
              <w:rPr>
                <w:rFonts w:hint="eastAsia"/>
                <w:color w:val="000000"/>
                <w:sz w:val="24"/>
                <w14:textFill>
                  <w14:solidFill>
                    <w14:srgbClr w14:val="000000"/>
                  </w14:solidFill>
                </w14:textFill>
                <w:lang w:val="zh-CN"/>
                <w:highlight w:val="none"/>
              </w:rPr>
              <w:t>0.0</w:t>
            </w:r>
            <w:r>
              <w:rPr>
                <w:rFonts w:hint="eastAsia"/>
                <w:color w:val="000000"/>
                <w:sz w:val="24"/>
                <w14:textFill>
                  <w14:solidFill>
                    <w14:srgbClr w14:val="000000"/>
                  </w14:solidFill>
                </w14:textFill>
                <w:highlight w:val="none"/>
              </w:rPr>
              <w:t>01</w:t>
            </w:r>
            <w:r>
              <w:rPr>
                <w:color w:val="000000"/>
                <w:sz w:val="24"/>
                <w14:textFill>
                  <w14:solidFill>
                    <w14:srgbClr w14:val="000000"/>
                  </w14:solidFill>
                </w14:textFill>
                <w:lang w:val="zh-CN"/>
                <w:highlight w:val="none"/>
              </w:rPr>
              <w:t>t/a</w:t>
            </w:r>
            <w:r>
              <w:rPr>
                <w:rFonts w:hint="eastAsia"/>
                <w:color w:val="000000"/>
                <w:sz w:val="24"/>
                <w14:textFill>
                  <w14:solidFill>
                    <w14:srgbClr w14:val="000000"/>
                  </w14:solidFill>
                </w14:textFill>
                <w:lang w:val="zh-CN"/>
                <w:highlight w:val="none"/>
              </w:rPr>
              <w:t>。</w:t>
            </w:r>
            <w:r>
              <w:rPr>
                <w:rFonts w:hint="eastAsia"/>
                <w:color w:val="000000"/>
                <w:sz w:val="24"/>
                <w14:textFill>
                  <w14:solidFill>
                    <w14:srgbClr w14:val="000000"/>
                  </w14:solidFill>
                </w14:textFill>
                <w:highlight w:val="none"/>
              </w:rPr>
              <w:t>分类</w:t>
            </w:r>
            <w:r>
              <w:rPr>
                <w:rFonts w:hint="eastAsia"/>
                <w:color w:val="000000"/>
                <w:sz w:val="24"/>
                <w14:textFill>
                  <w14:solidFill>
                    <w14:srgbClr w14:val="000000"/>
                  </w14:solidFill>
                </w14:textFill>
                <w:lang w:val="zh-CN"/>
                <w:highlight w:val="none"/>
              </w:rPr>
              <w:t>收集后暂存于危废暂存间，定期交由有资质的单位处理。</w:t>
            </w:r>
          </w:p>
          <w:p>
            <w:pPr>
              <w:keepNext w:val="0"/>
              <w:keepLines/>
              <w:pageBreakBefore w:val="0"/>
              <w:kinsoku/>
              <w:wordWrap/>
              <w:overflowPunct/>
              <w:topLinePunct w:val="0"/>
              <w:autoSpaceDE/>
              <w:autoSpaceDN/>
              <w:bidi w:val="0"/>
              <w:adjustRightInd w:val="0"/>
              <w:snapToGrid w:val="0"/>
              <w:spacing w:line="460" w:lineRule="exact"/>
              <w:ind w:firstLineChars="200" w:firstLine="480"/>
              <w:rPr>
                <w:rFonts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3）职工生活垃圾</w:t>
            </w:r>
          </w:p>
          <w:p>
            <w:pPr>
              <w:keepNext w:val="0"/>
              <w:keepLines/>
              <w:pageBreakBefore w:val="0"/>
              <w:kinsoku/>
              <w:wordWrap/>
              <w:overflowPunct/>
              <w:topLinePunct w:val="0"/>
              <w:autoSpaceDE/>
              <w:autoSpaceDN/>
              <w:bidi w:val="0"/>
              <w:adjustRightInd w:val="0"/>
              <w:snapToGrid w:val="0"/>
              <w:spacing w:line="460" w:lineRule="exact"/>
              <w:ind w:firstLineChars="200" w:firstLine="480"/>
              <w:rPr>
                <w:color w:val="000000"/>
                <w:sz w:val="24"/>
                <w14:textFill>
                  <w14:solidFill>
                    <w14:srgbClr w14:val="000000"/>
                  </w14:solidFill>
                </w14:textFill>
                <w:highlight w:val="none"/>
              </w:rPr>
            </w:pPr>
            <w:r>
              <w:rPr>
                <w:color w:val="000000"/>
                <w:sz w:val="24"/>
                <w14:textFill>
                  <w14:solidFill>
                    <w14:srgbClr w14:val="000000"/>
                  </w14:solidFill>
                </w14:textFill>
                <w:highlight w:val="none"/>
              </w:rPr>
              <w:t>生活垃圾产生量按0.5kg/人﹒d计，项目劳动定员</w:t>
            </w:r>
            <w:r>
              <w:rPr>
                <w:rFonts w:hint="eastAsia"/>
                <w:color w:val="000000"/>
                <w:sz w:val="24"/>
                <w14:textFill>
                  <w14:solidFill>
                    <w14:srgbClr w14:val="000000"/>
                  </w14:solidFill>
                </w14:textFill>
                <w:lang w:val="en-US" w:eastAsia="zh-CN"/>
                <w:highlight w:val="none"/>
              </w:rPr>
              <w:t>15</w:t>
            </w:r>
            <w:r>
              <w:rPr>
                <w:color w:val="000000"/>
                <w:sz w:val="24"/>
                <w14:textFill>
                  <w14:solidFill>
                    <w14:srgbClr w14:val="000000"/>
                  </w14:solidFill>
                </w14:textFill>
                <w:highlight w:val="none"/>
              </w:rPr>
              <w:t>人，则生活垃圾产生量为</w:t>
            </w:r>
            <w:r>
              <w:rPr>
                <w:rFonts w:hint="eastAsia"/>
                <w:color w:val="000000"/>
                <w:sz w:val="24"/>
                <w14:textFill>
                  <w14:solidFill>
                    <w14:srgbClr w14:val="000000"/>
                  </w14:solidFill>
                </w14:textFill>
                <w:lang w:val="en-US" w:eastAsia="zh-CN"/>
                <w:highlight w:val="none"/>
              </w:rPr>
              <w:t>2.25</w:t>
            </w:r>
            <w:r>
              <w:rPr>
                <w:color w:val="000000"/>
                <w:sz w:val="24"/>
                <w14:textFill>
                  <w14:solidFill>
                    <w14:srgbClr w14:val="000000"/>
                  </w14:solidFill>
                </w14:textFill>
                <w:highlight w:val="none"/>
              </w:rPr>
              <w:t>t/a，收集后由环卫部门统一处置</w:t>
            </w:r>
            <w:r>
              <w:rPr>
                <w:rFonts w:hint="eastAsia"/>
                <w:color w:val="000000"/>
                <w:sz w:val="24"/>
                <w14:textFill>
                  <w14:solidFill>
                    <w14:srgbClr w14:val="000000"/>
                  </w14:solidFill>
                </w14:textFill>
                <w:highlight w:val="none"/>
              </w:rPr>
              <w:t>。</w:t>
            </w:r>
          </w:p>
          <w:p>
            <w:pPr>
              <w:widowControl/>
              <w:adjustRightInd w:val="0"/>
              <w:snapToGrid w:val="0"/>
              <w:spacing w:line="500" w:lineRule="exact"/>
              <w:ind w:firstLineChars="200" w:firstLine="480"/>
              <w:textAlignment w:val="auto"/>
              <w:rPr>
                <w:rFonts w:hint="eastAsia"/>
                <w:color w:val="000000"/>
                <w:sz w:val="24"/>
                <w14:textFill>
                  <w14:solidFill>
                    <w14:srgbClr w14:val="000000"/>
                  </w14:solidFill>
                </w14:textFill>
                <w:lang w:val="zh-CN"/>
                <w:highlight w:val="none"/>
              </w:rPr>
            </w:pPr>
            <w:r>
              <w:rPr>
                <w:rFonts w:hint="eastAsia"/>
                <w:color w:val="000000"/>
                <w:sz w:val="24"/>
                <w14:textFill>
                  <w14:solidFill>
                    <w14:srgbClr w14:val="000000"/>
                  </w14:solidFill>
                </w14:textFill>
                <w:lang w:val="zh-CN"/>
                <w:highlight w:val="none"/>
              </w:rPr>
              <w:t>项目固体废物产生与处置情况汇总见表</w:t>
            </w:r>
            <w:r>
              <w:rPr>
                <w:rFonts w:hint="eastAsia"/>
                <w:color w:val="000000"/>
                <w:sz w:val="24"/>
                <w14:textFill>
                  <w14:solidFill>
                    <w14:srgbClr w14:val="000000"/>
                  </w14:solidFill>
                </w14:textFill>
                <w:highlight w:val="none"/>
              </w:rPr>
              <w:t>4-</w:t>
            </w:r>
            <w:r>
              <w:rPr>
                <w:rFonts w:hint="eastAsia"/>
                <w:color w:val="000000"/>
                <w:sz w:val="24"/>
                <w14:textFill>
                  <w14:solidFill>
                    <w14:srgbClr w14:val="000000"/>
                  </w14:solidFill>
                </w14:textFill>
                <w:lang w:val="en-US" w:eastAsia="zh-CN"/>
                <w:highlight w:val="none"/>
              </w:rPr>
              <w:t>10</w:t>
            </w:r>
            <w:r>
              <w:rPr>
                <w:rFonts w:hint="eastAsia"/>
                <w:color w:val="000000"/>
                <w:sz w:val="24"/>
                <w14:textFill>
                  <w14:solidFill>
                    <w14:srgbClr w14:val="000000"/>
                  </w14:solidFill>
                </w14:textFill>
                <w:lang w:val="zh-CN"/>
                <w:highlight w:val="none"/>
              </w:rPr>
              <w:t>。</w:t>
            </w:r>
          </w:p>
          <w:p>
            <w:pPr>
              <w:adjustRightInd w:val="0"/>
              <w:snapToGrid w:val="0"/>
              <w:spacing w:line="240" w:lineRule="auto"/>
              <w:ind w:firstLine="0"/>
              <w:jc w:val="center"/>
              <w:rPr>
                <w:rFonts w:eastAsia="宋体" w:hint="eastAsia"/>
                <w:b/>
                <w:bCs/>
                <w:snapToGrid w:val="0"/>
                <w:color w:val="000000"/>
                <w:kern w:val="0"/>
                <w:sz w:val="24"/>
                <w14:textFill>
                  <w14:solidFill>
                    <w14:srgbClr w14:val="000000"/>
                  </w14:solidFill>
                </w14:textFill>
                <w:lang w:eastAsia="zh-CN"/>
                <w:highlight w:val="none"/>
              </w:rPr>
            </w:pPr>
            <w:r>
              <w:rPr>
                <w:rFonts w:hint="eastAsia"/>
                <w:b/>
                <w:bCs/>
                <w:snapToGrid w:val="0"/>
                <w:color w:val="000000"/>
                <w:kern w:val="0"/>
                <w:sz w:val="24"/>
                <w14:textFill>
                  <w14:solidFill>
                    <w14:srgbClr w14:val="000000"/>
                  </w14:solidFill>
                </w14:textFill>
                <w:highlight w:val="none"/>
              </w:rPr>
              <w:t>表4-</w:t>
            </w:r>
            <w:r>
              <w:rPr>
                <w:rFonts w:hint="eastAsia"/>
                <w:b/>
                <w:bCs/>
                <w:snapToGrid w:val="0"/>
                <w:color w:val="000000"/>
                <w:kern w:val="0"/>
                <w:sz w:val="24"/>
                <w14:textFill>
                  <w14:solidFill>
                    <w14:srgbClr w14:val="000000"/>
                  </w14:solidFill>
                </w14:textFill>
                <w:lang w:val="en-US" w:eastAsia="zh-CN"/>
                <w:highlight w:val="none"/>
              </w:rPr>
              <w:t xml:space="preserve">10 </w:t>
            </w:r>
            <w:r>
              <w:rPr>
                <w:b/>
                <w:bCs/>
                <w:snapToGrid w:val="0"/>
                <w:color w:val="000000"/>
                <w:kern w:val="0"/>
                <w:sz w:val="24"/>
                <w14:textFill>
                  <w14:solidFill>
                    <w14:srgbClr w14:val="000000"/>
                  </w14:solidFill>
                </w14:textFill>
                <w:highlight w:val="none"/>
              </w:rPr>
              <w:t>项目固体废物属性判别、产生及处理措施表</w:t>
            </w:r>
            <w:r>
              <w:rPr>
                <w:rFonts w:hint="eastAsia"/>
                <w:b/>
                <w:bCs/>
                <w:snapToGrid w:val="0"/>
                <w:color w:val="000000"/>
                <w:kern w:val="0"/>
                <w:sz w:val="24"/>
                <w14:textFill>
                  <w14:solidFill>
                    <w14:srgbClr w14:val="000000"/>
                  </w14:solidFill>
                </w14:textFill>
                <w:highlight w:val="none"/>
              </w:rPr>
              <w:t xml:space="preserve">  单位：t/a</w:t>
            </w:r>
          </w:p>
          <w:tbl>
            <w:tblPr>
              <w:jc w:val="center"/>
              <w:tblW w:w="499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721"/>
              <w:gridCol w:w="752"/>
              <w:gridCol w:w="350"/>
              <w:gridCol w:w="650"/>
              <w:gridCol w:w="879"/>
              <w:gridCol w:w="468"/>
              <w:gridCol w:w="1071"/>
              <w:gridCol w:w="467"/>
              <w:gridCol w:w="499"/>
              <w:gridCol w:w="753"/>
              <w:gridCol w:w="462"/>
              <w:gridCol w:w="694"/>
              <w:gridCol w:w="711"/>
            </w:tblGrid>
            <w:tr>
              <w:trPr>
                <w:trHeight w:val="397"/>
              </w:trPr>
              <w:tc>
                <w:tcPr>
                  <w:tcW w:w="425" w:type="pct"/>
                  <w:tcMar>
                    <w:left w:w="0" w:type="dxa"/>
                    <w:right w:w="0" w:type="dxa"/>
                  </w:tcMar>
                  <w:vAlign w:val="center"/>
                </w:tcPr>
                <w:p>
                  <w:pPr>
                    <w:autoSpaceDE/>
                    <w:autoSpaceDN/>
                    <w:adjustRightInd w:val="0"/>
                    <w:snapToGrid w:val="0"/>
                    <w:spacing w:line="240" w:lineRule="auto"/>
                    <w:ind w:firstLine="0"/>
                    <w:jc w:val="center"/>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产生环节</w:t>
                  </w:r>
                </w:p>
              </w:tc>
              <w:tc>
                <w:tcPr>
                  <w:tcW w:w="443" w:type="pct"/>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highlight w:val="none"/>
                    </w:rPr>
                    <w:t>名称</w:t>
                  </w:r>
                </w:p>
              </w:tc>
              <w:tc>
                <w:tcPr>
                  <w:tcW w:w="206" w:type="pct"/>
                  <w:tcMar>
                    <w:left w:w="0" w:type="dxa"/>
                    <w:right w:w="0" w:type="dxa"/>
                  </w:tcMar>
                  <w:vAlign w:val="center"/>
                </w:tcPr>
                <w:p>
                  <w:pPr>
                    <w:autoSpaceDE/>
                    <w:autoSpaceDN/>
                    <w:adjustRightInd w:val="0"/>
                    <w:snapToGrid w:val="0"/>
                    <w:spacing w:line="240" w:lineRule="auto"/>
                    <w:ind w:firstLine="0"/>
                    <w:jc w:val="center"/>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属性</w:t>
                  </w:r>
                </w:p>
              </w:tc>
              <w:tc>
                <w:tcPr>
                  <w:tcW w:w="383" w:type="pct"/>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主要有毒有害物质名称</w:t>
                  </w:r>
                </w:p>
              </w:tc>
              <w:tc>
                <w:tcPr>
                  <w:tcW w:w="1425" w:type="pct"/>
                  <w:gridSpan w:val="3"/>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highlight w:val="none"/>
                    </w:rPr>
                    <w:t>一般工业固体废物代码或危险废物及编码</w:t>
                  </w:r>
                </w:p>
              </w:tc>
              <w:tc>
                <w:tcPr>
                  <w:tcW w:w="275" w:type="pct"/>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highlight w:val="none"/>
                    </w:rPr>
                    <w:t>物理性状</w:t>
                  </w:r>
                </w:p>
              </w:tc>
              <w:tc>
                <w:tcPr>
                  <w:tcW w:w="294" w:type="pct"/>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highlight w:val="none"/>
                    </w:rPr>
                    <w:t>环境危险特性</w:t>
                  </w:r>
                </w:p>
              </w:tc>
              <w:tc>
                <w:tcPr>
                  <w:tcW w:w="444" w:type="pct"/>
                  <w:tcMar>
                    <w:left w:w="0" w:type="dxa"/>
                    <w:right w:w="0" w:type="dxa"/>
                  </w:tcMar>
                  <w:vAlign w:val="center"/>
                </w:tcPr>
                <w:p>
                  <w:pPr>
                    <w:autoSpaceDE/>
                    <w:autoSpaceDN/>
                    <w:adjustRightInd w:val="0"/>
                    <w:snapToGrid w:val="0"/>
                    <w:spacing w:line="240" w:lineRule="auto"/>
                    <w:ind w:firstLine="0"/>
                    <w:jc w:val="center"/>
                    <w:rPr>
                      <w:color w:val="000000"/>
                      <w:sz w:val="21"/>
                      <w:szCs w:val="21"/>
                      <w14:textFill>
                        <w14:solidFill>
                          <w14:srgbClr w14:val="000000"/>
                        </w14:solidFill>
                      </w14:textFill>
                      <w:lang w:val="zh-CN"/>
                      <w:highlight w:val="none"/>
                    </w:rPr>
                  </w:pPr>
                  <w:r>
                    <w:rPr>
                      <w:color w:val="000000"/>
                      <w:sz w:val="21"/>
                      <w:szCs w:val="21"/>
                      <w14:textFill>
                        <w14:solidFill>
                          <w14:srgbClr w14:val="000000"/>
                        </w14:solidFill>
                      </w14:textFill>
                      <w:lang w:val="zh-CN"/>
                      <w:highlight w:val="none"/>
                    </w:rPr>
                    <w:t>产生量</w:t>
                  </w:r>
                </w:p>
              </w:tc>
              <w:tc>
                <w:tcPr>
                  <w:tcW w:w="272" w:type="pct"/>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贮存方式</w:t>
                  </w:r>
                </w:p>
              </w:tc>
              <w:tc>
                <w:tcPr>
                  <w:tcW w:w="409" w:type="pct"/>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zh-CN"/>
                      <w:highlight w:val="none"/>
                    </w:rPr>
                  </w:pPr>
                  <w:r>
                    <w:rPr>
                      <w:color w:val="000000"/>
                      <w:sz w:val="21"/>
                      <w:szCs w:val="21"/>
                      <w14:textFill>
                        <w14:solidFill>
                          <w14:srgbClr w14:val="000000"/>
                        </w14:solidFill>
                      </w14:textFill>
                      <w:highlight w:val="none"/>
                    </w:rPr>
                    <w:t>利用处置方式和去向</w:t>
                  </w:r>
                </w:p>
              </w:tc>
              <w:tc>
                <w:tcPr>
                  <w:tcW w:w="419" w:type="pct"/>
                  <w:tcMar>
                    <w:left w:w="0" w:type="dxa"/>
                    <w:right w:w="0" w:type="dxa"/>
                  </w:tcMar>
                  <w:vAlign w:val="center"/>
                </w:tcPr>
                <w:p>
                  <w:pPr>
                    <w:autoSpaceDE/>
                    <w:autoSpaceDN/>
                    <w:adjustRightInd w:val="0"/>
                    <w:snapToGrid w:val="0"/>
                    <w:spacing w:line="240" w:lineRule="auto"/>
                    <w:ind w:firstLine="0"/>
                    <w:jc w:val="center"/>
                    <w:rPr>
                      <w:color w:val="000000"/>
                      <w:sz w:val="21"/>
                      <w:szCs w:val="21"/>
                      <w14:textFill>
                        <w14:solidFill>
                          <w14:srgbClr w14:val="000000"/>
                        </w14:solidFill>
                      </w14:textFill>
                      <w:lang w:val="zh-CN"/>
                      <w:highlight w:val="none"/>
                    </w:rPr>
                  </w:pPr>
                  <w:r>
                    <w:rPr>
                      <w:color w:val="000000"/>
                      <w:sz w:val="21"/>
                      <w:szCs w:val="21"/>
                      <w14:textFill>
                        <w14:solidFill>
                          <w14:srgbClr w14:val="000000"/>
                        </w14:solidFill>
                      </w14:textFill>
                      <w:highlight w:val="none"/>
                    </w:rPr>
                    <w:t>利用或处置</w:t>
                  </w:r>
                  <w:r>
                    <w:rPr>
                      <w:rFonts w:hint="eastAsia"/>
                      <w:color w:val="000000"/>
                      <w:sz w:val="21"/>
                      <w:szCs w:val="21"/>
                      <w14:textFill>
                        <w14:solidFill>
                          <w14:srgbClr w14:val="000000"/>
                        </w14:solidFill>
                      </w14:textFill>
                      <w:highlight w:val="none"/>
                    </w:rPr>
                    <w:t>量</w:t>
                  </w:r>
                </w:p>
              </w:tc>
            </w:tr>
            <w:tr>
              <w:trPr>
                <w:trHeight w:val="397"/>
              </w:trPr>
              <w:tc>
                <w:tcPr>
                  <w:tcW w:w="425" w:type="pct"/>
                  <w:shd w:val="clear" w:color="auto" w:fill="auto"/>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Segoe UI" w:cs="Times New Roman" w:hAnsi="Times New Roman"/>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玻璃原片</w:t>
                  </w:r>
                </w:p>
              </w:tc>
              <w:tc>
                <w:tcPr>
                  <w:tcW w:w="443" w:type="pct"/>
                  <w:tcBorders>
                    <w:left w:val="single" w:sz="4" w:space="0" w:color="auto"/>
                  </w:tcBorders>
                  <w:shd w:val="clear" w:color="auto" w:fill="auto"/>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Segoe UI" w:cs="Times New Roman" w:hAnsi="Times New Roman" w:hint="eastAsia"/>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废包装</w:t>
                  </w:r>
                </w:p>
              </w:tc>
              <w:tc>
                <w:tcPr>
                  <w:tcW w:w="206" w:type="pct"/>
                  <w:vMerge w:val="restar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一般</w:t>
                  </w:r>
                  <w:r>
                    <w:rPr>
                      <w:rFonts w:hint="eastAsia"/>
                      <w:color w:val="000000"/>
                      <w:sz w:val="21"/>
                      <w:szCs w:val="21"/>
                      <w14:textFill>
                        <w14:solidFill>
                          <w14:srgbClr w14:val="000000"/>
                        </w14:solidFill>
                      </w14:textFill>
                      <w:lang w:val="en-US" w:eastAsia="zh-CN"/>
                      <w:highlight w:val="none"/>
                    </w:rPr>
                    <w:t>固体</w:t>
                  </w:r>
                  <w:r>
                    <w:rPr>
                      <w:rFonts w:hint="eastAsia"/>
                      <w:color w:val="000000"/>
                      <w:sz w:val="21"/>
                      <w:szCs w:val="21"/>
                      <w14:textFill>
                        <w14:solidFill>
                          <w14:srgbClr w14:val="000000"/>
                        </w14:solidFill>
                      </w14:textFill>
                      <w:highlight w:val="none"/>
                    </w:rPr>
                    <w:t>废物</w:t>
                  </w:r>
                </w:p>
              </w:tc>
              <w:tc>
                <w:tcPr>
                  <w:tcW w:w="383" w:type="pct"/>
                  <w:vMerge w:val="restar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w:t>
                  </w:r>
                </w:p>
              </w:tc>
              <w:tc>
                <w:tcPr>
                  <w:tcW w:w="518"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SW59其他工业固体废物</w:t>
                  </w:r>
                </w:p>
              </w:tc>
              <w:tc>
                <w:tcPr>
                  <w:tcW w:w="276"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非特定行业</w:t>
                  </w:r>
                </w:p>
              </w:tc>
              <w:tc>
                <w:tcPr>
                  <w:tcW w:w="629"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900-009-S17</w:t>
                  </w:r>
                </w:p>
              </w:tc>
              <w:tc>
                <w:tcPr>
                  <w:tcW w:w="275"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固态</w:t>
                  </w:r>
                </w:p>
              </w:tc>
              <w:tc>
                <w:tcPr>
                  <w:tcW w:w="294"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w:t>
                  </w:r>
                </w:p>
              </w:tc>
              <w:tc>
                <w:tcPr>
                  <w:tcW w:w="444"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15</w:t>
                  </w:r>
                </w:p>
              </w:tc>
              <w:tc>
                <w:tcPr>
                  <w:tcW w:w="272"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堆存</w:t>
                  </w:r>
                </w:p>
              </w:tc>
              <w:tc>
                <w:tcPr>
                  <w:tcW w:w="409" w:type="pct"/>
                  <w:tcBorders>
                    <w:left w:val="single" w:sz="4" w:space="0" w:color="auto"/>
                  </w:tcBorders>
                  <w:tcMar>
                    <w:left w:w="0" w:type="dxa"/>
                    <w:right w:w="0" w:type="dxa"/>
                  </w:tcMar>
                  <w:vAlign w:val="center"/>
                </w:tcPr>
                <w:p>
                  <w:pPr>
                    <w:snapToGrid w:val="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交由原厂家回收</w:t>
                  </w:r>
                </w:p>
              </w:tc>
              <w:tc>
                <w:tcPr>
                  <w:tcW w:w="419"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15</w:t>
                  </w:r>
                </w:p>
              </w:tc>
            </w:tr>
            <w:tr>
              <w:trPr>
                <w:trHeight w:val="397"/>
              </w:trPr>
              <w:tc>
                <w:tcPr>
                  <w:tcW w:w="425" w:type="pct"/>
                  <w:shd w:val="clear" w:color="auto" w:fill="auto"/>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普通切割</w:t>
                  </w:r>
                </w:p>
              </w:tc>
              <w:tc>
                <w:tcPr>
                  <w:tcW w:w="443" w:type="pct"/>
                  <w:tcBorders>
                    <w:left w:val="single" w:sz="4" w:space="0" w:color="auto"/>
                  </w:tcBorders>
                  <w:shd w:val="clear" w:color="auto" w:fill="auto"/>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废玻璃边角料</w:t>
                  </w:r>
                </w:p>
              </w:tc>
              <w:tc>
                <w:tcPr>
                  <w:tcW w:w="206" w:type="pct"/>
                  <w:vMerge/>
                  <w:tcBorders>
                    <w:left w:val="single" w:sz="4" w:space="0" w:color="auto"/>
                  </w:tcBorders>
                  <w:tcMar>
                    <w:left w:w="0" w:type="dxa"/>
                    <w:right w:w="0" w:type="dxa"/>
                  </w:tcMar>
                  <w:vAlign w:val="center"/>
                </w:tcPr>
                <w:p/>
              </w:tc>
              <w:tc>
                <w:tcPr>
                  <w:tcW w:w="383" w:type="pct"/>
                  <w:vMerge/>
                  <w:tcBorders>
                    <w:left w:val="single" w:sz="4" w:space="0" w:color="auto"/>
                  </w:tcBorders>
                  <w:tcMar>
                    <w:left w:w="0" w:type="dxa"/>
                    <w:right w:w="0" w:type="dxa"/>
                  </w:tcMar>
                  <w:vAlign w:val="center"/>
                </w:tcPr>
                <w:p/>
              </w:tc>
              <w:tc>
                <w:tcPr>
                  <w:tcW w:w="518"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SW17可再生类废物</w:t>
                  </w:r>
                </w:p>
              </w:tc>
              <w:tc>
                <w:tcPr>
                  <w:tcW w:w="276"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非特定行业</w:t>
                  </w:r>
                </w:p>
              </w:tc>
              <w:tc>
                <w:tcPr>
                  <w:tcW w:w="629"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900-004-S17</w:t>
                  </w:r>
                </w:p>
              </w:tc>
              <w:tc>
                <w:tcPr>
                  <w:tcW w:w="275"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固态</w:t>
                  </w:r>
                </w:p>
              </w:tc>
              <w:tc>
                <w:tcPr>
                  <w:tcW w:w="294"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w:t>
                  </w:r>
                </w:p>
              </w:tc>
              <w:tc>
                <w:tcPr>
                  <w:tcW w:w="444"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b w:val="0"/>
                      <w:bCs w:val="0"/>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390</w:t>
                  </w:r>
                </w:p>
              </w:tc>
              <w:tc>
                <w:tcPr>
                  <w:tcW w:w="272"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堆存</w:t>
                  </w:r>
                </w:p>
              </w:tc>
              <w:tc>
                <w:tcPr>
                  <w:tcW w:w="409" w:type="pct"/>
                  <w:tcBorders>
                    <w:left w:val="single" w:sz="4" w:space="0" w:color="auto"/>
                  </w:tcBorders>
                  <w:tcMar>
                    <w:left w:w="0" w:type="dxa"/>
                    <w:right w:w="0" w:type="dxa"/>
                  </w:tcMar>
                  <w:vAlign w:val="center"/>
                </w:tcPr>
                <w:p>
                  <w:pPr>
                    <w:snapToGrid w:val="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收集后外售</w:t>
                  </w:r>
                </w:p>
              </w:tc>
              <w:tc>
                <w:tcPr>
                  <w:tcW w:w="419"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390</w:t>
                  </w:r>
                </w:p>
              </w:tc>
            </w:tr>
            <w:tr>
              <w:trPr>
                <w:trHeight w:val="397"/>
              </w:trPr>
              <w:tc>
                <w:tcPr>
                  <w:tcW w:w="425" w:type="pct"/>
                  <w:shd w:val="clear" w:color="auto" w:fill="auto"/>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异型切割</w:t>
                  </w:r>
                </w:p>
              </w:tc>
              <w:tc>
                <w:tcPr>
                  <w:tcW w:w="443" w:type="pct"/>
                  <w:tcBorders>
                    <w:left w:val="single" w:sz="4" w:space="0" w:color="auto"/>
                  </w:tcBorders>
                  <w:shd w:val="clear" w:color="auto" w:fill="auto"/>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沉淀池沉渣</w:t>
                  </w:r>
                </w:p>
              </w:tc>
              <w:tc>
                <w:tcPr>
                  <w:tcW w:w="206" w:type="pct"/>
                  <w:vMerge/>
                  <w:tcBorders>
                    <w:left w:val="single" w:sz="4" w:space="0" w:color="auto"/>
                  </w:tcBorders>
                  <w:tcMar>
                    <w:left w:w="0" w:type="dxa"/>
                    <w:right w:w="0" w:type="dxa"/>
                  </w:tcMar>
                  <w:vAlign w:val="center"/>
                </w:tcPr>
                <w:p/>
              </w:tc>
              <w:tc>
                <w:tcPr>
                  <w:tcW w:w="383" w:type="pct"/>
                  <w:vMerge/>
                  <w:tcBorders>
                    <w:left w:val="single" w:sz="4" w:space="0" w:color="auto"/>
                  </w:tcBorders>
                  <w:tcMar>
                    <w:left w:w="0" w:type="dxa"/>
                    <w:right w:w="0" w:type="dxa"/>
                  </w:tcMar>
                  <w:vAlign w:val="center"/>
                </w:tcPr>
                <w:p/>
              </w:tc>
              <w:tc>
                <w:tcPr>
                  <w:tcW w:w="518"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SW17可再生类废物</w:t>
                  </w:r>
                </w:p>
              </w:tc>
              <w:tc>
                <w:tcPr>
                  <w:tcW w:w="276"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非特定行业</w:t>
                  </w:r>
                </w:p>
              </w:tc>
              <w:tc>
                <w:tcPr>
                  <w:tcW w:w="629"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900-004-S17</w:t>
                  </w:r>
                </w:p>
              </w:tc>
              <w:tc>
                <w:tcPr>
                  <w:tcW w:w="275"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固态</w:t>
                  </w:r>
                </w:p>
              </w:tc>
              <w:tc>
                <w:tcPr>
                  <w:tcW w:w="294"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w:t>
                  </w:r>
                </w:p>
              </w:tc>
              <w:tc>
                <w:tcPr>
                  <w:tcW w:w="444"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b w:val="0"/>
                      <w:bCs w:val="0"/>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20</w:t>
                  </w:r>
                </w:p>
              </w:tc>
              <w:tc>
                <w:tcPr>
                  <w:tcW w:w="272"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袋装</w:t>
                  </w:r>
                </w:p>
              </w:tc>
              <w:tc>
                <w:tcPr>
                  <w:tcW w:w="409" w:type="pct"/>
                  <w:tcBorders>
                    <w:left w:val="single" w:sz="4" w:space="0" w:color="auto"/>
                  </w:tcBorders>
                  <w:tcMar>
                    <w:left w:w="0" w:type="dxa"/>
                    <w:right w:w="0" w:type="dxa"/>
                  </w:tcMar>
                  <w:vAlign w:val="center"/>
                </w:tcPr>
                <w:p>
                  <w:pPr>
                    <w:snapToGrid w:val="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收集后外售</w:t>
                  </w:r>
                </w:p>
              </w:tc>
              <w:tc>
                <w:tcPr>
                  <w:tcW w:w="419"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20</w:t>
                  </w:r>
                </w:p>
              </w:tc>
            </w:tr>
            <w:tr>
              <w:trPr>
                <w:trHeight w:val="397"/>
              </w:trPr>
              <w:tc>
                <w:tcPr>
                  <w:tcW w:w="425" w:type="pct"/>
                  <w:shd w:val="clear" w:color="auto" w:fill="auto"/>
                  <w:tcMar>
                    <w:left w:w="0" w:type="dxa"/>
                    <w:right w:w="0" w:type="dxa"/>
                  </w:tcMar>
                  <w:vAlign w:val="center"/>
                </w:tcPr>
                <w:p>
                  <w:pPr>
                    <w:tabs>
                      <w:tab w:val="center" w:pos="4153"/>
                      <w:tab w:val="right" w:pos="8306"/>
                    </w:tabs>
                    <w:snapToGrid w:val="0"/>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磨边</w:t>
                  </w:r>
                </w:p>
              </w:tc>
              <w:tc>
                <w:tcPr>
                  <w:tcW w:w="443" w:type="pct"/>
                  <w:tcBorders>
                    <w:left w:val="single" w:sz="4" w:space="0" w:color="auto"/>
                  </w:tcBorders>
                  <w:shd w:val="clear" w:color="auto" w:fill="auto"/>
                  <w:tcMar>
                    <w:left w:w="0" w:type="dxa"/>
                    <w:right w:w="0" w:type="dxa"/>
                  </w:tcMar>
                  <w:vAlign w:val="center"/>
                </w:tcPr>
                <w:p>
                  <w:pPr>
                    <w:tabs>
                      <w:tab w:val="center" w:pos="4153"/>
                      <w:tab w:val="right" w:pos="8306"/>
                    </w:tabs>
                    <w:snapToGrid w:val="0"/>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废金刚砂轮</w:t>
                  </w:r>
                </w:p>
              </w:tc>
              <w:tc>
                <w:tcPr>
                  <w:tcW w:w="206" w:type="pct"/>
                  <w:vMerge/>
                  <w:tcBorders>
                    <w:left w:val="single" w:sz="4" w:space="0" w:color="auto"/>
                  </w:tcBorders>
                  <w:tcMar>
                    <w:left w:w="0" w:type="dxa"/>
                    <w:right w:w="0" w:type="dxa"/>
                  </w:tcMar>
                  <w:vAlign w:val="center"/>
                </w:tcPr>
                <w:p/>
              </w:tc>
              <w:tc>
                <w:tcPr>
                  <w:tcW w:w="383" w:type="pct"/>
                  <w:vMerge/>
                  <w:tcBorders>
                    <w:left w:val="single" w:sz="4" w:space="0" w:color="auto"/>
                  </w:tcBorders>
                  <w:tcMar>
                    <w:left w:w="0" w:type="dxa"/>
                    <w:right w:w="0" w:type="dxa"/>
                  </w:tcMar>
                  <w:vAlign w:val="center"/>
                </w:tcPr>
                <w:p/>
              </w:tc>
              <w:tc>
                <w:tcPr>
                  <w:tcW w:w="518"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SW59其他工业固体废物</w:t>
                  </w:r>
                </w:p>
              </w:tc>
              <w:tc>
                <w:tcPr>
                  <w:tcW w:w="276"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非特定行业</w:t>
                  </w:r>
                </w:p>
              </w:tc>
              <w:tc>
                <w:tcPr>
                  <w:tcW w:w="629" w:type="pct"/>
                  <w:tcBorders>
                    <w:left w:val="single" w:sz="4" w:space="0" w:color="auto"/>
                  </w:tcBorders>
                  <w:tcMar>
                    <w:left w:w="0" w:type="dxa"/>
                    <w:right w:w="0" w:type="dxa"/>
                  </w:tcMar>
                  <w:vAlign w:val="center"/>
                </w:tcPr>
                <w:p>
                  <w:pPr>
                    <w:tabs>
                      <w:tab w:val="center" w:pos="4153"/>
                      <w:tab w:val="right" w:pos="8306"/>
                    </w:tabs>
                    <w:snapToGrid w:val="0"/>
                    <w:jc w:val="center"/>
                    <w:rPr>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900-009-S59</w:t>
                  </w:r>
                </w:p>
              </w:tc>
              <w:tc>
                <w:tcPr>
                  <w:tcW w:w="275"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固态</w:t>
                  </w:r>
                </w:p>
              </w:tc>
              <w:tc>
                <w:tcPr>
                  <w:tcW w:w="294"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w:t>
                  </w:r>
                </w:p>
              </w:tc>
              <w:tc>
                <w:tcPr>
                  <w:tcW w:w="444" w:type="pct"/>
                  <w:tcBorders>
                    <w:left w:val="single" w:sz="4" w:space="0" w:color="auto"/>
                  </w:tcBorders>
                  <w:tcMar>
                    <w:left w:w="0" w:type="dxa"/>
                    <w:right w:w="0" w:type="dxa"/>
                  </w:tcMar>
                  <w:vAlign w:val="center"/>
                </w:tcPr>
                <w:p>
                  <w:pPr>
                    <w:tabs>
                      <w:tab w:val="center" w:pos="4153"/>
                      <w:tab w:val="right" w:pos="8306"/>
                    </w:tabs>
                    <w:snapToGrid w:val="0"/>
                    <w:jc w:val="center"/>
                    <w:rPr>
                      <w:rFonts w:cs="Times New Roman"/>
                      <w:b w:val="0"/>
                      <w:bCs w:val="0"/>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0.5</w:t>
                  </w:r>
                </w:p>
              </w:tc>
              <w:tc>
                <w:tcPr>
                  <w:tcW w:w="272"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袋装</w:t>
                  </w:r>
                </w:p>
              </w:tc>
              <w:tc>
                <w:tcPr>
                  <w:tcW w:w="409" w:type="pct"/>
                  <w:tcBorders>
                    <w:left w:val="single" w:sz="4" w:space="0" w:color="auto"/>
                  </w:tcBorders>
                  <w:tcMar>
                    <w:left w:w="0" w:type="dxa"/>
                    <w:right w:w="0" w:type="dxa"/>
                  </w:tcMar>
                  <w:vAlign w:val="center"/>
                </w:tcPr>
                <w:p>
                  <w:pPr>
                    <w:snapToGrid w:val="0"/>
                    <w:jc w:val="center"/>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收集后外售</w:t>
                  </w:r>
                </w:p>
              </w:tc>
              <w:tc>
                <w:tcPr>
                  <w:tcW w:w="419" w:type="pct"/>
                  <w:tcBorders>
                    <w:left w:val="single" w:sz="4" w:space="0" w:color="auto"/>
                  </w:tcBorders>
                  <w:tcMar>
                    <w:left w:w="0" w:type="dxa"/>
                    <w:right w:w="0" w:type="dxa"/>
                  </w:tcMar>
                  <w:vAlign w:val="center"/>
                </w:tcPr>
                <w:p>
                  <w:pPr>
                    <w:tabs>
                      <w:tab w:val="center" w:pos="4153"/>
                      <w:tab w:val="right" w:pos="8306"/>
                    </w:tabs>
                    <w:snapToGrid w:val="0"/>
                    <w:jc w:val="center"/>
                    <w:rPr>
                      <w:rFonts w:cs="Times New Roman" w:hint="eastAsia"/>
                      <w:b w:val="0"/>
                      <w:bCs w:val="0"/>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0.5</w:t>
                  </w:r>
                </w:p>
              </w:tc>
            </w:tr>
            <w:tr>
              <w:trPr>
                <w:trHeight w:val="397"/>
              </w:trPr>
              <w:tc>
                <w:tcPr>
                  <w:tcW w:w="425" w:type="pct"/>
                  <w:shd w:val="clear" w:color="auto" w:fill="auto"/>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磨边</w:t>
                  </w:r>
                </w:p>
              </w:tc>
              <w:tc>
                <w:tcPr>
                  <w:tcW w:w="443" w:type="pct"/>
                  <w:tcBorders>
                    <w:left w:val="single" w:sz="4" w:space="0" w:color="auto"/>
                  </w:tcBorders>
                  <w:shd w:val="clear" w:color="auto" w:fill="auto"/>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沉淀池沉渣</w:t>
                  </w:r>
                </w:p>
              </w:tc>
              <w:tc>
                <w:tcPr>
                  <w:tcW w:w="206" w:type="pct"/>
                  <w:vMerge/>
                  <w:tcBorders>
                    <w:left w:val="single" w:sz="4" w:space="0" w:color="auto"/>
                  </w:tcBorders>
                  <w:tcMar>
                    <w:left w:w="0" w:type="dxa"/>
                    <w:right w:w="0" w:type="dxa"/>
                  </w:tcMar>
                  <w:vAlign w:val="center"/>
                </w:tcPr>
                <w:p/>
              </w:tc>
              <w:tc>
                <w:tcPr>
                  <w:tcW w:w="383" w:type="pct"/>
                  <w:vMerge/>
                  <w:tcBorders>
                    <w:left w:val="single" w:sz="4" w:space="0" w:color="auto"/>
                  </w:tcBorders>
                  <w:tcMar>
                    <w:left w:w="0" w:type="dxa"/>
                    <w:right w:w="0" w:type="dxa"/>
                  </w:tcMar>
                  <w:vAlign w:val="center"/>
                </w:tcPr>
                <w:p/>
              </w:tc>
              <w:tc>
                <w:tcPr>
                  <w:tcW w:w="518"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SW17可再生类废物</w:t>
                  </w:r>
                </w:p>
              </w:tc>
              <w:tc>
                <w:tcPr>
                  <w:tcW w:w="276"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非特定行业</w:t>
                  </w:r>
                </w:p>
              </w:tc>
              <w:tc>
                <w:tcPr>
                  <w:tcW w:w="629"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900-004-S17</w:t>
                  </w:r>
                </w:p>
              </w:tc>
              <w:tc>
                <w:tcPr>
                  <w:tcW w:w="275"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固态</w:t>
                  </w:r>
                </w:p>
              </w:tc>
              <w:tc>
                <w:tcPr>
                  <w:tcW w:w="294"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w:t>
                  </w:r>
                </w:p>
              </w:tc>
              <w:tc>
                <w:tcPr>
                  <w:tcW w:w="444"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b w:val="0"/>
                      <w:bCs w:val="0"/>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30</w:t>
                  </w:r>
                </w:p>
              </w:tc>
              <w:tc>
                <w:tcPr>
                  <w:tcW w:w="272"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袋装</w:t>
                  </w:r>
                </w:p>
              </w:tc>
              <w:tc>
                <w:tcPr>
                  <w:tcW w:w="409" w:type="pct"/>
                  <w:tcBorders>
                    <w:left w:val="single" w:sz="4" w:space="0" w:color="auto"/>
                  </w:tcBorders>
                  <w:tcMar>
                    <w:left w:w="0" w:type="dxa"/>
                    <w:right w:w="0" w:type="dxa"/>
                  </w:tcMar>
                  <w:vAlign w:val="center"/>
                </w:tcPr>
                <w:p>
                  <w:pPr>
                    <w:snapToGrid w:val="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收集后外售</w:t>
                  </w:r>
                </w:p>
              </w:tc>
              <w:tc>
                <w:tcPr>
                  <w:tcW w:w="419"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30</w:t>
                  </w:r>
                </w:p>
              </w:tc>
            </w:tr>
            <w:tr>
              <w:trPr>
                <w:trHeight w:val="397"/>
              </w:trPr>
              <w:tc>
                <w:tcPr>
                  <w:tcW w:w="425" w:type="pct"/>
                  <w:shd w:val="clear" w:color="auto" w:fill="auto"/>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清洗玻璃</w:t>
                  </w:r>
                </w:p>
              </w:tc>
              <w:tc>
                <w:tcPr>
                  <w:tcW w:w="443" w:type="pct"/>
                  <w:tcBorders>
                    <w:left w:val="single" w:sz="4" w:space="0" w:color="auto"/>
                  </w:tcBorders>
                  <w:shd w:val="clear" w:color="auto" w:fill="auto"/>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沉淀池沉渣</w:t>
                  </w:r>
                </w:p>
              </w:tc>
              <w:tc>
                <w:tcPr>
                  <w:tcW w:w="206" w:type="pct"/>
                  <w:vMerge/>
                  <w:tcBorders>
                    <w:left w:val="single" w:sz="4" w:space="0" w:color="auto"/>
                  </w:tcBorders>
                  <w:tcMar>
                    <w:left w:w="0" w:type="dxa"/>
                    <w:right w:w="0" w:type="dxa"/>
                  </w:tcMar>
                  <w:vAlign w:val="center"/>
                </w:tcPr>
                <w:p/>
              </w:tc>
              <w:tc>
                <w:tcPr>
                  <w:tcW w:w="383" w:type="pct"/>
                  <w:vMerge/>
                  <w:tcBorders>
                    <w:left w:val="single" w:sz="4" w:space="0" w:color="auto"/>
                  </w:tcBorders>
                  <w:tcMar>
                    <w:left w:w="0" w:type="dxa"/>
                    <w:right w:w="0" w:type="dxa"/>
                  </w:tcMar>
                  <w:vAlign w:val="center"/>
                </w:tcPr>
                <w:p/>
              </w:tc>
              <w:tc>
                <w:tcPr>
                  <w:tcW w:w="518"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SW17可再生类废物</w:t>
                  </w:r>
                </w:p>
              </w:tc>
              <w:tc>
                <w:tcPr>
                  <w:tcW w:w="276"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非特定行业</w:t>
                  </w:r>
                </w:p>
              </w:tc>
              <w:tc>
                <w:tcPr>
                  <w:tcW w:w="629"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900-004-S17</w:t>
                  </w:r>
                </w:p>
              </w:tc>
              <w:tc>
                <w:tcPr>
                  <w:tcW w:w="275"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固态</w:t>
                  </w:r>
                </w:p>
              </w:tc>
              <w:tc>
                <w:tcPr>
                  <w:tcW w:w="294"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w:t>
                  </w:r>
                </w:p>
              </w:tc>
              <w:tc>
                <w:tcPr>
                  <w:tcW w:w="444"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b w:val="0"/>
                      <w:bCs w:val="0"/>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4</w:t>
                  </w:r>
                </w:p>
              </w:tc>
              <w:tc>
                <w:tcPr>
                  <w:tcW w:w="272"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袋装</w:t>
                  </w:r>
                </w:p>
              </w:tc>
              <w:tc>
                <w:tcPr>
                  <w:tcW w:w="409" w:type="pct"/>
                  <w:tcBorders>
                    <w:left w:val="single" w:sz="4" w:space="0" w:color="auto"/>
                  </w:tcBorders>
                  <w:tcMar>
                    <w:left w:w="0" w:type="dxa"/>
                    <w:right w:w="0" w:type="dxa"/>
                  </w:tcMar>
                  <w:vAlign w:val="center"/>
                </w:tcPr>
                <w:p>
                  <w:pPr>
                    <w:snapToGrid w:val="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收集后外售</w:t>
                  </w:r>
                </w:p>
              </w:tc>
              <w:tc>
                <w:tcPr>
                  <w:tcW w:w="419"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4</w:t>
                  </w:r>
                </w:p>
              </w:tc>
            </w:tr>
            <w:tr>
              <w:trPr>
                <w:trHeight w:val="397"/>
              </w:trPr>
              <w:tc>
                <w:tcPr>
                  <w:tcW w:w="425" w:type="pct"/>
                  <w:shd w:val="clear" w:color="auto" w:fill="auto"/>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钢化</w:t>
                  </w:r>
                </w:p>
              </w:tc>
              <w:tc>
                <w:tcPr>
                  <w:tcW w:w="443" w:type="pct"/>
                  <w:tcBorders>
                    <w:left w:val="single" w:sz="4" w:space="0" w:color="auto"/>
                  </w:tcBorders>
                  <w:shd w:val="clear" w:color="auto" w:fill="auto"/>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破裂的</w:t>
                  </w:r>
                  <w:r>
                    <w:rPr>
                      <w:rFonts w:ascii="Times New Roman" w:eastAsia="宋体" w:cs="Times New Roman" w:hAnsi="Times New Roman"/>
                      <w:b w:val="0"/>
                      <w:bCs w:val="0"/>
                      <w:color w:val="000000"/>
                      <w:sz w:val="21"/>
                      <w:szCs w:val="21"/>
                      <w14:textFill>
                        <w14:solidFill>
                          <w14:srgbClr w14:val="000000"/>
                        </w14:solidFill>
                      </w14:textFill>
                      <w:lang w:val="en-US" w:eastAsia="zh-CN"/>
                      <w:highlight w:val="none"/>
                    </w:rPr>
                    <w:t>废钢化玻璃</w:t>
                  </w:r>
                </w:p>
              </w:tc>
              <w:tc>
                <w:tcPr>
                  <w:tcW w:w="206" w:type="pct"/>
                  <w:vMerge/>
                  <w:tcBorders>
                    <w:left w:val="single" w:sz="4" w:space="0" w:color="auto"/>
                  </w:tcBorders>
                  <w:tcMar>
                    <w:left w:w="0" w:type="dxa"/>
                    <w:right w:w="0" w:type="dxa"/>
                  </w:tcMar>
                  <w:vAlign w:val="center"/>
                </w:tcPr>
                <w:p/>
              </w:tc>
              <w:tc>
                <w:tcPr>
                  <w:tcW w:w="383" w:type="pct"/>
                  <w:vMerge/>
                  <w:tcBorders>
                    <w:left w:val="single" w:sz="4" w:space="0" w:color="auto"/>
                  </w:tcBorders>
                  <w:tcMar>
                    <w:left w:w="0" w:type="dxa"/>
                    <w:right w:w="0" w:type="dxa"/>
                  </w:tcMar>
                  <w:vAlign w:val="center"/>
                </w:tcPr>
                <w:p/>
              </w:tc>
              <w:tc>
                <w:tcPr>
                  <w:tcW w:w="518"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SW17可再生类废物</w:t>
                  </w:r>
                </w:p>
              </w:tc>
              <w:tc>
                <w:tcPr>
                  <w:tcW w:w="276"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非特定行业</w:t>
                  </w:r>
                </w:p>
              </w:tc>
              <w:tc>
                <w:tcPr>
                  <w:tcW w:w="629"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900-004-S17</w:t>
                  </w:r>
                </w:p>
              </w:tc>
              <w:tc>
                <w:tcPr>
                  <w:tcW w:w="275"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固态</w:t>
                  </w:r>
                </w:p>
              </w:tc>
              <w:tc>
                <w:tcPr>
                  <w:tcW w:w="294"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w:t>
                  </w:r>
                </w:p>
              </w:tc>
              <w:tc>
                <w:tcPr>
                  <w:tcW w:w="444"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b w:val="0"/>
                      <w:bCs w:val="0"/>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100</w:t>
                  </w:r>
                </w:p>
              </w:tc>
              <w:tc>
                <w:tcPr>
                  <w:tcW w:w="272"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堆存</w:t>
                  </w:r>
                </w:p>
              </w:tc>
              <w:tc>
                <w:tcPr>
                  <w:tcW w:w="409" w:type="pct"/>
                  <w:tcBorders>
                    <w:left w:val="single" w:sz="4" w:space="0" w:color="auto"/>
                  </w:tcBorders>
                  <w:tcMar>
                    <w:left w:w="0" w:type="dxa"/>
                    <w:right w:w="0" w:type="dxa"/>
                  </w:tcMar>
                  <w:vAlign w:val="center"/>
                </w:tcPr>
                <w:p>
                  <w:pPr>
                    <w:snapToGrid w:val="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收集后外售</w:t>
                  </w:r>
                </w:p>
              </w:tc>
              <w:tc>
                <w:tcPr>
                  <w:tcW w:w="419"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100</w:t>
                  </w:r>
                </w:p>
              </w:tc>
            </w:tr>
            <w:tr>
              <w:trPr>
                <w:trHeight w:val="397"/>
              </w:trPr>
              <w:tc>
                <w:tcPr>
                  <w:tcW w:w="425" w:type="pct"/>
                  <w:shd w:val="clear" w:color="auto" w:fill="auto"/>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kern w:val="0"/>
                      <w:sz w:val="21"/>
                      <w:szCs w:val="21"/>
                      <w14:textFill>
                        <w14:solidFill>
                          <w14:srgbClr w14:val="000000"/>
                        </w14:solidFill>
                      </w14:textFill>
                      <w:lang w:val="en-US" w:eastAsia="zh-CN" w:bidi="ar-SA"/>
                      <w:highlight w:val="none"/>
                    </w:rPr>
                    <w:t>检验</w:t>
                  </w:r>
                </w:p>
              </w:tc>
              <w:tc>
                <w:tcPr>
                  <w:tcW w:w="443" w:type="pct"/>
                  <w:tcBorders>
                    <w:left w:val="single" w:sz="4" w:space="0" w:color="auto"/>
                  </w:tcBorders>
                  <w:shd w:val="clear" w:color="auto" w:fill="auto"/>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kern w:val="0"/>
                      <w:sz w:val="21"/>
                      <w:szCs w:val="21"/>
                      <w14:textFill>
                        <w14:solidFill>
                          <w14:srgbClr w14:val="000000"/>
                        </w14:solidFill>
                      </w14:textFill>
                      <w:lang w:val="en-US" w:eastAsia="zh-CN" w:bidi="ar-SA"/>
                      <w:highlight w:val="none"/>
                    </w:rPr>
                    <w:t>不合格品</w:t>
                  </w:r>
                </w:p>
              </w:tc>
              <w:tc>
                <w:tcPr>
                  <w:tcW w:w="206" w:type="pct"/>
                  <w:vMerge/>
                  <w:tcBorders>
                    <w:left w:val="single" w:sz="4" w:space="0" w:color="auto"/>
                  </w:tcBorders>
                  <w:tcMar>
                    <w:left w:w="0" w:type="dxa"/>
                    <w:right w:w="0" w:type="dxa"/>
                  </w:tcMar>
                  <w:vAlign w:val="center"/>
                </w:tcPr>
                <w:p/>
              </w:tc>
              <w:tc>
                <w:tcPr>
                  <w:tcW w:w="383" w:type="pct"/>
                  <w:vMerge/>
                  <w:tcBorders>
                    <w:left w:val="single" w:sz="4" w:space="0" w:color="auto"/>
                  </w:tcBorders>
                  <w:tcMar>
                    <w:left w:w="0" w:type="dxa"/>
                    <w:right w:w="0" w:type="dxa"/>
                  </w:tcMar>
                  <w:vAlign w:val="center"/>
                </w:tcPr>
                <w:p/>
              </w:tc>
              <w:tc>
                <w:tcPr>
                  <w:tcW w:w="518"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SW17可再生类废物</w:t>
                  </w:r>
                </w:p>
              </w:tc>
              <w:tc>
                <w:tcPr>
                  <w:tcW w:w="276"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非特定行业</w:t>
                  </w:r>
                </w:p>
              </w:tc>
              <w:tc>
                <w:tcPr>
                  <w:tcW w:w="629"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900-004-S17</w:t>
                  </w:r>
                </w:p>
              </w:tc>
              <w:tc>
                <w:tcPr>
                  <w:tcW w:w="275"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固态</w:t>
                  </w:r>
                </w:p>
              </w:tc>
              <w:tc>
                <w:tcPr>
                  <w:tcW w:w="294"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w:t>
                  </w:r>
                </w:p>
              </w:tc>
              <w:tc>
                <w:tcPr>
                  <w:tcW w:w="444"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b w:val="0"/>
                      <w:bCs w:val="0"/>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56</w:t>
                  </w:r>
                </w:p>
              </w:tc>
              <w:tc>
                <w:tcPr>
                  <w:tcW w:w="272"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堆存</w:t>
                  </w:r>
                </w:p>
              </w:tc>
              <w:tc>
                <w:tcPr>
                  <w:tcW w:w="409" w:type="pct"/>
                  <w:tcBorders>
                    <w:left w:val="single" w:sz="4" w:space="0" w:color="auto"/>
                  </w:tcBorders>
                  <w:tcMar>
                    <w:left w:w="0" w:type="dxa"/>
                    <w:right w:w="0" w:type="dxa"/>
                  </w:tcMar>
                  <w:vAlign w:val="center"/>
                </w:tcPr>
                <w:p>
                  <w:pPr>
                    <w:snapToGrid w:val="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收集后外售</w:t>
                  </w:r>
                </w:p>
              </w:tc>
              <w:tc>
                <w:tcPr>
                  <w:tcW w:w="419"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56</w:t>
                  </w:r>
                </w:p>
              </w:tc>
            </w:tr>
            <w:tr>
              <w:trPr>
                <w:trHeight w:val="397"/>
              </w:trPr>
              <w:tc>
                <w:tcPr>
                  <w:tcW w:w="425" w:type="pct"/>
                  <w:shd w:val="clear" w:color="auto" w:fill="auto"/>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kern w:val="0"/>
                      <w:sz w:val="21"/>
                      <w:szCs w:val="21"/>
                      <w14:textFill>
                        <w14:solidFill>
                          <w14:srgbClr w14:val="000000"/>
                        </w14:solidFill>
                      </w14:textFill>
                      <w:lang w:val="en-US" w:eastAsia="zh-CN" w:bidi="ar-SA"/>
                      <w:highlight w:val="none"/>
                    </w:rPr>
                    <w:t>包装</w:t>
                  </w:r>
                </w:p>
              </w:tc>
              <w:tc>
                <w:tcPr>
                  <w:tcW w:w="443" w:type="pct"/>
                  <w:tcBorders>
                    <w:left w:val="single" w:sz="4" w:space="0" w:color="auto"/>
                  </w:tcBorders>
                  <w:shd w:val="clear" w:color="auto" w:fill="auto"/>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kern w:val="0"/>
                      <w:sz w:val="21"/>
                      <w:szCs w:val="21"/>
                      <w14:textFill>
                        <w14:solidFill>
                          <w14:srgbClr w14:val="000000"/>
                        </w14:solidFill>
                      </w14:textFill>
                      <w:lang w:val="en-US" w:eastAsia="zh-CN" w:bidi="ar-SA"/>
                      <w:highlight w:val="none"/>
                    </w:rPr>
                    <w:t>废包装</w:t>
                  </w:r>
                </w:p>
              </w:tc>
              <w:tc>
                <w:tcPr>
                  <w:tcW w:w="206" w:type="pct"/>
                  <w:vMerge/>
                  <w:tcBorders>
                    <w:left w:val="single" w:sz="4" w:space="0" w:color="auto"/>
                  </w:tcBorders>
                  <w:tcMar>
                    <w:left w:w="0" w:type="dxa"/>
                    <w:right w:w="0" w:type="dxa"/>
                  </w:tcMar>
                  <w:vAlign w:val="center"/>
                </w:tcPr>
                <w:p/>
              </w:tc>
              <w:tc>
                <w:tcPr>
                  <w:tcW w:w="383" w:type="pct"/>
                  <w:vMerge/>
                  <w:tcBorders>
                    <w:left w:val="single" w:sz="4" w:space="0" w:color="auto"/>
                  </w:tcBorders>
                  <w:tcMar>
                    <w:left w:w="0" w:type="dxa"/>
                    <w:right w:w="0" w:type="dxa"/>
                  </w:tcMar>
                  <w:vAlign w:val="center"/>
                </w:tcPr>
                <w:p/>
              </w:tc>
              <w:tc>
                <w:tcPr>
                  <w:tcW w:w="518"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SW59其他工业固体废物</w:t>
                  </w:r>
                </w:p>
              </w:tc>
              <w:tc>
                <w:tcPr>
                  <w:tcW w:w="276"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非特定行业</w:t>
                  </w:r>
                </w:p>
              </w:tc>
              <w:tc>
                <w:tcPr>
                  <w:tcW w:w="629"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900-009-S17</w:t>
                  </w:r>
                </w:p>
              </w:tc>
              <w:tc>
                <w:tcPr>
                  <w:tcW w:w="275"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固态</w:t>
                  </w:r>
                </w:p>
              </w:tc>
              <w:tc>
                <w:tcPr>
                  <w:tcW w:w="294"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w:t>
                  </w:r>
                </w:p>
              </w:tc>
              <w:tc>
                <w:tcPr>
                  <w:tcW w:w="444"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5</w:t>
                  </w:r>
                </w:p>
              </w:tc>
              <w:tc>
                <w:tcPr>
                  <w:tcW w:w="272"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堆存</w:t>
                  </w:r>
                </w:p>
              </w:tc>
              <w:tc>
                <w:tcPr>
                  <w:tcW w:w="409" w:type="pct"/>
                  <w:tcBorders>
                    <w:left w:val="single" w:sz="4" w:space="0" w:color="auto"/>
                  </w:tcBorders>
                  <w:tcMar>
                    <w:left w:w="0" w:type="dxa"/>
                    <w:right w:w="0" w:type="dxa"/>
                  </w:tcMar>
                  <w:vAlign w:val="center"/>
                </w:tcPr>
                <w:p>
                  <w:pPr>
                    <w:snapToGrid w:val="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收集后外售</w:t>
                  </w:r>
                </w:p>
              </w:tc>
              <w:tc>
                <w:tcPr>
                  <w:tcW w:w="419"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5</w:t>
                  </w:r>
                </w:p>
              </w:tc>
            </w:tr>
            <w:tr>
              <w:trPr>
                <w:trHeight w:val="397"/>
              </w:trPr>
              <w:tc>
                <w:tcPr>
                  <w:tcW w:w="425" w:type="pct"/>
                  <w:vMerge w:val="restart"/>
                  <w:shd w:val="clear" w:color="auto" w:fill="auto"/>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ascii="Times New Roman" w:eastAsia="Segoe UI" w:cs="Times New Roman" w:hAnsi="Times New Roman" w:hint="eastAsia"/>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纯水制备设备</w:t>
                  </w:r>
                </w:p>
              </w:tc>
              <w:tc>
                <w:tcPr>
                  <w:tcW w:w="443" w:type="pct"/>
                  <w:tcBorders>
                    <w:left w:val="single" w:sz="4" w:space="0" w:color="auto"/>
                  </w:tcBorders>
                  <w:shd w:val="clear" w:color="auto" w:fill="auto"/>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ascii="Times New Roman" w:eastAsia="Segoe UI" w:cs="Times New Roman" w:hAnsi="Times New Roman"/>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废</w:t>
                  </w:r>
                  <w:r>
                    <w:rPr>
                      <w:rFonts w:eastAsia="Segoe UI" w:cs="Times New Roman" w:hint="eastAsia"/>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活性炭</w:t>
                  </w:r>
                </w:p>
              </w:tc>
              <w:tc>
                <w:tcPr>
                  <w:tcW w:w="206" w:type="pct"/>
                  <w:vMerge/>
                  <w:tcBorders>
                    <w:left w:val="single" w:sz="4" w:space="0" w:color="auto"/>
                  </w:tcBorders>
                  <w:tcMar>
                    <w:left w:w="0" w:type="dxa"/>
                    <w:right w:w="0" w:type="dxa"/>
                  </w:tcMar>
                  <w:vAlign w:val="center"/>
                </w:tcPr>
                <w:p/>
              </w:tc>
              <w:tc>
                <w:tcPr>
                  <w:tcW w:w="383" w:type="pct"/>
                  <w:vMerge/>
                  <w:tcBorders>
                    <w:left w:val="single" w:sz="4" w:space="0" w:color="auto"/>
                  </w:tcBorders>
                  <w:tcMar>
                    <w:left w:w="0" w:type="dxa"/>
                    <w:right w:w="0" w:type="dxa"/>
                  </w:tcMar>
                  <w:vAlign w:val="center"/>
                </w:tcPr>
                <w:p/>
              </w:tc>
              <w:tc>
                <w:tcPr>
                  <w:tcW w:w="518"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SW59其他工业固体废物</w:t>
                  </w:r>
                </w:p>
              </w:tc>
              <w:tc>
                <w:tcPr>
                  <w:tcW w:w="276"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非特定行业</w:t>
                  </w:r>
                </w:p>
              </w:tc>
              <w:tc>
                <w:tcPr>
                  <w:tcW w:w="629"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900-009-S59</w:t>
                  </w:r>
                </w:p>
              </w:tc>
              <w:tc>
                <w:tcPr>
                  <w:tcW w:w="275"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固态</w:t>
                  </w:r>
                </w:p>
              </w:tc>
              <w:tc>
                <w:tcPr>
                  <w:tcW w:w="294"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w:t>
                  </w:r>
                </w:p>
              </w:tc>
              <w:tc>
                <w:tcPr>
                  <w:tcW w:w="444"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0.9</w:t>
                  </w:r>
                </w:p>
              </w:tc>
              <w:tc>
                <w:tcPr>
                  <w:tcW w:w="272"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袋装</w:t>
                  </w:r>
                </w:p>
              </w:tc>
              <w:tc>
                <w:tcPr>
                  <w:tcW w:w="409" w:type="pct"/>
                  <w:tcBorders>
                    <w:left w:val="single" w:sz="4" w:space="0" w:color="auto"/>
                  </w:tcBorders>
                  <w:tcMar>
                    <w:left w:w="0" w:type="dxa"/>
                    <w:right w:w="0" w:type="dxa"/>
                  </w:tcMar>
                  <w:vAlign w:val="center"/>
                </w:tcPr>
                <w:p>
                  <w:pPr>
                    <w:snapToGrid w:val="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收集后外售</w:t>
                  </w:r>
                </w:p>
              </w:tc>
              <w:tc>
                <w:tcPr>
                  <w:tcW w:w="419"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0.9</w:t>
                  </w:r>
                </w:p>
              </w:tc>
            </w:tr>
            <w:tr>
              <w:trPr>
                <w:trHeight w:val="397"/>
              </w:trPr>
              <w:tc>
                <w:tcPr>
                  <w:tcW w:w="425" w:type="pct"/>
                  <w:vMerge/>
                  <w:shd w:val="clear" w:color="auto" w:fill="auto"/>
                  <w:tcMar>
                    <w:left w:w="0" w:type="dxa"/>
                    <w:right w:w="0" w:type="dxa"/>
                  </w:tcMar>
                  <w:vAlign w:val="center"/>
                </w:tcPr>
                <w:p/>
              </w:tc>
              <w:tc>
                <w:tcPr>
                  <w:tcW w:w="443" w:type="pct"/>
                  <w:tcBorders>
                    <w:left w:val="single" w:sz="4" w:space="0" w:color="auto"/>
                  </w:tcBorders>
                  <w:shd w:val="clear" w:color="auto" w:fill="auto"/>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ascii="Times New Roman" w:eastAsia="Segoe UI" w:cs="Times New Roman" w:hAnsi="Times New Roman"/>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废离子交换树脂</w:t>
                  </w:r>
                </w:p>
              </w:tc>
              <w:tc>
                <w:tcPr>
                  <w:tcW w:w="206" w:type="pct"/>
                  <w:vMerge/>
                  <w:tcBorders>
                    <w:left w:val="single" w:sz="4" w:space="0" w:color="auto"/>
                  </w:tcBorders>
                  <w:tcMar>
                    <w:left w:w="0" w:type="dxa"/>
                    <w:right w:w="0" w:type="dxa"/>
                  </w:tcMar>
                  <w:vAlign w:val="center"/>
                </w:tcPr>
                <w:p/>
              </w:tc>
              <w:tc>
                <w:tcPr>
                  <w:tcW w:w="383" w:type="pct"/>
                  <w:vMerge/>
                  <w:tcBorders>
                    <w:left w:val="single" w:sz="4" w:space="0" w:color="auto"/>
                  </w:tcBorders>
                  <w:tcMar>
                    <w:left w:w="0" w:type="dxa"/>
                    <w:right w:w="0" w:type="dxa"/>
                  </w:tcMar>
                  <w:vAlign w:val="center"/>
                </w:tcPr>
                <w:p/>
              </w:tc>
              <w:tc>
                <w:tcPr>
                  <w:tcW w:w="518"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SW59其他工业固体废物</w:t>
                  </w:r>
                </w:p>
              </w:tc>
              <w:tc>
                <w:tcPr>
                  <w:tcW w:w="276"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非特定行业</w:t>
                  </w:r>
                </w:p>
              </w:tc>
              <w:tc>
                <w:tcPr>
                  <w:tcW w:w="629"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900-008-S59</w:t>
                  </w:r>
                </w:p>
              </w:tc>
              <w:tc>
                <w:tcPr>
                  <w:tcW w:w="275"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固态</w:t>
                  </w:r>
                </w:p>
              </w:tc>
              <w:tc>
                <w:tcPr>
                  <w:tcW w:w="294"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w:t>
                  </w:r>
                </w:p>
              </w:tc>
              <w:tc>
                <w:tcPr>
                  <w:tcW w:w="444" w:type="pc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0.2</w:t>
                  </w:r>
                </w:p>
              </w:tc>
              <w:tc>
                <w:tcPr>
                  <w:tcW w:w="272"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袋装</w:t>
                  </w:r>
                </w:p>
              </w:tc>
              <w:tc>
                <w:tcPr>
                  <w:tcW w:w="409" w:type="pct"/>
                  <w:tcBorders>
                    <w:left w:val="single" w:sz="4" w:space="0" w:color="auto"/>
                  </w:tcBorders>
                  <w:tcMar>
                    <w:left w:w="0" w:type="dxa"/>
                    <w:right w:w="0" w:type="dxa"/>
                  </w:tcMar>
                  <w:vAlign w:val="center"/>
                </w:tcPr>
                <w:p>
                  <w:pPr>
                    <w:snapToGrid w:val="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收集后外售</w:t>
                  </w:r>
                </w:p>
              </w:tc>
              <w:tc>
                <w:tcPr>
                  <w:tcW w:w="419" w:type="pct"/>
                  <w:tcBorders>
                    <w:left w:val="single" w:sz="4" w:space="0" w:color="auto"/>
                  </w:tcBorders>
                  <w:tcMar>
                    <w:left w:w="0" w:type="dxa"/>
                    <w:right w:w="0" w:type="dxa"/>
                  </w:tcMar>
                  <w:vAlign w:val="center"/>
                </w:tcPr>
                <w:p>
                  <w:pPr>
                    <w:tabs>
                      <w:tab w:val="center" w:pos="4153"/>
                      <w:tab w:val="right" w:pos="8306"/>
                    </w:tabs>
                    <w:snapToGrid w:val="0"/>
                    <w:jc w:val="center"/>
                    <w:rPr>
                      <w:rFonts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0.2</w:t>
                  </w:r>
                </w:p>
              </w:tc>
            </w:tr>
            <w:tr>
              <w:trPr>
                <w:trHeight w:val="397"/>
              </w:trPr>
              <w:tc>
                <w:tcPr>
                  <w:tcW w:w="425" w:type="pct"/>
                  <w:vMerge w:val="restart"/>
                  <w:shd w:val="clear" w:color="auto" w:fill="auto"/>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印标</w:t>
                  </w:r>
                </w:p>
              </w:tc>
              <w:tc>
                <w:tcPr>
                  <w:tcW w:w="443" w:type="pct"/>
                  <w:tcBorders>
                    <w:left w:val="single" w:sz="4" w:space="0" w:color="auto"/>
                  </w:tcBorders>
                  <w:shd w:val="clear" w:color="auto" w:fill="auto"/>
                  <w:tcMar>
                    <w:left w:w="0" w:type="dxa"/>
                    <w:right w:w="0" w:type="dxa"/>
                  </w:tcMar>
                  <w:vAlign w:val="center"/>
                </w:tcPr>
                <w:p>
                  <w:pPr>
                    <w:autoSpaceDE w:val="0"/>
                    <w:autoSpaceDN w:val="0"/>
                    <w:adjustRightInd w:val="0"/>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印标网版擦洗废抹布</w:t>
                  </w:r>
                </w:p>
              </w:tc>
              <w:tc>
                <w:tcPr>
                  <w:tcW w:w="206" w:type="pct"/>
                  <w:vMerge w:val="restart"/>
                  <w:tcBorders>
                    <w:left w:val="single" w:sz="4" w:space="0" w:color="auto"/>
                  </w:tcBorders>
                  <w:tcMar>
                    <w:left w:w="0" w:type="dxa"/>
                    <w:right w:w="0" w:type="dxa"/>
                  </w:tcMar>
                  <w:vAlign w:val="center"/>
                </w:tcPr>
                <w:p>
                  <w:pPr>
                    <w:autoSpaceDE w:val="0"/>
                    <w:autoSpaceDN w:val="0"/>
                    <w:adjustRightInd w:val="0"/>
                    <w:jc w:val="center"/>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危险废物</w:t>
                  </w:r>
                </w:p>
              </w:tc>
              <w:tc>
                <w:tcPr>
                  <w:tcW w:w="383" w:type="pct"/>
                  <w:vMerge w:val="restart"/>
                  <w:tcBorders>
                    <w:left w:val="single" w:sz="4" w:space="0" w:color="auto"/>
                  </w:tcBorders>
                  <w:tcMar>
                    <w:left w:w="0" w:type="dxa"/>
                    <w:right w:w="0" w:type="dxa"/>
                  </w:tcMar>
                  <w:vAlign w:val="center"/>
                </w:tcPr>
                <w:p>
                  <w:pPr>
                    <w:autoSpaceDE w:val="0"/>
                    <w:autoSpaceDN w:val="0"/>
                    <w:adjustRightInd w:val="0"/>
                    <w:jc w:val="center"/>
                    <w:rPr>
                      <w:rFonts w:eastAsia="宋体"/>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有机物</w:t>
                  </w:r>
                </w:p>
              </w:tc>
              <w:tc>
                <w:tcPr>
                  <w:tcW w:w="518" w:type="pct"/>
                  <w:vMerge w:val="restar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HW12染料、涂料废物</w:t>
                  </w:r>
                </w:p>
              </w:tc>
              <w:tc>
                <w:tcPr>
                  <w:tcW w:w="276" w:type="pct"/>
                  <w:vMerge w:val="restar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非特定行业</w:t>
                  </w:r>
                </w:p>
              </w:tc>
              <w:tc>
                <w:tcPr>
                  <w:tcW w:w="629" w:type="pct"/>
                  <w:vMerge w:val="restart"/>
                  <w:tcBorders>
                    <w:left w:val="single" w:sz="4" w:space="0" w:color="auto"/>
                  </w:tcBorders>
                  <w:tcMar>
                    <w:left w:w="0" w:type="dxa"/>
                    <w:right w:w="0" w:type="dxa"/>
                  </w:tcMar>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900-253-12</w:t>
                  </w:r>
                </w:p>
              </w:tc>
              <w:tc>
                <w:tcPr>
                  <w:tcW w:w="275"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固态</w:t>
                  </w:r>
                </w:p>
              </w:tc>
              <w:tc>
                <w:tcPr>
                  <w:tcW w:w="294" w:type="pct"/>
                  <w:vMerge w:val="restar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T，I</w:t>
                  </w:r>
                </w:p>
              </w:tc>
              <w:tc>
                <w:tcPr>
                  <w:tcW w:w="444" w:type="pct"/>
                  <w:tcBorders>
                    <w:left w:val="single" w:sz="4" w:space="0" w:color="auto"/>
                  </w:tcBorders>
                  <w:tcMar>
                    <w:left w:w="0" w:type="dxa"/>
                    <w:right w:w="0" w:type="dxa"/>
                  </w:tcMar>
                  <w:vAlign w:val="center"/>
                </w:tcPr>
                <w:p>
                  <w:pPr>
                    <w:autoSpaceDE w:val="0"/>
                    <w:autoSpaceDN w:val="0"/>
                    <w:adjustRightInd w:val="0"/>
                    <w:jc w:val="center"/>
                    <w:rPr>
                      <w:rFonts w:eastAsia="宋体"/>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0.001</w:t>
                  </w:r>
                </w:p>
              </w:tc>
              <w:tc>
                <w:tcPr>
                  <w:tcW w:w="272" w:type="pct"/>
                  <w:tcBorders>
                    <w:left w:val="single" w:sz="4" w:space="0" w:color="auto"/>
                  </w:tcBorders>
                  <w:tcMar>
                    <w:left w:w="0" w:type="dxa"/>
                    <w:right w:w="0" w:type="dxa"/>
                  </w:tcMar>
                  <w:vAlign w:val="center"/>
                </w:tcPr>
                <w:p>
                  <w:pPr>
                    <w:autoSpaceDE w:val="0"/>
                    <w:autoSpaceDN w:val="0"/>
                    <w:adjustRightInd w:val="0"/>
                    <w:jc w:val="center"/>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lang w:val="en-US" w:eastAsia="zh-CN"/>
                      <w:highlight w:val="none"/>
                    </w:rPr>
                    <w:t>袋装</w:t>
                  </w:r>
                </w:p>
              </w:tc>
              <w:tc>
                <w:tcPr>
                  <w:tcW w:w="409" w:type="pct"/>
                  <w:vMerge w:val="restart"/>
                  <w:tcBorders>
                    <w:left w:val="single" w:sz="4" w:space="0" w:color="auto"/>
                  </w:tcBorders>
                  <w:tcMar>
                    <w:left w:w="0" w:type="dxa"/>
                    <w:right w:w="0" w:type="dxa"/>
                  </w:tcMar>
                  <w:vAlign w:val="center"/>
                </w:tcPr>
                <w:p>
                  <w:pPr>
                    <w:autoSpaceDE w:val="0"/>
                    <w:autoSpaceDN w:val="0"/>
                    <w:adjustRightInd w:val="0"/>
                    <w:jc w:val="center"/>
                    <w:rPr>
                      <w:rFonts w:ascii="Times New Roman" w:cs="Times New Roman" w:hAnsi="Times New Roman"/>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分类</w:t>
                  </w:r>
                  <w:r>
                    <w:rPr>
                      <w:rFonts w:hint="eastAsia"/>
                      <w:color w:val="000000"/>
                      <w:sz w:val="21"/>
                      <w:szCs w:val="21"/>
                      <w14:textFill>
                        <w14:solidFill>
                          <w14:srgbClr w14:val="000000"/>
                        </w14:solidFill>
                      </w14:textFill>
                      <w:lang w:val="zh-CN"/>
                      <w:highlight w:val="none"/>
                    </w:rPr>
                    <w:t>收集后暂存于危废暂存间，定期交由有资质的单位处理</w:t>
                  </w:r>
                </w:p>
              </w:tc>
              <w:tc>
                <w:tcPr>
                  <w:tcW w:w="419" w:type="pct"/>
                  <w:tcBorders>
                    <w:left w:val="single" w:sz="4" w:space="0" w:color="auto"/>
                  </w:tcBorders>
                  <w:shd w:val="clear" w:color="auto" w:fill="auto"/>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lang w:val="en-US" w:eastAsia="zh-CN"/>
                      <w:highlight w:val="none"/>
                    </w:rPr>
                    <w:t>0.001</w:t>
                  </w:r>
                </w:p>
              </w:tc>
            </w:tr>
            <w:tr>
              <w:trPr>
                <w:trHeight w:val="397"/>
              </w:trPr>
              <w:tc>
                <w:tcPr>
                  <w:tcW w:w="425" w:type="pct"/>
                  <w:vMerge/>
                  <w:shd w:val="clear" w:color="auto" w:fill="auto"/>
                  <w:tcMar>
                    <w:left w:w="0" w:type="dxa"/>
                    <w:right w:w="0" w:type="dxa"/>
                  </w:tcMar>
                  <w:vAlign w:val="center"/>
                </w:tcPr>
                <w:p/>
              </w:tc>
              <w:tc>
                <w:tcPr>
                  <w:tcW w:w="443" w:type="pct"/>
                  <w:tcBorders>
                    <w:left w:val="single" w:sz="4" w:space="0" w:color="auto"/>
                  </w:tcBorders>
                  <w:shd w:val="clear" w:color="auto" w:fill="auto"/>
                  <w:tcMar>
                    <w:left w:w="0" w:type="dxa"/>
                    <w:right w:w="0" w:type="dxa"/>
                  </w:tcMar>
                  <w:vAlign w:val="center"/>
                </w:tcPr>
                <w:p>
                  <w:pPr>
                    <w:autoSpaceDE w:val="0"/>
                    <w:autoSpaceDN w:val="0"/>
                    <w:adjustRightInd w:val="0"/>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废印标油墨</w:t>
                  </w:r>
                </w:p>
              </w:tc>
              <w:tc>
                <w:tcPr>
                  <w:tcW w:w="206" w:type="pct"/>
                  <w:vMerge/>
                  <w:tcBorders>
                    <w:left w:val="single" w:sz="4" w:space="0" w:color="auto"/>
                  </w:tcBorders>
                  <w:tcMar>
                    <w:left w:w="0" w:type="dxa"/>
                    <w:right w:w="0" w:type="dxa"/>
                  </w:tcMar>
                  <w:vAlign w:val="center"/>
                </w:tcPr>
                <w:p/>
              </w:tc>
              <w:tc>
                <w:tcPr>
                  <w:tcW w:w="383" w:type="pct"/>
                  <w:vMerge/>
                  <w:tcBorders>
                    <w:left w:val="single" w:sz="4" w:space="0" w:color="auto"/>
                  </w:tcBorders>
                  <w:tcMar>
                    <w:left w:w="0" w:type="dxa"/>
                    <w:right w:w="0" w:type="dxa"/>
                  </w:tcMar>
                  <w:vAlign w:val="center"/>
                </w:tcPr>
                <w:p/>
              </w:tc>
              <w:tc>
                <w:tcPr>
                  <w:tcW w:w="518" w:type="pct"/>
                  <w:vMerge/>
                  <w:tcBorders>
                    <w:left w:val="single" w:sz="4" w:space="0" w:color="auto"/>
                  </w:tcBorders>
                  <w:tcMar>
                    <w:left w:w="0" w:type="dxa"/>
                    <w:right w:w="0" w:type="dxa"/>
                  </w:tcMar>
                  <w:vAlign w:val="center"/>
                </w:tcPr>
                <w:p/>
              </w:tc>
              <w:tc>
                <w:tcPr>
                  <w:tcW w:w="276" w:type="pct"/>
                  <w:vMerge/>
                  <w:tcBorders>
                    <w:left w:val="single" w:sz="4" w:space="0" w:color="auto"/>
                  </w:tcBorders>
                  <w:tcMar>
                    <w:left w:w="0" w:type="dxa"/>
                    <w:right w:w="0" w:type="dxa"/>
                  </w:tcMar>
                  <w:vAlign w:val="center"/>
                </w:tcPr>
                <w:p/>
              </w:tc>
              <w:tc>
                <w:tcPr>
                  <w:tcW w:w="629" w:type="pct"/>
                  <w:vMerge/>
                  <w:tcBorders>
                    <w:left w:val="single" w:sz="4" w:space="0" w:color="auto"/>
                  </w:tcBorders>
                  <w:tcMar>
                    <w:left w:w="0" w:type="dxa"/>
                    <w:right w:w="0" w:type="dxa"/>
                  </w:tcMar>
                  <w:vAlign w:val="center"/>
                </w:tcPr>
                <w:p/>
              </w:tc>
              <w:tc>
                <w:tcPr>
                  <w:tcW w:w="275" w:type="pct"/>
                  <w:tcBorders>
                    <w:left w:val="single" w:sz="4" w:space="0" w:color="auto"/>
                  </w:tcBorders>
                  <w:tcMar>
                    <w:left w:w="0" w:type="dxa"/>
                    <w:right w:w="0" w:type="dxa"/>
                  </w:tcMar>
                  <w:vAlign w:val="center"/>
                </w:tcPr>
                <w:p>
                  <w:pPr>
                    <w:autoSpaceDE w:val="0"/>
                    <w:autoSpaceDN w:val="0"/>
                    <w:adjustRightInd w:val="0"/>
                    <w:jc w:val="center"/>
                    <w:rPr>
                      <w:rFonts w:eastAsia="宋体"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液态</w:t>
                  </w:r>
                </w:p>
              </w:tc>
              <w:tc>
                <w:tcPr>
                  <w:tcW w:w="294" w:type="pct"/>
                  <w:vMerge/>
                  <w:tcBorders>
                    <w:left w:val="single" w:sz="4" w:space="0" w:color="auto"/>
                  </w:tcBorders>
                  <w:tcMar>
                    <w:left w:w="0" w:type="dxa"/>
                    <w:right w:w="0" w:type="dxa"/>
                  </w:tcMar>
                  <w:vAlign w:val="center"/>
                </w:tcPr>
                <w:p/>
              </w:tc>
              <w:tc>
                <w:tcPr>
                  <w:tcW w:w="444" w:type="pct"/>
                  <w:tcBorders>
                    <w:left w:val="single" w:sz="4" w:space="0" w:color="auto"/>
                  </w:tcBorders>
                  <w:tcMar>
                    <w:left w:w="0" w:type="dxa"/>
                    <w:right w:w="0" w:type="dxa"/>
                  </w:tcMar>
                  <w:vAlign w:val="center"/>
                </w:tcPr>
                <w:p>
                  <w:pPr>
                    <w:autoSpaceDE w:val="0"/>
                    <w:autoSpaceDN w:val="0"/>
                    <w:adjustRightInd w:val="0"/>
                    <w:jc w:val="center"/>
                    <w:rPr>
                      <w:rFonts w:eastAsia="宋体"/>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0.06</w:t>
                  </w:r>
                </w:p>
              </w:tc>
              <w:tc>
                <w:tcPr>
                  <w:tcW w:w="272" w:type="pct"/>
                  <w:tcBorders>
                    <w:left w:val="single" w:sz="4" w:space="0" w:color="auto"/>
                  </w:tcBorders>
                  <w:tcMar>
                    <w:left w:w="0" w:type="dxa"/>
                    <w:right w:w="0" w:type="dxa"/>
                  </w:tcMar>
                  <w:vAlign w:val="center"/>
                </w:tcPr>
                <w:p>
                  <w:pPr>
                    <w:autoSpaceDE w:val="0"/>
                    <w:autoSpaceDN w:val="0"/>
                    <w:adjustRightInd w:val="0"/>
                    <w:jc w:val="center"/>
                    <w:rPr>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桶装</w:t>
                  </w:r>
                </w:p>
              </w:tc>
              <w:tc>
                <w:tcPr>
                  <w:tcW w:w="409" w:type="pct"/>
                  <w:vMerge/>
                  <w:tcBorders>
                    <w:left w:val="single" w:sz="4" w:space="0" w:color="auto"/>
                  </w:tcBorders>
                  <w:tcMar>
                    <w:left w:w="0" w:type="dxa"/>
                    <w:right w:w="0" w:type="dxa"/>
                  </w:tcMar>
                  <w:vAlign w:val="center"/>
                </w:tcPr>
                <w:p/>
              </w:tc>
              <w:tc>
                <w:tcPr>
                  <w:tcW w:w="419" w:type="pct"/>
                  <w:tcBorders>
                    <w:left w:val="single" w:sz="4" w:space="0" w:color="auto"/>
                  </w:tcBorders>
                  <w:shd w:val="clear" w:color="auto" w:fill="auto"/>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lang w:val="en-US" w:eastAsia="zh-CN"/>
                      <w:highlight w:val="none"/>
                    </w:rPr>
                    <w:t>0.003</w:t>
                  </w:r>
                </w:p>
              </w:tc>
            </w:tr>
            <w:tr>
              <w:trPr>
                <w:trHeight w:val="397"/>
              </w:trPr>
              <w:tc>
                <w:tcPr>
                  <w:tcW w:w="425" w:type="pct"/>
                  <w:vMerge/>
                  <w:shd w:val="clear" w:color="auto" w:fill="auto"/>
                  <w:tcMar>
                    <w:left w:w="0" w:type="dxa"/>
                    <w:right w:w="0" w:type="dxa"/>
                  </w:tcMar>
                  <w:vAlign w:val="center"/>
                </w:tcPr>
                <w:p/>
              </w:tc>
              <w:tc>
                <w:tcPr>
                  <w:tcW w:w="443" w:type="pct"/>
                  <w:tcBorders>
                    <w:left w:val="single" w:sz="4" w:space="0" w:color="auto"/>
                  </w:tcBorders>
                  <w:shd w:val="clear" w:color="auto" w:fill="auto"/>
                  <w:tcMar>
                    <w:left w:w="0" w:type="dxa"/>
                    <w:right w:w="0" w:type="dxa"/>
                  </w:tcMar>
                  <w:vAlign w:val="center"/>
                </w:tcPr>
                <w:p>
                  <w:pPr>
                    <w:autoSpaceDE w:val="0"/>
                    <w:autoSpaceDN w:val="0"/>
                    <w:adjustRightInd w:val="0"/>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废印标油墨桶</w:t>
                  </w:r>
                </w:p>
              </w:tc>
              <w:tc>
                <w:tcPr>
                  <w:tcW w:w="206" w:type="pct"/>
                  <w:vMerge/>
                  <w:tcBorders>
                    <w:left w:val="single" w:sz="4" w:space="0" w:color="auto"/>
                  </w:tcBorders>
                  <w:tcMar>
                    <w:left w:w="0" w:type="dxa"/>
                    <w:right w:w="0" w:type="dxa"/>
                  </w:tcMar>
                  <w:vAlign w:val="center"/>
                </w:tcPr>
                <w:p/>
              </w:tc>
              <w:tc>
                <w:tcPr>
                  <w:tcW w:w="383" w:type="pct"/>
                  <w:vMerge/>
                  <w:tcBorders>
                    <w:left w:val="single" w:sz="4" w:space="0" w:color="auto"/>
                  </w:tcBorders>
                  <w:tcMar>
                    <w:left w:w="0" w:type="dxa"/>
                    <w:right w:w="0" w:type="dxa"/>
                  </w:tcMar>
                  <w:vAlign w:val="center"/>
                </w:tcPr>
                <w:p/>
              </w:tc>
              <w:tc>
                <w:tcPr>
                  <w:tcW w:w="518" w:type="pct"/>
                  <w:vMerge/>
                  <w:tcBorders>
                    <w:left w:val="single" w:sz="4" w:space="0" w:color="auto"/>
                  </w:tcBorders>
                  <w:tcMar>
                    <w:left w:w="0" w:type="dxa"/>
                    <w:right w:w="0" w:type="dxa"/>
                  </w:tcMar>
                  <w:vAlign w:val="center"/>
                </w:tcPr>
                <w:p/>
              </w:tc>
              <w:tc>
                <w:tcPr>
                  <w:tcW w:w="276" w:type="pct"/>
                  <w:vMerge/>
                  <w:tcBorders>
                    <w:left w:val="single" w:sz="4" w:space="0" w:color="auto"/>
                  </w:tcBorders>
                  <w:tcMar>
                    <w:left w:w="0" w:type="dxa"/>
                    <w:right w:w="0" w:type="dxa"/>
                  </w:tcMar>
                  <w:vAlign w:val="center"/>
                </w:tcPr>
                <w:p/>
              </w:tc>
              <w:tc>
                <w:tcPr>
                  <w:tcW w:w="629" w:type="pct"/>
                  <w:vMerge/>
                  <w:tcBorders>
                    <w:left w:val="single" w:sz="4" w:space="0" w:color="auto"/>
                  </w:tcBorders>
                  <w:tcMar>
                    <w:left w:w="0" w:type="dxa"/>
                    <w:right w:w="0" w:type="dxa"/>
                  </w:tcMar>
                  <w:vAlign w:val="center"/>
                </w:tcPr>
                <w:p/>
              </w:tc>
              <w:tc>
                <w:tcPr>
                  <w:tcW w:w="275"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固态</w:t>
                  </w:r>
                </w:p>
              </w:tc>
              <w:tc>
                <w:tcPr>
                  <w:tcW w:w="294" w:type="pct"/>
                  <w:vMerge/>
                  <w:tcBorders>
                    <w:left w:val="single" w:sz="4" w:space="0" w:color="auto"/>
                  </w:tcBorders>
                  <w:tcMar>
                    <w:left w:w="0" w:type="dxa"/>
                    <w:right w:w="0" w:type="dxa"/>
                  </w:tcMar>
                  <w:vAlign w:val="center"/>
                </w:tcPr>
                <w:p/>
              </w:tc>
              <w:tc>
                <w:tcPr>
                  <w:tcW w:w="444" w:type="pct"/>
                  <w:tcBorders>
                    <w:left w:val="single" w:sz="4" w:space="0" w:color="auto"/>
                  </w:tcBorders>
                  <w:tcMar>
                    <w:left w:w="0" w:type="dxa"/>
                    <w:right w:w="0" w:type="dxa"/>
                  </w:tcMar>
                  <w:vAlign w:val="center"/>
                </w:tcPr>
                <w:p>
                  <w:pPr>
                    <w:autoSpaceDE w:val="0"/>
                    <w:autoSpaceDN w:val="0"/>
                    <w:adjustRightInd w:val="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cs="Times New Roman" w:hint="eastAsia"/>
                      <w:color w:val="000000"/>
                      <w:sz w:val="21"/>
                      <w:szCs w:val="21"/>
                      <w14:textFill>
                        <w14:solidFill>
                          <w14:srgbClr w14:val="000000"/>
                        </w14:solidFill>
                      </w14:textFill>
                      <w:lang w:val="en-US" w:eastAsia="zh-CN"/>
                      <w:highlight w:val="none"/>
                    </w:rPr>
                    <w:t>0.0001</w:t>
                  </w:r>
                </w:p>
              </w:tc>
              <w:tc>
                <w:tcPr>
                  <w:tcW w:w="272" w:type="pct"/>
                  <w:tcBorders>
                    <w:left w:val="single" w:sz="4" w:space="0" w:color="auto"/>
                  </w:tcBorders>
                  <w:tcMar>
                    <w:left w:w="0" w:type="dxa"/>
                    <w:right w:w="0" w:type="dxa"/>
                  </w:tcMar>
                  <w:vAlign w:val="center"/>
                </w:tcPr>
                <w:p>
                  <w:pPr>
                    <w:autoSpaceDE w:val="0"/>
                    <w:autoSpaceDN w:val="0"/>
                    <w:adjustRightInd w:val="0"/>
                    <w:jc w:val="center"/>
                    <w:rPr>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堆存</w:t>
                  </w:r>
                </w:p>
              </w:tc>
              <w:tc>
                <w:tcPr>
                  <w:tcW w:w="409" w:type="pct"/>
                  <w:vMerge/>
                  <w:tcBorders>
                    <w:left w:val="single" w:sz="4" w:space="0" w:color="auto"/>
                  </w:tcBorders>
                  <w:tcMar>
                    <w:left w:w="0" w:type="dxa"/>
                    <w:right w:w="0" w:type="dxa"/>
                  </w:tcMar>
                  <w:vAlign w:val="center"/>
                </w:tcPr>
                <w:p/>
              </w:tc>
              <w:tc>
                <w:tcPr>
                  <w:tcW w:w="419" w:type="pct"/>
                  <w:tcBorders>
                    <w:left w:val="single" w:sz="4" w:space="0" w:color="auto"/>
                  </w:tcBorders>
                  <w:shd w:val="clear" w:color="auto" w:fill="auto"/>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lang w:val="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1×10</w:t>
                  </w:r>
                  <w:r>
                    <w:rPr>
                      <w:rFonts w:ascii="Times New Roman" w:eastAsia="宋体" w:cs="Times New Roman" w:hAnsi="Times New Roman" w:hint="eastAsia"/>
                      <w:color w:val="000000"/>
                      <w:sz w:val="21"/>
                      <w:szCs w:val="21"/>
                      <w:vertAlign w:val="superscript"/>
                      <w14:textFill>
                        <w14:solidFill>
                          <w14:srgbClr w14:val="000000"/>
                        </w14:solidFill>
                      </w14:textFill>
                      <w:lang w:val="en-US" w:eastAsia="zh-CN"/>
                      <w:highlight w:val="none"/>
                    </w:rPr>
                    <w:t>-5</w:t>
                  </w:r>
                </w:p>
              </w:tc>
            </w:tr>
            <w:tr>
              <w:trPr>
                <w:trHeight w:val="397"/>
              </w:trPr>
              <w:tc>
                <w:tcPr>
                  <w:tcW w:w="425" w:type="pct"/>
                  <w:vMerge/>
                  <w:shd w:val="clear" w:color="auto" w:fill="auto"/>
                  <w:tcMar>
                    <w:left w:w="0" w:type="dxa"/>
                    <w:right w:w="0" w:type="dxa"/>
                  </w:tcMar>
                  <w:vAlign w:val="center"/>
                </w:tcPr>
                <w:p/>
              </w:tc>
              <w:tc>
                <w:tcPr>
                  <w:tcW w:w="443" w:type="pct"/>
                  <w:tcBorders>
                    <w:left w:val="single" w:sz="4" w:space="0" w:color="auto"/>
                  </w:tcBorders>
                  <w:shd w:val="clear" w:color="auto" w:fill="auto"/>
                  <w:tcMar>
                    <w:left w:w="0" w:type="dxa"/>
                    <w:right w:w="0" w:type="dxa"/>
                  </w:tcMar>
                  <w:vAlign w:val="center"/>
                </w:tcPr>
                <w:p>
                  <w:pPr>
                    <w:autoSpaceDE w:val="0"/>
                    <w:autoSpaceDN w:val="0"/>
                    <w:adjustRightInd w:val="0"/>
                    <w:jc w:val="center"/>
                    <w:rPr>
                      <w:rFonts w:ascii="Times New Roman" w:eastAsia="宋体" w:cs="Times New Roman" w:hAnsi="Times New Roman" w:hint="eastAsia"/>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废网框板</w:t>
                  </w:r>
                </w:p>
              </w:tc>
              <w:tc>
                <w:tcPr>
                  <w:tcW w:w="206" w:type="pct"/>
                  <w:vMerge/>
                  <w:tcBorders>
                    <w:left w:val="single" w:sz="4" w:space="0" w:color="auto"/>
                  </w:tcBorders>
                  <w:tcMar>
                    <w:left w:w="0" w:type="dxa"/>
                    <w:right w:w="0" w:type="dxa"/>
                  </w:tcMar>
                  <w:vAlign w:val="center"/>
                </w:tcPr>
                <w:p/>
              </w:tc>
              <w:tc>
                <w:tcPr>
                  <w:tcW w:w="383" w:type="pct"/>
                  <w:vMerge/>
                  <w:tcBorders>
                    <w:left w:val="single" w:sz="4" w:space="0" w:color="auto"/>
                  </w:tcBorders>
                  <w:tcMar>
                    <w:left w:w="0" w:type="dxa"/>
                    <w:right w:w="0" w:type="dxa"/>
                  </w:tcMar>
                  <w:vAlign w:val="center"/>
                </w:tcPr>
                <w:p/>
              </w:tc>
              <w:tc>
                <w:tcPr>
                  <w:tcW w:w="518" w:type="pct"/>
                  <w:vMerge/>
                  <w:tcBorders>
                    <w:left w:val="single" w:sz="4" w:space="0" w:color="auto"/>
                  </w:tcBorders>
                  <w:tcMar>
                    <w:left w:w="0" w:type="dxa"/>
                    <w:right w:w="0" w:type="dxa"/>
                  </w:tcMar>
                  <w:vAlign w:val="center"/>
                </w:tcPr>
                <w:p/>
              </w:tc>
              <w:tc>
                <w:tcPr>
                  <w:tcW w:w="276" w:type="pct"/>
                  <w:vMerge/>
                  <w:tcBorders>
                    <w:left w:val="single" w:sz="4" w:space="0" w:color="auto"/>
                  </w:tcBorders>
                  <w:tcMar>
                    <w:left w:w="0" w:type="dxa"/>
                    <w:right w:w="0" w:type="dxa"/>
                  </w:tcMar>
                  <w:vAlign w:val="center"/>
                </w:tcPr>
                <w:p/>
              </w:tc>
              <w:tc>
                <w:tcPr>
                  <w:tcW w:w="629" w:type="pct"/>
                  <w:vMerge/>
                  <w:tcBorders>
                    <w:left w:val="single" w:sz="4" w:space="0" w:color="auto"/>
                  </w:tcBorders>
                  <w:tcMar>
                    <w:left w:w="0" w:type="dxa"/>
                    <w:right w:w="0" w:type="dxa"/>
                  </w:tcMar>
                  <w:vAlign w:val="center"/>
                </w:tcPr>
                <w:p/>
              </w:tc>
              <w:tc>
                <w:tcPr>
                  <w:tcW w:w="275" w:type="pct"/>
                  <w:tcBorders>
                    <w:left w:val="single" w:sz="4" w:space="0" w:color="auto"/>
                  </w:tcBorders>
                  <w:tcMar>
                    <w:left w:w="0" w:type="dxa"/>
                    <w:right w:w="0" w:type="dxa"/>
                  </w:tcMar>
                  <w:vAlign w:val="center"/>
                </w:tcPr>
                <w:p>
                  <w:pPr>
                    <w:autoSpaceDE/>
                    <w:autoSpaceDN/>
                    <w:adjustRightInd w:val="0"/>
                    <w:snapToGrid w:val="0"/>
                    <w:spacing w:line="240" w:lineRule="auto"/>
                    <w:ind w:firstLine="0"/>
                    <w:jc w:val="center"/>
                    <w:rPr>
                      <w:rFonts w:hint="eastAsia"/>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固态</w:t>
                  </w:r>
                </w:p>
              </w:tc>
              <w:tc>
                <w:tcPr>
                  <w:tcW w:w="294" w:type="pct"/>
                  <w:vMerge/>
                  <w:tcBorders>
                    <w:left w:val="single" w:sz="4" w:space="0" w:color="auto"/>
                  </w:tcBorders>
                  <w:tcMar>
                    <w:left w:w="0" w:type="dxa"/>
                    <w:right w:w="0" w:type="dxa"/>
                  </w:tcMar>
                  <w:vAlign w:val="center"/>
                </w:tcPr>
                <w:p/>
              </w:tc>
              <w:tc>
                <w:tcPr>
                  <w:tcW w:w="444" w:type="pct"/>
                  <w:tcBorders>
                    <w:left w:val="single" w:sz="4" w:space="0" w:color="auto"/>
                  </w:tcBorders>
                  <w:tcMar>
                    <w:left w:w="0" w:type="dxa"/>
                    <w:right w:w="0" w:type="dxa"/>
                  </w:tcMar>
                  <w:vAlign w:val="center"/>
                </w:tcPr>
                <w:p>
                  <w:pPr>
                    <w:autoSpaceDE w:val="0"/>
                    <w:autoSpaceDN w:val="0"/>
                    <w:adjustRightInd w:val="0"/>
                    <w:jc w:val="center"/>
                    <w:rPr>
                      <w:rFonts w:ascii="Times New Roman" w:eastAsia="宋体" w:cs="Times New Roman" w:hAnsi="Times New Roman"/>
                      <w:color w:val="000000"/>
                      <w:sz w:val="21"/>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0.00</w:t>
                  </w:r>
                  <w:r>
                    <w:rPr>
                      <w:rFonts w:cs="Times New Roman" w:hint="eastAsia"/>
                      <w:color w:val="000000"/>
                      <w:sz w:val="21"/>
                      <w:szCs w:val="21"/>
                      <w14:textFill>
                        <w14:solidFill>
                          <w14:srgbClr w14:val="000000"/>
                        </w14:solidFill>
                      </w14:textFill>
                      <w:lang w:val="en-US" w:eastAsia="zh-CN"/>
                      <w:highlight w:val="none"/>
                    </w:rPr>
                    <w:t>04</w:t>
                  </w:r>
                </w:p>
              </w:tc>
              <w:tc>
                <w:tcPr>
                  <w:tcW w:w="272" w:type="pct"/>
                  <w:tcBorders>
                    <w:left w:val="single" w:sz="4" w:space="0" w:color="auto"/>
                  </w:tcBorders>
                  <w:tcMar>
                    <w:left w:w="0" w:type="dxa"/>
                    <w:right w:w="0" w:type="dxa"/>
                  </w:tcMar>
                  <w:vAlign w:val="center"/>
                </w:tcPr>
                <w:p>
                  <w:pPr>
                    <w:autoSpaceDE w:val="0"/>
                    <w:autoSpaceDN w:val="0"/>
                    <w:adjustRightInd w:val="0"/>
                    <w:jc w:val="center"/>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lang w:val="en-US" w:eastAsia="zh-CN"/>
                      <w:highlight w:val="none"/>
                    </w:rPr>
                    <w:t>袋装</w:t>
                  </w:r>
                </w:p>
              </w:tc>
              <w:tc>
                <w:tcPr>
                  <w:tcW w:w="409" w:type="pct"/>
                  <w:vMerge/>
                  <w:tcBorders>
                    <w:left w:val="single" w:sz="4" w:space="0" w:color="auto"/>
                  </w:tcBorders>
                  <w:tcMar>
                    <w:left w:w="0" w:type="dxa"/>
                    <w:right w:w="0" w:type="dxa"/>
                  </w:tcMar>
                  <w:vAlign w:val="center"/>
                </w:tcPr>
                <w:p/>
              </w:tc>
              <w:tc>
                <w:tcPr>
                  <w:tcW w:w="419" w:type="pct"/>
                  <w:tcBorders>
                    <w:left w:val="single" w:sz="4" w:space="0" w:color="auto"/>
                  </w:tcBorders>
                  <w:shd w:val="clear" w:color="auto" w:fill="auto"/>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lang w:val="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0.002</w:t>
                  </w:r>
                </w:p>
              </w:tc>
            </w:tr>
            <w:tr>
              <w:trPr>
                <w:trHeight w:val="90"/>
              </w:trPr>
              <w:tc>
                <w:tcPr>
                  <w:tcW w:w="425" w:type="pct"/>
                  <w:shd w:val="clear" w:color="auto" w:fill="auto"/>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设备维护</w:t>
                  </w:r>
                </w:p>
              </w:tc>
              <w:tc>
                <w:tcPr>
                  <w:tcW w:w="443" w:type="pct"/>
                  <w:tcBorders>
                    <w:left w:val="single" w:sz="4" w:space="0" w:color="auto"/>
                  </w:tcBorders>
                  <w:shd w:val="clear" w:color="auto" w:fill="auto"/>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废润滑油</w:t>
                  </w:r>
                </w:p>
              </w:tc>
              <w:tc>
                <w:tcPr>
                  <w:tcW w:w="206" w:type="pct"/>
                  <w:vMerge/>
                  <w:tcBorders>
                    <w:left w:val="single" w:sz="4" w:space="0" w:color="auto"/>
                  </w:tcBorders>
                  <w:tcMar>
                    <w:left w:w="0" w:type="dxa"/>
                    <w:right w:w="0" w:type="dxa"/>
                  </w:tcMar>
                  <w:vAlign w:val="center"/>
                </w:tcPr>
                <w:p/>
              </w:tc>
              <w:tc>
                <w:tcPr>
                  <w:tcW w:w="383" w:type="pct"/>
                  <w:vMerge w:val="restart"/>
                  <w:tcBorders>
                    <w:left w:val="single" w:sz="4" w:space="0" w:color="auto"/>
                  </w:tcBorders>
                  <w:tcMar>
                    <w:left w:w="0" w:type="dxa"/>
                    <w:right w:w="0" w:type="dxa"/>
                  </w:tcMar>
                  <w:vAlign w:val="center"/>
                </w:tcPr>
                <w:p>
                  <w:pPr>
                    <w:autoSpaceDE w:val="0"/>
                    <w:autoSpaceDN w:val="0"/>
                    <w:adjustRightInd w:val="0"/>
                    <w:jc w:val="center"/>
                    <w:rPr>
                      <w:rFonts w:eastAsia="宋体"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废矿物油与含矿物油废物</w:t>
                  </w:r>
                </w:p>
              </w:tc>
              <w:tc>
                <w:tcPr>
                  <w:tcW w:w="518" w:type="pct"/>
                  <w:vMerge w:val="restart"/>
                  <w:tcBorders>
                    <w:left w:val="single" w:sz="4" w:space="0" w:color="auto"/>
                  </w:tcBorders>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HW08废矿物油与含矿物油废物</w:t>
                  </w:r>
                </w:p>
              </w:tc>
              <w:tc>
                <w:tcPr>
                  <w:tcW w:w="276" w:type="pct"/>
                  <w:vMerge w:val="restart"/>
                  <w:tcBorders>
                    <w:left w:val="single" w:sz="4" w:space="0" w:color="auto"/>
                  </w:tcBorders>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非特定行业</w:t>
                  </w:r>
                </w:p>
              </w:tc>
              <w:tc>
                <w:tcPr>
                  <w:tcW w:w="629" w:type="pct"/>
                  <w:tcBorders>
                    <w:left w:val="single" w:sz="4" w:space="0" w:color="auto"/>
                  </w:tcBorders>
                  <w:tcMar>
                    <w:left w:w="0" w:type="dxa"/>
                    <w:right w:w="0" w:type="dxa"/>
                  </w:tcMar>
                  <w:vAlign w:val="center"/>
                </w:tcPr>
                <w:p>
                  <w:pPr>
                    <w:autoSpaceDE w:val="0"/>
                    <w:autoSpaceDN w:val="0"/>
                    <w:adjustRightInd w:val="0"/>
                    <w:jc w:val="center"/>
                    <w:rPr>
                      <w:rFonts w:ascii="Times New Roman" w:cs="Times New Roman" w:hAnsi="Times New Roman"/>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lang w:eastAsia="zh-CN"/>
                      <w:highlight w:val="none"/>
                    </w:rPr>
                    <w:t>900-217-08</w:t>
                  </w:r>
                </w:p>
              </w:tc>
              <w:tc>
                <w:tcPr>
                  <w:tcW w:w="275" w:type="pct"/>
                  <w:tcBorders>
                    <w:left w:val="single" w:sz="4" w:space="0" w:color="auto"/>
                  </w:tcBorders>
                  <w:tcMar>
                    <w:left w:w="0" w:type="dxa"/>
                    <w:right w:w="0" w:type="dxa"/>
                  </w:tcMar>
                  <w:vAlign w:val="center"/>
                </w:tcPr>
                <w:p>
                  <w:pPr>
                    <w:autoSpaceDE w:val="0"/>
                    <w:autoSpaceDN w:val="0"/>
                    <w:adjustRightInd w:val="0"/>
                    <w:jc w:val="center"/>
                    <w:rPr>
                      <w:rFonts w:ascii="Times New Roman" w:cs="Times New Roman" w:hAnsi="Times New Roman"/>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液态</w:t>
                  </w:r>
                </w:p>
              </w:tc>
              <w:tc>
                <w:tcPr>
                  <w:tcW w:w="294" w:type="pct"/>
                  <w:vMerge w:val="restart"/>
                  <w:tcBorders>
                    <w:left w:val="single" w:sz="4" w:space="0" w:color="auto"/>
                  </w:tcBorders>
                  <w:tcMar>
                    <w:left w:w="0" w:type="dxa"/>
                    <w:right w:w="0" w:type="dxa"/>
                  </w:tcMar>
                  <w:vAlign w:val="center"/>
                </w:tcPr>
                <w:p>
                  <w:pPr>
                    <w:autoSpaceDE w:val="0"/>
                    <w:autoSpaceDN w:val="0"/>
                    <w:adjustRightInd w:val="0"/>
                    <w:jc w:val="center"/>
                    <w:rPr>
                      <w:rFonts w:ascii="Times New Roman" w:cs="Times New Roman" w:hAnsi="Times New Roman"/>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T，I</w:t>
                  </w:r>
                </w:p>
              </w:tc>
              <w:tc>
                <w:tcPr>
                  <w:tcW w:w="444" w:type="pct"/>
                  <w:tcBorders>
                    <w:left w:val="single" w:sz="4" w:space="0" w:color="auto"/>
                  </w:tcBorders>
                  <w:tcMar>
                    <w:left w:w="0" w:type="dxa"/>
                    <w:right w:w="0" w:type="dxa"/>
                  </w:tcMar>
                  <w:vAlign w:val="center"/>
                </w:tcPr>
                <w:p>
                  <w:pPr>
                    <w:autoSpaceDE w:val="0"/>
                    <w:autoSpaceDN w:val="0"/>
                    <w:adjustRightInd w:val="0"/>
                    <w:jc w:val="center"/>
                    <w:rPr>
                      <w:rFonts w:ascii="Times New Roman" w:cs="Times New Roman" w:hAnsi="Times New Roman"/>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zh-CN"/>
                      <w:highlight w:val="none"/>
                    </w:rPr>
                    <w:t>0.0</w:t>
                  </w:r>
                  <w:r>
                    <w:rPr>
                      <w:rFonts w:hint="eastAsia"/>
                      <w:color w:val="000000"/>
                      <w:sz w:val="21"/>
                      <w:szCs w:val="21"/>
                      <w14:textFill>
                        <w14:solidFill>
                          <w14:srgbClr w14:val="000000"/>
                        </w14:solidFill>
                      </w14:textFill>
                      <w:highlight w:val="none"/>
                    </w:rPr>
                    <w:t>05</w:t>
                  </w:r>
                </w:p>
              </w:tc>
              <w:tc>
                <w:tcPr>
                  <w:tcW w:w="272" w:type="pct"/>
                  <w:tcBorders>
                    <w:left w:val="single" w:sz="4" w:space="0" w:color="auto"/>
                  </w:tcBorders>
                  <w:tcMar>
                    <w:left w:w="0" w:type="dxa"/>
                    <w:right w:w="0" w:type="dxa"/>
                  </w:tcMar>
                  <w:vAlign w:val="center"/>
                </w:tcPr>
                <w:p>
                  <w:pPr>
                    <w:autoSpaceDE w:val="0"/>
                    <w:autoSpaceDN w:val="0"/>
                    <w:adjustRightInd w:val="0"/>
                    <w:jc w:val="center"/>
                    <w:rPr>
                      <w:rFonts w:ascii="Times New Roman" w:cs="Times New Roman" w:hAnsi="Times New Roman"/>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桶装</w:t>
                  </w:r>
                </w:p>
              </w:tc>
              <w:tc>
                <w:tcPr>
                  <w:tcW w:w="409" w:type="pct"/>
                  <w:vMerge/>
                  <w:tcBorders>
                    <w:left w:val="single" w:sz="4" w:space="0" w:color="auto"/>
                  </w:tcBorders>
                  <w:tcMar>
                    <w:left w:w="0" w:type="dxa"/>
                    <w:right w:w="0" w:type="dxa"/>
                  </w:tcMar>
                  <w:vAlign w:val="center"/>
                </w:tcPr>
                <w:p/>
              </w:tc>
              <w:tc>
                <w:tcPr>
                  <w:tcW w:w="419" w:type="pct"/>
                  <w:tcBorders>
                    <w:left w:val="single" w:sz="4" w:space="0" w:color="auto"/>
                  </w:tcBorders>
                  <w:shd w:val="clear" w:color="auto" w:fill="auto"/>
                  <w:tcMar>
                    <w:left w:w="0" w:type="dxa"/>
                    <w:right w:w="0" w:type="dxa"/>
                  </w:tcMar>
                  <w:vAlign w:val="center"/>
                </w:tcPr>
                <w:p>
                  <w:pPr>
                    <w:autoSpaceDE w:val="0"/>
                    <w:autoSpaceDN w:val="0"/>
                    <w:adjustRightInd w:val="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lang w:val="zh-CN"/>
                      <w:highlight w:val="none"/>
                    </w:rPr>
                    <w:t>0.0</w:t>
                  </w:r>
                  <w:r>
                    <w:rPr>
                      <w:rFonts w:hint="eastAsia"/>
                      <w:color w:val="000000"/>
                      <w:sz w:val="21"/>
                      <w:szCs w:val="21"/>
                      <w14:textFill>
                        <w14:solidFill>
                          <w14:srgbClr w14:val="000000"/>
                        </w14:solidFill>
                      </w14:textFill>
                      <w:highlight w:val="none"/>
                    </w:rPr>
                    <w:t>05</w:t>
                  </w:r>
                </w:p>
              </w:tc>
            </w:tr>
            <w:tr>
              <w:trPr>
                <w:trHeight w:val="397"/>
              </w:trPr>
              <w:tc>
                <w:tcPr>
                  <w:tcW w:w="425" w:type="pct"/>
                  <w:shd w:val="clear" w:color="auto" w:fill="auto"/>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设备维护</w:t>
                  </w:r>
                </w:p>
              </w:tc>
              <w:tc>
                <w:tcPr>
                  <w:tcW w:w="443" w:type="pct"/>
                  <w:tcBorders>
                    <w:left w:val="single" w:sz="4" w:space="0" w:color="auto"/>
                  </w:tcBorders>
                  <w:shd w:val="clear" w:color="auto" w:fill="auto"/>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废润滑油桶</w:t>
                  </w:r>
                </w:p>
              </w:tc>
              <w:tc>
                <w:tcPr>
                  <w:tcW w:w="206" w:type="pct"/>
                  <w:vMerge/>
                  <w:tcBorders>
                    <w:left w:val="single" w:sz="4" w:space="0" w:color="auto"/>
                  </w:tcBorders>
                  <w:tcMar>
                    <w:left w:w="0" w:type="dxa"/>
                    <w:right w:w="0" w:type="dxa"/>
                  </w:tcMar>
                  <w:vAlign w:val="center"/>
                </w:tcPr>
                <w:p/>
              </w:tc>
              <w:tc>
                <w:tcPr>
                  <w:tcW w:w="383" w:type="pct"/>
                  <w:vMerge/>
                  <w:tcBorders>
                    <w:left w:val="single" w:sz="4" w:space="0" w:color="auto"/>
                  </w:tcBorders>
                  <w:tcMar>
                    <w:left w:w="0" w:type="dxa"/>
                    <w:right w:w="0" w:type="dxa"/>
                  </w:tcMar>
                  <w:vAlign w:val="center"/>
                </w:tcPr>
                <w:p/>
              </w:tc>
              <w:tc>
                <w:tcPr>
                  <w:tcW w:w="518" w:type="pct"/>
                  <w:vMerge/>
                  <w:tcBorders>
                    <w:left w:val="single" w:sz="4" w:space="0" w:color="auto"/>
                  </w:tcBorders>
                  <w:tcMar>
                    <w:left w:w="0" w:type="dxa"/>
                    <w:right w:w="0" w:type="dxa"/>
                  </w:tcMar>
                  <w:vAlign w:val="center"/>
                </w:tcPr>
                <w:p/>
              </w:tc>
              <w:tc>
                <w:tcPr>
                  <w:tcW w:w="276" w:type="pct"/>
                  <w:vMerge/>
                  <w:tcBorders>
                    <w:left w:val="single" w:sz="4" w:space="0" w:color="auto"/>
                  </w:tcBorders>
                  <w:tcMar>
                    <w:left w:w="0" w:type="dxa"/>
                    <w:right w:w="0" w:type="dxa"/>
                  </w:tcMar>
                  <w:vAlign w:val="center"/>
                </w:tcPr>
                <w:p/>
              </w:tc>
              <w:tc>
                <w:tcPr>
                  <w:tcW w:w="629" w:type="pct"/>
                  <w:tcBorders>
                    <w:left w:val="single" w:sz="4" w:space="0" w:color="auto"/>
                  </w:tcBorders>
                  <w:tcMar>
                    <w:left w:w="0" w:type="dxa"/>
                    <w:right w:w="0" w:type="dxa"/>
                  </w:tcMar>
                  <w:vAlign w:val="center"/>
                </w:tcPr>
                <w:p>
                  <w:pPr>
                    <w:autoSpaceDE w:val="0"/>
                    <w:autoSpaceDN w:val="0"/>
                    <w:adjustRightInd w:val="0"/>
                    <w:jc w:val="center"/>
                    <w:rPr>
                      <w:rFonts w:ascii="Times New Roman" w:cs="Times New Roman" w:hAnsi="Times New Roman"/>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900-249-08</w:t>
                  </w:r>
                </w:p>
              </w:tc>
              <w:tc>
                <w:tcPr>
                  <w:tcW w:w="275" w:type="pct"/>
                  <w:tcBorders>
                    <w:left w:val="single" w:sz="4" w:space="0" w:color="auto"/>
                  </w:tcBorders>
                  <w:tcMar>
                    <w:left w:w="0" w:type="dxa"/>
                    <w:right w:w="0" w:type="dxa"/>
                  </w:tcMar>
                  <w:vAlign w:val="center"/>
                </w:tcPr>
                <w:p>
                  <w:pPr>
                    <w:autoSpaceDE w:val="0"/>
                    <w:autoSpaceDN w:val="0"/>
                    <w:adjustRightInd w:val="0"/>
                    <w:jc w:val="center"/>
                    <w:rPr>
                      <w:rFonts w:ascii="Times New Roman" w:cs="Times New Roman" w:hAnsi="Times New Roman"/>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固态</w:t>
                  </w:r>
                </w:p>
              </w:tc>
              <w:tc>
                <w:tcPr>
                  <w:tcW w:w="294" w:type="pct"/>
                  <w:vMerge/>
                  <w:tcBorders>
                    <w:left w:val="single" w:sz="4" w:space="0" w:color="auto"/>
                  </w:tcBorders>
                  <w:tcMar>
                    <w:left w:w="0" w:type="dxa"/>
                    <w:right w:w="0" w:type="dxa"/>
                  </w:tcMar>
                  <w:vAlign w:val="center"/>
                </w:tcPr>
                <w:p/>
              </w:tc>
              <w:tc>
                <w:tcPr>
                  <w:tcW w:w="444" w:type="pct"/>
                  <w:tcBorders>
                    <w:left w:val="single" w:sz="4" w:space="0" w:color="auto"/>
                  </w:tcBorders>
                  <w:tcMar>
                    <w:left w:w="0" w:type="dxa"/>
                    <w:right w:w="0" w:type="dxa"/>
                  </w:tcMar>
                  <w:vAlign w:val="center"/>
                </w:tcPr>
                <w:p>
                  <w:pPr>
                    <w:autoSpaceDE w:val="0"/>
                    <w:autoSpaceDN w:val="0"/>
                    <w:adjustRightInd w:val="0"/>
                    <w:jc w:val="center"/>
                    <w:rPr>
                      <w:rFonts w:ascii="Times New Roman" w:cs="Times New Roman" w:hAnsi="Times New Roman"/>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0.002</w:t>
                  </w:r>
                </w:p>
              </w:tc>
              <w:tc>
                <w:tcPr>
                  <w:tcW w:w="272" w:type="pct"/>
                  <w:tcBorders>
                    <w:left w:val="single" w:sz="4" w:space="0" w:color="auto"/>
                  </w:tcBorders>
                  <w:tcMar>
                    <w:left w:w="0" w:type="dxa"/>
                    <w:right w:w="0" w:type="dxa"/>
                  </w:tcMar>
                  <w:vAlign w:val="center"/>
                </w:tcPr>
                <w:p>
                  <w:pPr>
                    <w:autoSpaceDE w:val="0"/>
                    <w:autoSpaceDN w:val="0"/>
                    <w:adjustRightInd w:val="0"/>
                    <w:jc w:val="center"/>
                    <w:rPr>
                      <w:rFonts w:ascii="Times New Roman" w:cs="Times New Roman" w:hAnsi="Times New Roman"/>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堆存</w:t>
                  </w:r>
                </w:p>
              </w:tc>
              <w:tc>
                <w:tcPr>
                  <w:tcW w:w="409" w:type="pct"/>
                  <w:vMerge/>
                  <w:tcBorders>
                    <w:left w:val="single" w:sz="4" w:space="0" w:color="auto"/>
                  </w:tcBorders>
                  <w:tcMar>
                    <w:left w:w="0" w:type="dxa"/>
                    <w:right w:w="0" w:type="dxa"/>
                  </w:tcMar>
                  <w:vAlign w:val="center"/>
                </w:tcPr>
                <w:p/>
              </w:tc>
              <w:tc>
                <w:tcPr>
                  <w:tcW w:w="419" w:type="pct"/>
                  <w:tcBorders>
                    <w:left w:val="single" w:sz="4" w:space="0" w:color="auto"/>
                  </w:tcBorders>
                  <w:shd w:val="clear" w:color="auto" w:fill="auto"/>
                  <w:tcMar>
                    <w:left w:w="0" w:type="dxa"/>
                    <w:right w:w="0" w:type="dxa"/>
                  </w:tcMar>
                  <w:vAlign w:val="center"/>
                </w:tcPr>
                <w:p>
                  <w:pPr>
                    <w:autoSpaceDE w:val="0"/>
                    <w:autoSpaceDN w:val="0"/>
                    <w:adjustRightInd w:val="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highlight w:val="none"/>
                    </w:rPr>
                    <w:t>0.002</w:t>
                  </w:r>
                </w:p>
              </w:tc>
            </w:tr>
            <w:tr>
              <w:trPr>
                <w:trHeight w:val="397"/>
              </w:trPr>
              <w:tc>
                <w:tcPr>
                  <w:tcW w:w="425" w:type="pct"/>
                  <w:shd w:val="clear" w:color="auto" w:fill="auto"/>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设备维护</w:t>
                  </w:r>
                </w:p>
              </w:tc>
              <w:tc>
                <w:tcPr>
                  <w:tcW w:w="443" w:type="pct"/>
                  <w:tcBorders>
                    <w:left w:val="single" w:sz="4" w:space="0" w:color="auto"/>
                  </w:tcBorders>
                  <w:shd w:val="clear" w:color="auto" w:fill="auto"/>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含油</w:t>
                  </w:r>
                  <w:r>
                    <w:rPr>
                      <w:rFonts w:hint="eastAsia"/>
                      <w:color w:val="000000"/>
                      <w:sz w:val="21"/>
                      <w:szCs w:val="21"/>
                      <w14:textFill>
                        <w14:solidFill>
                          <w14:srgbClr w14:val="000000"/>
                        </w14:solidFill>
                      </w14:textFill>
                      <w:lang w:val="zh-CN"/>
                      <w:highlight w:val="none"/>
                    </w:rPr>
                    <w:t>废劳保用品及含油抹布</w:t>
                  </w:r>
                </w:p>
              </w:tc>
              <w:tc>
                <w:tcPr>
                  <w:tcW w:w="206" w:type="pct"/>
                  <w:vMerge/>
                  <w:tcBorders>
                    <w:left w:val="single" w:sz="4" w:space="0" w:color="auto"/>
                  </w:tcBorders>
                  <w:tcMar>
                    <w:left w:w="0" w:type="dxa"/>
                    <w:right w:w="0" w:type="dxa"/>
                  </w:tcMar>
                  <w:vAlign w:val="center"/>
                </w:tcPr>
                <w:p/>
              </w:tc>
              <w:tc>
                <w:tcPr>
                  <w:tcW w:w="383" w:type="pct"/>
                  <w:vMerge/>
                  <w:tcBorders>
                    <w:left w:val="single" w:sz="4" w:space="0" w:color="auto"/>
                  </w:tcBorders>
                  <w:tcMar>
                    <w:left w:w="0" w:type="dxa"/>
                    <w:right w:w="0" w:type="dxa"/>
                  </w:tcMar>
                  <w:vAlign w:val="center"/>
                </w:tcPr>
                <w:p/>
              </w:tc>
              <w:tc>
                <w:tcPr>
                  <w:tcW w:w="518" w:type="pct"/>
                  <w:tcBorders>
                    <w:left w:val="single" w:sz="4" w:space="0" w:color="auto"/>
                  </w:tcBorders>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lang w:val="zh-CN"/>
                      <w:highlight w:val="none"/>
                    </w:rPr>
                    <w:t>H</w:t>
                  </w:r>
                  <w:r>
                    <w:rPr>
                      <w:color w:val="000000"/>
                      <w:sz w:val="21"/>
                      <w:szCs w:val="21"/>
                      <w14:textFill>
                        <w14:solidFill>
                          <w14:srgbClr w14:val="000000"/>
                        </w14:solidFill>
                      </w14:textFill>
                      <w:lang w:val="zh-CN"/>
                      <w:highlight w:val="none"/>
                    </w:rPr>
                    <w:t>W49</w:t>
                  </w:r>
                  <w:r>
                    <w:rPr>
                      <w:rFonts w:hint="eastAsia"/>
                      <w:color w:val="000000"/>
                      <w:sz w:val="21"/>
                      <w:szCs w:val="21"/>
                      <w14:textFill>
                        <w14:solidFill>
                          <w14:srgbClr w14:val="000000"/>
                        </w14:solidFill>
                      </w14:textFill>
                      <w:lang w:val="zh-CN"/>
                      <w:highlight w:val="none"/>
                    </w:rPr>
                    <w:t>其他废物</w:t>
                  </w:r>
                </w:p>
              </w:tc>
              <w:tc>
                <w:tcPr>
                  <w:tcW w:w="276" w:type="pct"/>
                  <w:vMerge/>
                  <w:tcBorders>
                    <w:left w:val="single" w:sz="4" w:space="0" w:color="auto"/>
                  </w:tcBorders>
                  <w:tcMar>
                    <w:left w:w="0" w:type="dxa"/>
                    <w:right w:w="0" w:type="dxa"/>
                  </w:tcMar>
                  <w:vAlign w:val="center"/>
                </w:tcPr>
                <w:p/>
              </w:tc>
              <w:tc>
                <w:tcPr>
                  <w:tcW w:w="629" w:type="pct"/>
                  <w:tcBorders>
                    <w:left w:val="single" w:sz="4" w:space="0" w:color="auto"/>
                  </w:tcBorders>
                  <w:tcMar>
                    <w:left w:w="0" w:type="dxa"/>
                    <w:right w:w="0" w:type="dxa"/>
                  </w:tcMar>
                  <w:vAlign w:val="center"/>
                </w:tcPr>
                <w:p>
                  <w:pPr>
                    <w:autoSpaceDE w:val="0"/>
                    <w:autoSpaceDN w:val="0"/>
                    <w:adjustRightInd w:val="0"/>
                    <w:jc w:val="center"/>
                    <w:rPr>
                      <w:rFonts w:ascii="Times New Roman" w:cs="Times New Roman" w:hAnsi="Times New Roman"/>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900-041-49</w:t>
                  </w:r>
                </w:p>
              </w:tc>
              <w:tc>
                <w:tcPr>
                  <w:tcW w:w="275" w:type="pct"/>
                  <w:tcBorders>
                    <w:left w:val="single" w:sz="4" w:space="0" w:color="auto"/>
                  </w:tcBorders>
                  <w:tcMar>
                    <w:left w:w="0" w:type="dxa"/>
                    <w:right w:w="0" w:type="dxa"/>
                  </w:tcMar>
                  <w:vAlign w:val="center"/>
                </w:tcPr>
                <w:p>
                  <w:pPr>
                    <w:autoSpaceDE w:val="0"/>
                    <w:autoSpaceDN w:val="0"/>
                    <w:adjustRightInd w:val="0"/>
                    <w:jc w:val="center"/>
                    <w:rPr>
                      <w:rFonts w:ascii="Times New Roman" w:cs="Times New Roman" w:hAnsi="Times New Roman"/>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固态</w:t>
                  </w:r>
                </w:p>
              </w:tc>
              <w:tc>
                <w:tcPr>
                  <w:tcW w:w="294" w:type="pct"/>
                  <w:tcBorders>
                    <w:left w:val="single" w:sz="4" w:space="0" w:color="auto"/>
                  </w:tcBorders>
                  <w:tcMar>
                    <w:left w:w="0" w:type="dxa"/>
                    <w:right w:w="0" w:type="dxa"/>
                  </w:tcMar>
                  <w:vAlign w:val="center"/>
                </w:tcPr>
                <w:p>
                  <w:pPr>
                    <w:autoSpaceDE w:val="0"/>
                    <w:autoSpaceDN w:val="0"/>
                    <w:adjustRightInd w:val="0"/>
                    <w:jc w:val="center"/>
                    <w:rPr>
                      <w:rFonts w:ascii="Times New Roman" w:cs="Times New Roman" w:hAnsi="Times New Roman"/>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T</w:t>
                  </w:r>
                </w:p>
              </w:tc>
              <w:tc>
                <w:tcPr>
                  <w:tcW w:w="444" w:type="pct"/>
                  <w:tcBorders>
                    <w:left w:val="single" w:sz="4" w:space="0" w:color="auto"/>
                  </w:tcBorders>
                  <w:tcMar>
                    <w:left w:w="0" w:type="dxa"/>
                    <w:right w:w="0" w:type="dxa"/>
                  </w:tcMar>
                  <w:vAlign w:val="center"/>
                </w:tcPr>
                <w:p>
                  <w:pPr>
                    <w:autoSpaceDE w:val="0"/>
                    <w:autoSpaceDN w:val="0"/>
                    <w:adjustRightInd w:val="0"/>
                    <w:jc w:val="center"/>
                    <w:rPr>
                      <w:rFonts w:ascii="Times New Roman" w:cs="Times New Roman" w:hAnsi="Times New Roman"/>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zh-CN"/>
                      <w:highlight w:val="none"/>
                    </w:rPr>
                    <w:t>0.0</w:t>
                  </w:r>
                  <w:r>
                    <w:rPr>
                      <w:rFonts w:hint="eastAsia"/>
                      <w:color w:val="000000"/>
                      <w:sz w:val="21"/>
                      <w:szCs w:val="21"/>
                      <w14:textFill>
                        <w14:solidFill>
                          <w14:srgbClr w14:val="000000"/>
                        </w14:solidFill>
                      </w14:textFill>
                      <w:highlight w:val="none"/>
                    </w:rPr>
                    <w:t>01</w:t>
                  </w:r>
                </w:p>
              </w:tc>
              <w:tc>
                <w:tcPr>
                  <w:tcW w:w="272" w:type="pct"/>
                  <w:tcBorders>
                    <w:left w:val="single" w:sz="4" w:space="0" w:color="auto"/>
                  </w:tcBorders>
                  <w:tcMar>
                    <w:left w:w="0" w:type="dxa"/>
                    <w:right w:w="0" w:type="dxa"/>
                  </w:tcMar>
                  <w:vAlign w:val="center"/>
                </w:tcPr>
                <w:p>
                  <w:pPr>
                    <w:autoSpaceDE w:val="0"/>
                    <w:autoSpaceDN w:val="0"/>
                    <w:adjustRightInd w:val="0"/>
                    <w:jc w:val="center"/>
                    <w:rPr>
                      <w:rFonts w:ascii="Times New Roman" w:cs="Times New Roman" w:hAnsi="Times New Roman"/>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桶装</w:t>
                  </w:r>
                </w:p>
              </w:tc>
              <w:tc>
                <w:tcPr>
                  <w:tcW w:w="409" w:type="pct"/>
                  <w:vMerge/>
                  <w:tcBorders>
                    <w:left w:val="single" w:sz="4" w:space="0" w:color="auto"/>
                  </w:tcBorders>
                  <w:tcMar>
                    <w:left w:w="0" w:type="dxa"/>
                    <w:right w:w="0" w:type="dxa"/>
                  </w:tcMar>
                  <w:vAlign w:val="center"/>
                </w:tcPr>
                <w:p/>
              </w:tc>
              <w:tc>
                <w:tcPr>
                  <w:tcW w:w="419" w:type="pct"/>
                  <w:tcBorders>
                    <w:left w:val="single" w:sz="4" w:space="0" w:color="auto"/>
                  </w:tcBorders>
                  <w:shd w:val="clear" w:color="auto" w:fill="auto"/>
                  <w:tcMar>
                    <w:left w:w="0" w:type="dxa"/>
                    <w:right w:w="0" w:type="dxa"/>
                  </w:tcMar>
                  <w:vAlign w:val="center"/>
                </w:tcPr>
                <w:p>
                  <w:pPr>
                    <w:autoSpaceDE w:val="0"/>
                    <w:autoSpaceDN w:val="0"/>
                    <w:adjustRightInd w:val="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lang w:val="zh-CN"/>
                      <w:highlight w:val="none"/>
                    </w:rPr>
                    <w:t>0.0</w:t>
                  </w:r>
                  <w:r>
                    <w:rPr>
                      <w:rFonts w:hint="eastAsia"/>
                      <w:color w:val="000000"/>
                      <w:sz w:val="21"/>
                      <w:szCs w:val="21"/>
                      <w14:textFill>
                        <w14:solidFill>
                          <w14:srgbClr w14:val="000000"/>
                        </w14:solidFill>
                      </w14:textFill>
                      <w:highlight w:val="none"/>
                    </w:rPr>
                    <w:t>01</w:t>
                  </w:r>
                </w:p>
              </w:tc>
            </w:tr>
            <w:tr>
              <w:trPr>
                <w:trHeight w:val="397"/>
              </w:trPr>
              <w:tc>
                <w:tcPr>
                  <w:tcW w:w="425" w:type="pct"/>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职工生活</w:t>
                  </w:r>
                </w:p>
              </w:tc>
              <w:tc>
                <w:tcPr>
                  <w:tcW w:w="443" w:type="pct"/>
                  <w:tcBorders>
                    <w:left w:val="single" w:sz="4" w:space="0" w:color="auto"/>
                  </w:tcBorders>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lang w:val="zh-CN"/>
                      <w:highlight w:val="none"/>
                    </w:rPr>
                    <w:t>生活垃圾</w:t>
                  </w:r>
                </w:p>
              </w:tc>
              <w:tc>
                <w:tcPr>
                  <w:tcW w:w="206" w:type="pct"/>
                  <w:tcBorders>
                    <w:left w:val="single" w:sz="4" w:space="0" w:color="auto"/>
                  </w:tcBorders>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w:t>
                  </w:r>
                </w:p>
              </w:tc>
              <w:tc>
                <w:tcPr>
                  <w:tcW w:w="383" w:type="pct"/>
                  <w:tcBorders>
                    <w:left w:val="single" w:sz="4" w:space="0" w:color="auto"/>
                  </w:tcBorders>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w:t>
                  </w:r>
                </w:p>
              </w:tc>
              <w:tc>
                <w:tcPr>
                  <w:tcW w:w="518" w:type="pct"/>
                  <w:tcBorders>
                    <w:left w:val="single" w:sz="4" w:space="0" w:color="auto"/>
                  </w:tcBorders>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 xml:space="preserve">SW64 </w:t>
                  </w:r>
                </w:p>
                <w:p>
                  <w:pPr>
                    <w:autoSpaceDE w:val="0"/>
                    <w:autoSpaceDN w:val="0"/>
                    <w:adjustRightInd w:val="0"/>
                    <w:jc w:val="center"/>
                    <w:rPr>
                      <w:rFonts w:hint="eastAsia"/>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highlight w:val="none"/>
                    </w:rPr>
                    <w:t>其他垃圾</w:t>
                  </w:r>
                </w:p>
              </w:tc>
              <w:tc>
                <w:tcPr>
                  <w:tcW w:w="276" w:type="pct"/>
                  <w:tcBorders>
                    <w:left w:val="single" w:sz="4" w:space="0" w:color="auto"/>
                  </w:tcBorders>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非特定行业</w:t>
                  </w:r>
                </w:p>
              </w:tc>
              <w:tc>
                <w:tcPr>
                  <w:tcW w:w="629" w:type="pct"/>
                  <w:tcBorders>
                    <w:left w:val="single" w:sz="4" w:space="0" w:color="auto"/>
                  </w:tcBorders>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900-099-S64</w:t>
                  </w:r>
                </w:p>
              </w:tc>
              <w:tc>
                <w:tcPr>
                  <w:tcW w:w="275" w:type="pct"/>
                  <w:tcBorders>
                    <w:left w:val="single" w:sz="4" w:space="0" w:color="auto"/>
                  </w:tcBorders>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highlight w:val="none"/>
                    </w:rPr>
                  </w:pPr>
                  <w:r>
                    <w:rPr>
                      <w:color w:val="000000"/>
                      <w:sz w:val="21"/>
                      <w:szCs w:val="21"/>
                      <w14:textFill>
                        <w14:solidFill>
                          <w14:srgbClr w14:val="000000"/>
                        </w14:solidFill>
                      </w14:textFill>
                      <w:highlight w:val="none"/>
                    </w:rPr>
                    <w:t>固态</w:t>
                  </w:r>
                </w:p>
              </w:tc>
              <w:tc>
                <w:tcPr>
                  <w:tcW w:w="294" w:type="pct"/>
                  <w:tcBorders>
                    <w:left w:val="single" w:sz="4" w:space="0" w:color="auto"/>
                  </w:tcBorders>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w:t>
                  </w:r>
                </w:p>
              </w:tc>
              <w:tc>
                <w:tcPr>
                  <w:tcW w:w="444" w:type="pct"/>
                  <w:tcBorders>
                    <w:left w:val="single" w:sz="4" w:space="0" w:color="auto"/>
                  </w:tcBorders>
                  <w:tcMar>
                    <w:left w:w="0" w:type="dxa"/>
                    <w:right w:w="0" w:type="dxa"/>
                  </w:tcMar>
                  <w:vAlign w:val="center"/>
                </w:tcPr>
                <w:p>
                  <w:pPr>
                    <w:autoSpaceDE w:val="0"/>
                    <w:autoSpaceDN w:val="0"/>
                    <w:adjustRightInd w:val="0"/>
                    <w:jc w:val="center"/>
                    <w:rPr>
                      <w:rFonts w:eastAsia="宋体"/>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2.25</w:t>
                  </w:r>
                </w:p>
              </w:tc>
              <w:tc>
                <w:tcPr>
                  <w:tcW w:w="272" w:type="pct"/>
                  <w:tcBorders>
                    <w:left w:val="single" w:sz="4" w:space="0" w:color="auto"/>
                  </w:tcBorders>
                  <w:tcMar>
                    <w:left w:w="0" w:type="dxa"/>
                    <w:right w:w="0" w:type="dxa"/>
                  </w:tcMar>
                  <w:vAlign w:val="center"/>
                </w:tcPr>
                <w:p>
                  <w:pPr>
                    <w:autoSpaceDE w:val="0"/>
                    <w:autoSpaceDN w:val="0"/>
                    <w:adjustRightInd w:val="0"/>
                    <w:jc w:val="center"/>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w:t>
                  </w:r>
                </w:p>
              </w:tc>
              <w:tc>
                <w:tcPr>
                  <w:tcW w:w="409" w:type="pct"/>
                  <w:tcBorders>
                    <w:left w:val="single" w:sz="4" w:space="0" w:color="auto"/>
                  </w:tcBorders>
                  <w:tcMar>
                    <w:left w:w="0" w:type="dxa"/>
                    <w:right w:w="0" w:type="dxa"/>
                  </w:tcMar>
                  <w:vAlign w:val="center"/>
                </w:tcPr>
                <w:p>
                  <w:pPr>
                    <w:autoSpaceDE w:val="0"/>
                    <w:autoSpaceDN w:val="0"/>
                    <w:adjustRightInd w:val="0"/>
                    <w:jc w:val="center"/>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lang w:val="zh-CN"/>
                      <w:highlight w:val="none"/>
                    </w:rPr>
                    <w:t>收集后由环卫部门统一处置</w:t>
                  </w:r>
                </w:p>
              </w:tc>
              <w:tc>
                <w:tcPr>
                  <w:tcW w:w="419" w:type="pct"/>
                  <w:tcBorders>
                    <w:left w:val="single" w:sz="4" w:space="0" w:color="auto"/>
                  </w:tcBorders>
                  <w:tcMar>
                    <w:left w:w="0" w:type="dxa"/>
                    <w:right w:w="0" w:type="dxa"/>
                  </w:tcMar>
                  <w:vAlign w:val="center"/>
                </w:tcPr>
                <w:p>
                  <w:pPr>
                    <w:autoSpaceDE w:val="0"/>
                    <w:autoSpaceDN w:val="0"/>
                    <w:adjustRightInd w:val="0"/>
                    <w:jc w:val="center"/>
                    <w:rPr>
                      <w:rFonts w:eastAsia="宋体"/>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2.25</w:t>
                  </w:r>
                </w:p>
              </w:tc>
            </w:tr>
          </w:tbl>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cs="Times New Roman" w:hAnsi="Times New Roman"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综上，从项目采用的固废利用及处置方式来分析，对产生的各类固废按其性质分类分区收集，均能得到有效利用</w:t>
            </w:r>
            <w:r>
              <w:rPr>
                <w:rFonts w:ascii="Times New Roman" w:cs="Times New Roman" w:hAnsi="Times New Roman" w:hint="eastAsia"/>
                <w:color w:val="000000"/>
                <w:sz w:val="24"/>
                <w14:textFill>
                  <w14:solidFill>
                    <w14:srgbClr w14:val="000000"/>
                  </w14:solidFill>
                </w14:textFill>
                <w:highlight w:val="none"/>
              </w:rPr>
              <w:t>或妥善处置。</w:t>
            </w:r>
          </w:p>
          <w:p>
            <w:pPr>
              <w:keepNext w:val="0"/>
              <w:keepLines w:val="0"/>
              <w:pageBreakBefore w:val="0"/>
              <w:widowControl/>
              <w:kinsoku/>
              <w:wordWrap/>
              <w:overflowPunct/>
              <w:topLinePunct w:val="0"/>
              <w:autoSpaceDE/>
              <w:autoSpaceDN/>
              <w:bidi w:val="0"/>
              <w:adjustRightInd/>
              <w:snapToGrid/>
              <w:spacing w:line="460" w:lineRule="exact"/>
              <w:ind w:firstLineChars="200" w:firstLine="480"/>
              <w:textAlignment w:val="center"/>
              <w:rPr>
                <w:rFonts w:ascii="Times New Roman" w:eastAsia="宋体" w:cs="Times New Roman" w:hAnsi="Times New Roman" w:hint="eastAsia"/>
                <w:color w:val="000000"/>
                <w:sz w:val="24"/>
                <w14:textFill>
                  <w14:solidFill>
                    <w14:srgbClr w14:val="000000"/>
                  </w14:solidFill>
                </w14:textFill>
                <w:lang w:val="en-US" w:eastAsia="zh-CN"/>
                <w:highlight w:val="none"/>
              </w:rPr>
            </w:pPr>
            <w:r>
              <w:rPr>
                <w:rFonts w:ascii="Times New Roman" w:eastAsia="宋体" w:cs="Times New Roman" w:hAnsi="Times New Roman" w:hint="eastAsia"/>
                <w:color w:val="000000"/>
                <w:sz w:val="24"/>
                <w14:textFill>
                  <w14:solidFill>
                    <w14:srgbClr w14:val="000000"/>
                  </w14:solidFill>
                </w14:textFill>
                <w:lang w:val="en-US" w:eastAsia="zh-CN"/>
                <w:highlight w:val="none"/>
              </w:rPr>
              <w:t>根据《建设项目危险废物环境影响评价指南》（环保部公告2017年第43号），危险废物贮存情况见下：</w:t>
            </w:r>
          </w:p>
          <w:p>
            <w:pPr>
              <w:jc w:val="center"/>
              <w:rPr>
                <w:rFonts w:ascii="Times New Roman" w:eastAsia="宋体" w:cs="Times New Roman" w:hAnsi="Times New Roman" w:hint="eastAsia"/>
                <w:b/>
                <w:bCs/>
                <w:snapToGrid w:val="0"/>
                <w:color w:val="000000"/>
                <w:kern w:val="0"/>
                <w:sz w:val="24"/>
                <w14:textFill>
                  <w14:solidFill>
                    <w14:srgbClr w14:val="000000"/>
                  </w14:solidFill>
                </w14:textFill>
                <w:lang w:val="en-US" w:eastAsia="zh-CN"/>
                <w:highlight w:val="none"/>
              </w:rPr>
            </w:pPr>
          </w:p>
          <w:p>
            <w:pPr>
              <w:jc w:val="center"/>
              <w:rPr>
                <w:rFonts w:ascii="Times New Roman" w:eastAsia="宋体" w:cs="Times New Roman" w:hAnsi="Times New Roman" w:hint="eastAsia"/>
                <w:b/>
                <w:bCs/>
                <w:snapToGrid w:val="0"/>
                <w:color w:val="000000"/>
                <w:kern w:val="0"/>
                <w:sz w:val="24"/>
                <w14:textFill>
                  <w14:solidFill>
                    <w14:srgbClr w14:val="000000"/>
                  </w14:solidFill>
                </w14:textFill>
                <w:lang w:val="en-US" w:eastAsia="zh-CN"/>
                <w:highlight w:val="none"/>
              </w:rPr>
            </w:pPr>
            <w:r>
              <w:rPr>
                <w:rFonts w:ascii="Times New Roman" w:eastAsia="宋体" w:cs="Times New Roman" w:hAnsi="Times New Roman" w:hint="eastAsia"/>
                <w:b/>
                <w:bCs/>
                <w:snapToGrid w:val="0"/>
                <w:color w:val="000000"/>
                <w:kern w:val="0"/>
                <w:sz w:val="24"/>
                <w14:textFill>
                  <w14:solidFill>
                    <w14:srgbClr w14:val="000000"/>
                  </w14:solidFill>
                </w14:textFill>
                <w:lang w:val="en-US" w:eastAsia="zh-CN"/>
                <w:highlight w:val="none"/>
              </w:rPr>
              <w:t>表4-</w:t>
            </w:r>
            <w:r>
              <w:rPr>
                <w:rFonts w:cs="Times New Roman" w:hint="eastAsia"/>
                <w:b/>
                <w:bCs/>
                <w:snapToGrid w:val="0"/>
                <w:color w:val="000000"/>
                <w:kern w:val="0"/>
                <w:sz w:val="24"/>
                <w14:textFill>
                  <w14:solidFill>
                    <w14:srgbClr w14:val="000000"/>
                  </w14:solidFill>
                </w14:textFill>
                <w:lang w:val="en-US" w:eastAsia="zh-CN"/>
                <w:highlight w:val="none"/>
              </w:rPr>
              <w:t>11</w:t>
            </w:r>
            <w:r>
              <w:rPr>
                <w:rFonts w:ascii="Times New Roman" w:eastAsia="宋体" w:cs="Times New Roman" w:hAnsi="Times New Roman" w:hint="eastAsia"/>
                <w:b/>
                <w:bCs/>
                <w:snapToGrid w:val="0"/>
                <w:color w:val="000000"/>
                <w:kern w:val="0"/>
                <w:sz w:val="24"/>
                <w14:textFill>
                  <w14:solidFill>
                    <w14:srgbClr w14:val="000000"/>
                  </w14:solidFill>
                </w14:textFill>
                <w:lang w:val="en-US" w:eastAsia="zh-CN"/>
                <w:highlight w:val="none"/>
              </w:rPr>
              <w:t xml:space="preserve">  工程分析中危险废物汇总样表</w:t>
            </w:r>
          </w:p>
          <w:tbl>
            <w:tblPr>
              <w:jc w:val="center"/>
              <w:tblW w:w="49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309"/>
              <w:gridCol w:w="827"/>
              <w:gridCol w:w="603"/>
              <w:gridCol w:w="694"/>
              <w:gridCol w:w="2877"/>
              <w:gridCol w:w="607"/>
              <w:gridCol w:w="461"/>
              <w:gridCol w:w="374"/>
              <w:gridCol w:w="528"/>
              <w:gridCol w:w="402"/>
              <w:gridCol w:w="402"/>
              <w:gridCol w:w="402"/>
            </w:tblGrid>
            <w:tr>
              <w:trPr>
                <w:trHeight w:val="340"/>
              </w:trPr>
              <w:tc>
                <w:tcPr>
                  <w:tcW w:w="246" w:type="pct"/>
                  <w:tcMar>
                    <w:left w:w="6" w:type="dxa"/>
                    <w:right w:w="6" w:type="dxa"/>
                  </w:tcMar>
                  <w:vAlign w:val="center"/>
                </w:tcPr>
                <w:p>
                  <w:pPr>
                    <w:autoSpaceDE w:val="0"/>
                    <w:autoSpaceDN w:val="0"/>
                    <w:adjustRightIn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序号</w:t>
                  </w:r>
                </w:p>
              </w:tc>
              <w:tc>
                <w:tcPr>
                  <w:tcW w:w="658" w:type="pct"/>
                  <w:tcMar>
                    <w:left w:w="6" w:type="dxa"/>
                    <w:right w:w="6" w:type="dxa"/>
                  </w:tcMar>
                  <w:vAlign w:val="center"/>
                </w:tcPr>
                <w:p>
                  <w:pPr>
                    <w:autoSpaceDE w:val="0"/>
                    <w:autoSpaceDN w:val="0"/>
                    <w:adjustRightInd w:val="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危险废物名称</w:t>
                  </w:r>
                </w:p>
              </w:tc>
              <w:tc>
                <w:tcPr>
                  <w:tcW w:w="480" w:type="pct"/>
                  <w:tcMar>
                    <w:left w:w="6" w:type="dxa"/>
                    <w:right w:w="6" w:type="dxa"/>
                  </w:tcMar>
                  <w:vAlign w:val="center"/>
                </w:tcPr>
                <w:p>
                  <w:pPr>
                    <w:autoSpaceDE w:val="0"/>
                    <w:autoSpaceDN w:val="0"/>
                    <w:adjustRightInd w:val="0"/>
                    <w:jc w:val="center"/>
                    <w:rPr>
                      <w:rFonts w:hint="eastAsia"/>
                      <w:color w:val="000000"/>
                      <w:kern w:val="2"/>
                      <w:sz w:val="21"/>
                      <w:szCs w:val="21"/>
                      <w14:textFill>
                        <w14:solidFill>
                          <w14:srgbClr w14:val="000000"/>
                        </w14:solidFill>
                      </w14:textFill>
                      <w:lang w:val="en-US" w:eastAsia="zh-CN" w:bidi="ar-SA"/>
                      <w:highlight w:val="none"/>
                    </w:rPr>
                  </w:pPr>
                  <w:r>
                    <w:rPr>
                      <w:rFonts w:hint="eastAsia"/>
                      <w:color w:val="000000"/>
                      <w:szCs w:val="21"/>
                      <w14:textFill>
                        <w14:solidFill>
                          <w14:srgbClr w14:val="000000"/>
                        </w14:solidFill>
                      </w14:textFill>
                      <w:highlight w:val="none"/>
                    </w:rPr>
                    <w:t>危险</w:t>
                  </w:r>
                  <w:r>
                    <w:rPr>
                      <w:color w:val="000000"/>
                      <w:szCs w:val="21"/>
                      <w14:textFill>
                        <w14:solidFill>
                          <w14:srgbClr w14:val="000000"/>
                        </w14:solidFill>
                      </w14:textFill>
                      <w:highlight w:val="none"/>
                    </w:rPr>
                    <w:t>废物类别</w:t>
                  </w:r>
                </w:p>
              </w:tc>
              <w:tc>
                <w:tcPr>
                  <w:tcW w:w="552" w:type="pct"/>
                  <w:tcMar>
                    <w:left w:w="6" w:type="dxa"/>
                    <w:right w:w="6" w:type="dxa"/>
                  </w:tcMar>
                  <w:vAlign w:val="center"/>
                </w:tcPr>
                <w:p>
                  <w:pPr>
                    <w:autoSpaceDE w:val="0"/>
                    <w:autoSpaceDN w:val="0"/>
                    <w:adjustRightInd w:val="0"/>
                    <w:jc w:val="center"/>
                    <w:rPr>
                      <w:color w:val="000000"/>
                      <w:kern w:val="2"/>
                      <w:sz w:val="21"/>
                      <w:szCs w:val="21"/>
                      <w14:textFill>
                        <w14:solidFill>
                          <w14:srgbClr w14:val="000000"/>
                        </w14:solidFill>
                      </w14:textFill>
                      <w:lang w:val="en-US" w:eastAsia="zh-CN" w:bidi="ar-SA"/>
                      <w:highlight w:val="none"/>
                    </w:rPr>
                  </w:pPr>
                  <w:r>
                    <w:rPr>
                      <w:rFonts w:hint="eastAsia"/>
                      <w:color w:val="000000"/>
                      <w:szCs w:val="21"/>
                      <w14:textFill>
                        <w14:solidFill>
                          <w14:srgbClr w14:val="000000"/>
                        </w14:solidFill>
                      </w14:textFill>
                      <w:highlight w:val="none"/>
                    </w:rPr>
                    <w:t>危险</w:t>
                  </w:r>
                  <w:r>
                    <w:rPr>
                      <w:color w:val="000000"/>
                      <w:szCs w:val="21"/>
                      <w14:textFill>
                        <w14:solidFill>
                          <w14:srgbClr w14:val="000000"/>
                        </w14:solidFill>
                      </w14:textFill>
                      <w:highlight w:val="none"/>
                    </w:rPr>
                    <w:t>废物代码</w:t>
                  </w:r>
                  <w:r>
                    <w:rPr>
                      <w:rFonts w:hint="eastAsia"/>
                      <w:color w:val="000000"/>
                      <w:szCs w:val="21"/>
                      <w14:textFill>
                        <w14:solidFill>
                          <w14:srgbClr w14:val="000000"/>
                        </w14:solidFill>
                      </w14:textFill>
                      <w:highlight w:val="none"/>
                    </w:rPr>
                    <w:t xml:space="preserve"> </w:t>
                  </w:r>
                </w:p>
              </w:tc>
              <w:tc>
                <w:tcPr>
                  <w:tcW w:w="530" w:type="pct"/>
                  <w:tcMar>
                    <w:left w:w="6" w:type="dxa"/>
                    <w:right w:w="6" w:type="dxa"/>
                  </w:tcMar>
                  <w:vAlign w:val="center"/>
                </w:tcPr>
                <w:p>
                  <w:pPr>
                    <w:autoSpaceDE w:val="0"/>
                    <w:autoSpaceDN w:val="0"/>
                    <w:adjustRightIn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产生量</w:t>
                  </w:r>
                  <w:r>
                    <w:rPr>
                      <w:rFonts w:hint="eastAsia"/>
                      <w:color w:val="000000"/>
                      <w:szCs w:val="21"/>
                      <w14:textFill>
                        <w14:solidFill>
                          <w14:srgbClr w14:val="000000"/>
                        </w14:solidFill>
                      </w14:textFill>
                      <w:lang w:eastAsia="zh-CN"/>
                      <w:highlight w:val="none"/>
                    </w:rPr>
                    <w:t>（</w:t>
                  </w:r>
                  <w:r>
                    <w:rPr>
                      <w:rFonts w:hint="eastAsia"/>
                      <w:color w:val="000000"/>
                      <w:szCs w:val="21"/>
                      <w14:textFill>
                        <w14:solidFill>
                          <w14:srgbClr w14:val="000000"/>
                        </w14:solidFill>
                      </w14:textFill>
                      <w:highlight w:val="none"/>
                    </w:rPr>
                    <w:t>吨/年</w:t>
                  </w:r>
                  <w:r>
                    <w:rPr>
                      <w:rFonts w:hint="eastAsia"/>
                      <w:color w:val="000000"/>
                      <w:szCs w:val="21"/>
                      <w14:textFill>
                        <w14:solidFill>
                          <w14:srgbClr w14:val="000000"/>
                        </w14:solidFill>
                      </w14:textFill>
                      <w:lang w:eastAsia="zh-CN"/>
                      <w:highlight w:val="none"/>
                    </w:rPr>
                    <w:t>）</w:t>
                  </w:r>
                </w:p>
              </w:tc>
              <w:tc>
                <w:tcPr>
                  <w:tcW w:w="483" w:type="pct"/>
                  <w:tcMar>
                    <w:left w:w="6" w:type="dxa"/>
                    <w:right w:w="6" w:type="dxa"/>
                  </w:tcMar>
                  <w:vAlign w:val="center"/>
                </w:tcPr>
                <w:p>
                  <w:pPr>
                    <w:autoSpaceDE w:val="0"/>
                    <w:autoSpaceDN w:val="0"/>
                    <w:adjustRightIn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产生工序及装置</w:t>
                  </w:r>
                </w:p>
              </w:tc>
              <w:tc>
                <w:tcPr>
                  <w:tcW w:w="367" w:type="pct"/>
                  <w:tcMar>
                    <w:left w:w="6" w:type="dxa"/>
                    <w:right w:w="6" w:type="dxa"/>
                  </w:tcMar>
                  <w:vAlign w:val="center"/>
                </w:tcPr>
                <w:p>
                  <w:pPr>
                    <w:autoSpaceDE w:val="0"/>
                    <w:autoSpaceDN w:val="0"/>
                    <w:adjustRightIn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形态</w:t>
                  </w:r>
                </w:p>
              </w:tc>
              <w:tc>
                <w:tcPr>
                  <w:tcW w:w="298" w:type="pct"/>
                  <w:tcMar>
                    <w:left w:w="6" w:type="dxa"/>
                    <w:right w:w="6" w:type="dxa"/>
                  </w:tcMar>
                  <w:vAlign w:val="center"/>
                </w:tcPr>
                <w:p>
                  <w:pPr>
                    <w:autoSpaceDE w:val="0"/>
                    <w:autoSpaceDN w:val="0"/>
                    <w:adjustRightIn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主要成分</w:t>
                  </w:r>
                </w:p>
              </w:tc>
              <w:tc>
                <w:tcPr>
                  <w:tcW w:w="420" w:type="pct"/>
                  <w:tcMar>
                    <w:left w:w="6" w:type="dxa"/>
                    <w:right w:w="6" w:type="dxa"/>
                  </w:tcMar>
                  <w:vAlign w:val="center"/>
                </w:tcPr>
                <w:p>
                  <w:pPr>
                    <w:autoSpaceDE w:val="0"/>
                    <w:autoSpaceDN w:val="0"/>
                    <w:adjustRightIn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有害成分</w:t>
                  </w:r>
                </w:p>
              </w:tc>
              <w:tc>
                <w:tcPr>
                  <w:tcW w:w="320" w:type="pct"/>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产废周期</w:t>
                  </w:r>
                </w:p>
              </w:tc>
              <w:tc>
                <w:tcPr>
                  <w:tcW w:w="320" w:type="pct"/>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危险特性</w:t>
                  </w:r>
                </w:p>
              </w:tc>
              <w:tc>
                <w:tcPr>
                  <w:tcW w:w="320" w:type="pct"/>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污染防治措施</w:t>
                  </w:r>
                </w:p>
              </w:tc>
            </w:tr>
            <w:tr>
              <w:trPr>
                <w:trHeight w:val="340"/>
              </w:trPr>
              <w:tc>
                <w:tcPr>
                  <w:tcW w:w="246" w:type="pct"/>
                  <w:tcMar>
                    <w:left w:w="6" w:type="dxa"/>
                    <w:right w:w="6" w:type="dxa"/>
                  </w:tcMar>
                  <w:vAlign w:val="center"/>
                </w:tcPr>
                <w:p>
                  <w:pPr>
                    <w:autoSpaceDE w:val="0"/>
                    <w:autoSpaceDN w:val="0"/>
                    <w:adjustRightInd w:val="0"/>
                    <w:jc w:val="center"/>
                    <w:rPr>
                      <w:rFonts w:ascii="Times New Roman" w:eastAsia="宋体" w:cs="Times New Roman" w:hAnsi="Times New Roman" w:hint="eastAsia"/>
                      <w:color w:val="000000"/>
                      <w:szCs w:val="21"/>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1</w:t>
                  </w:r>
                </w:p>
              </w:tc>
              <w:tc>
                <w:tcPr>
                  <w:tcW w:w="658"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印标网版擦洗废抹布</w:t>
                  </w:r>
                </w:p>
              </w:tc>
              <w:tc>
                <w:tcPr>
                  <w:tcW w:w="480" w:type="pct"/>
                  <w:vMerge w:val="restar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HW12染料、涂料废物</w:t>
                  </w:r>
                </w:p>
              </w:tc>
              <w:tc>
                <w:tcPr>
                  <w:tcW w:w="552" w:type="pct"/>
                  <w:vMerge w:val="restart"/>
                  <w:tcBorders>
                    <w:left w:val="single" w:sz="4" w:space="0" w:color="auto"/>
                  </w:tcBorders>
                  <w:tcMar>
                    <w:left w:w="6" w:type="dxa"/>
                    <w:right w:w="6" w:type="dxa"/>
                  </w:tcMar>
                  <w:vAlign w:val="center"/>
                </w:tcPr>
                <w:p>
                  <w:pPr>
                    <w:autoSpaceDE w:val="0"/>
                    <w:autoSpaceDN w:val="0"/>
                    <w:adjustRightInd w:val="0"/>
                    <w:jc w:val="center"/>
                    <w:rPr>
                      <w:rFonts w:ascii="Times New Roman" w:eastAsia="宋体" w:cs="Times New Roman" w:hAnsi="Times New Roman" w:hint="eastAsia"/>
                      <w:color w:val="000000"/>
                      <w:szCs w:val="21"/>
                      <w14:textFill>
                        <w14:solidFill>
                          <w14:srgbClr w14:val="000000"/>
                        </w14:solidFill>
                      </w14:textFill>
                      <w:lang w:eastAsia="zh-CN"/>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900-253-12</w:t>
                  </w:r>
                </w:p>
              </w:tc>
              <w:tc>
                <w:tcPr>
                  <w:tcW w:w="530"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lang w:val="zh-CN"/>
                      <w:highlight w:val="none"/>
                    </w:rPr>
                  </w:pPr>
                  <w:r>
                    <w:rPr>
                      <w:rFonts w:hint="eastAsia"/>
                      <w:color w:val="000000"/>
                      <w:szCs w:val="21"/>
                      <w14:textFill>
                        <w14:solidFill>
                          <w14:srgbClr w14:val="000000"/>
                        </w14:solidFill>
                      </w14:textFill>
                      <w:lang w:val="en-US" w:eastAsia="zh-CN"/>
                      <w:highlight w:val="none"/>
                    </w:rPr>
                    <w:t>0.001</w:t>
                  </w:r>
                </w:p>
              </w:tc>
              <w:tc>
                <w:tcPr>
                  <w:tcW w:w="483" w:type="pct"/>
                  <w:vMerge w:val="restar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印标</w:t>
                  </w:r>
                </w:p>
              </w:tc>
              <w:tc>
                <w:tcPr>
                  <w:tcW w:w="367" w:type="pct"/>
                  <w:tcBorders>
                    <w:left w:val="single" w:sz="4" w:space="0" w:color="auto"/>
                  </w:tcBorders>
                  <w:tcMar>
                    <w:left w:w="6" w:type="dxa"/>
                    <w:right w:w="6" w:type="dxa"/>
                  </w:tcMar>
                  <w:vAlign w:val="center"/>
                </w:tcPr>
                <w:p>
                  <w:pPr>
                    <w:autoSpaceDE/>
                    <w:autoSpaceDN/>
                    <w:adjustRightInd w:val="0"/>
                    <w:snapToGrid w:val="0"/>
                    <w:spacing w:line="240" w:lineRule="auto"/>
                    <w:ind w:firstLine="0"/>
                    <w:jc w:val="center"/>
                    <w:rPr>
                      <w:rFonts w:hint="eastAsia"/>
                      <w:color w:val="000000"/>
                      <w:szCs w:val="21"/>
                      <w14:textFill>
                        <w14:solidFill>
                          <w14:srgbClr w14:val="000000"/>
                        </w14:solidFill>
                      </w14:textFill>
                      <w:highlight w:val="none"/>
                    </w:rPr>
                  </w:pPr>
                  <w:r>
                    <w:rPr>
                      <w:color w:val="000000"/>
                      <w:szCs w:val="21"/>
                      <w14:textFill>
                        <w14:solidFill>
                          <w14:srgbClr w14:val="000000"/>
                        </w14:solidFill>
                      </w14:textFill>
                      <w:highlight w:val="none"/>
                    </w:rPr>
                    <w:t>固态</w:t>
                  </w:r>
                </w:p>
              </w:tc>
              <w:tc>
                <w:tcPr>
                  <w:tcW w:w="298" w:type="pct"/>
                  <w:vMerge w:val="restart"/>
                  <w:tcBorders>
                    <w:left w:val="single" w:sz="4" w:space="0" w:color="auto"/>
                  </w:tcBorders>
                  <w:tcMar>
                    <w:left w:w="6" w:type="dxa"/>
                    <w:right w:w="6" w:type="dxa"/>
                  </w:tcMar>
                  <w:vAlign w:val="center"/>
                </w:tcPr>
                <w:p>
                  <w:pPr>
                    <w:autoSpaceDE w:val="0"/>
                    <w:autoSpaceDN w:val="0"/>
                    <w:adjustRightInd w:val="0"/>
                    <w:jc w:val="center"/>
                    <w:rPr>
                      <w:rFonts w:ascii="Times New Roman" w:eastAsia="宋体" w:cs="Times New Roman" w:hAnsi="Times New Roman" w:hint="eastAsia"/>
                      <w:color w:val="000000"/>
                      <w:szCs w:val="21"/>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油墨</w:t>
                  </w:r>
                </w:p>
              </w:tc>
              <w:tc>
                <w:tcPr>
                  <w:tcW w:w="420" w:type="pct"/>
                  <w:vMerge w:val="restart"/>
                  <w:tcBorders>
                    <w:left w:val="single" w:sz="4" w:space="0" w:color="auto"/>
                  </w:tcBorders>
                  <w:tcMar>
                    <w:left w:w="6" w:type="dxa"/>
                    <w:right w:w="6" w:type="dxa"/>
                  </w:tcMar>
                  <w:vAlign w:val="center"/>
                </w:tcPr>
                <w:p>
                  <w:pPr>
                    <w:autoSpaceDE w:val="0"/>
                    <w:autoSpaceDN w:val="0"/>
                    <w:adjustRightInd w:val="0"/>
                    <w:jc w:val="center"/>
                    <w:rPr>
                      <w:rFonts w:ascii="Times New Roman" w:eastAsia="宋体" w:cs="Times New Roman" w:hAnsi="Times New Roman" w:hint="eastAsia"/>
                      <w:color w:val="000000"/>
                      <w:szCs w:val="21"/>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有机物</w:t>
                  </w:r>
                </w:p>
              </w:tc>
              <w:tc>
                <w:tcPr>
                  <w:tcW w:w="320" w:type="pct"/>
                  <w:tcBorders>
                    <w:left w:val="single" w:sz="4" w:space="0" w:color="auto"/>
                  </w:tcBorders>
                  <w:tcMar>
                    <w:left w:w="6" w:type="dxa"/>
                    <w:right w:w="6" w:type="dxa"/>
                  </w:tcMar>
                  <w:vAlign w:val="center"/>
                </w:tcPr>
                <w:p>
                  <w:pPr>
                    <w:autoSpaceDE w:val="0"/>
                    <w:autoSpaceDN w:val="0"/>
                    <w:adjustRightInd w:val="0"/>
                    <w:jc w:val="center"/>
                    <w:rPr>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半个月</w:t>
                  </w:r>
                </w:p>
              </w:tc>
              <w:tc>
                <w:tcPr>
                  <w:tcW w:w="320" w:type="pct"/>
                  <w:vMerge w:val="restar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T，I</w:t>
                  </w:r>
                </w:p>
              </w:tc>
              <w:tc>
                <w:tcPr>
                  <w:tcW w:w="320" w:type="pct"/>
                  <w:vMerge w:val="restar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分类</w:t>
                  </w:r>
                  <w:r>
                    <w:rPr>
                      <w:rFonts w:hint="eastAsia"/>
                      <w:color w:val="000000"/>
                      <w:szCs w:val="21"/>
                      <w14:textFill>
                        <w14:solidFill>
                          <w14:srgbClr w14:val="000000"/>
                        </w14:solidFill>
                      </w14:textFill>
                      <w:lang w:val="zh-CN"/>
                      <w:highlight w:val="none"/>
                    </w:rPr>
                    <w:t>收集后暂存于危废暂存间，定期交由有资质的单位处理</w:t>
                  </w:r>
                </w:p>
              </w:tc>
            </w:tr>
            <w:tr>
              <w:trPr>
                <w:trHeight w:val="340"/>
              </w:trPr>
              <w:tc>
                <w:tcPr>
                  <w:tcW w:w="246" w:type="pct"/>
                  <w:tcMar>
                    <w:left w:w="6" w:type="dxa"/>
                    <w:right w:w="6" w:type="dxa"/>
                  </w:tcMar>
                  <w:vAlign w:val="center"/>
                </w:tcPr>
                <w:p>
                  <w:pPr>
                    <w:autoSpaceDE w:val="0"/>
                    <w:autoSpaceDN w:val="0"/>
                    <w:adjustRightInd w:val="0"/>
                    <w:jc w:val="center"/>
                    <w:rPr>
                      <w:rFonts w:ascii="Times New Roman" w:eastAsia="宋体" w:cs="Times New Roman" w:hAnsi="Times New Roman" w:hint="eastAsia"/>
                      <w:color w:val="000000"/>
                      <w:szCs w:val="21"/>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2</w:t>
                  </w:r>
                </w:p>
              </w:tc>
              <w:tc>
                <w:tcPr>
                  <w:tcW w:w="658"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废印标油墨</w:t>
                  </w:r>
                </w:p>
              </w:tc>
              <w:tc>
                <w:tcPr>
                  <w:tcW w:w="480" w:type="pct"/>
                  <w:vMerge/>
                  <w:tcBorders>
                    <w:left w:val="single" w:sz="4" w:space="0" w:color="auto"/>
                  </w:tcBorders>
                  <w:tcMar>
                    <w:left w:w="6" w:type="dxa"/>
                    <w:right w:w="6" w:type="dxa"/>
                  </w:tcMar>
                  <w:vAlign w:val="center"/>
                </w:tcPr>
                <w:p/>
              </w:tc>
              <w:tc>
                <w:tcPr>
                  <w:tcW w:w="552" w:type="pct"/>
                  <w:vMerge/>
                  <w:tcBorders>
                    <w:left w:val="single" w:sz="4" w:space="0" w:color="auto"/>
                  </w:tcBorders>
                  <w:tcMar>
                    <w:left w:w="6" w:type="dxa"/>
                    <w:right w:w="6" w:type="dxa"/>
                  </w:tcMar>
                  <w:vAlign w:val="center"/>
                </w:tcPr>
                <w:p/>
              </w:tc>
              <w:tc>
                <w:tcPr>
                  <w:tcW w:w="2290"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lang w:val="en-US" w:eastAsia="zh-CN"/>
                      <w:highlight w:val="none"/>
                    </w:rPr>
                    <w:t>0.06</w:t>
                  </w:r>
                </w:p>
              </w:tc>
              <w:tc>
                <w:tcPr>
                  <w:tcW w:w="483" w:type="pct"/>
                  <w:vMerge/>
                  <w:tcBorders>
                    <w:left w:val="single" w:sz="4" w:space="0" w:color="auto"/>
                  </w:tcBorders>
                  <w:tcMar>
                    <w:left w:w="6" w:type="dxa"/>
                    <w:right w:w="6" w:type="dxa"/>
                  </w:tcMar>
                  <w:vAlign w:val="center"/>
                </w:tcPr>
                <w:p/>
              </w:tc>
              <w:tc>
                <w:tcPr>
                  <w:tcW w:w="367"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en-US" w:eastAsia="zh-CN"/>
                      <w:highlight w:val="none"/>
                    </w:rPr>
                    <w:t>液态</w:t>
                  </w:r>
                </w:p>
              </w:tc>
              <w:tc>
                <w:tcPr>
                  <w:tcW w:w="298" w:type="pct"/>
                  <w:vMerge/>
                  <w:tcBorders>
                    <w:left w:val="single" w:sz="4" w:space="0" w:color="auto"/>
                  </w:tcBorders>
                  <w:tcMar>
                    <w:left w:w="6" w:type="dxa"/>
                    <w:right w:w="6" w:type="dxa"/>
                  </w:tcMar>
                  <w:vAlign w:val="center"/>
                </w:tcPr>
                <w:p/>
              </w:tc>
              <w:tc>
                <w:tcPr>
                  <w:tcW w:w="420" w:type="pct"/>
                  <w:vMerge/>
                  <w:tcBorders>
                    <w:left w:val="single" w:sz="4" w:space="0" w:color="auto"/>
                  </w:tcBorders>
                  <w:tcMar>
                    <w:left w:w="6" w:type="dxa"/>
                    <w:right w:w="6" w:type="dxa"/>
                  </w:tcMar>
                  <w:vAlign w:val="center"/>
                </w:tcPr>
                <w:p/>
              </w:tc>
              <w:tc>
                <w:tcPr>
                  <w:tcW w:w="320"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1年</w:t>
                  </w:r>
                </w:p>
              </w:tc>
              <w:tc>
                <w:tcPr>
                  <w:tcW w:w="320" w:type="pct"/>
                  <w:vMerge/>
                  <w:tcBorders>
                    <w:left w:val="single" w:sz="4" w:space="0" w:color="auto"/>
                  </w:tcBorders>
                  <w:tcMar>
                    <w:left w:w="6" w:type="dxa"/>
                    <w:right w:w="6" w:type="dxa"/>
                  </w:tcMar>
                  <w:vAlign w:val="center"/>
                </w:tcPr>
                <w:p/>
              </w:tc>
              <w:tc>
                <w:tcPr>
                  <w:tcW w:w="320" w:type="pct"/>
                  <w:vMerge/>
                  <w:tcBorders>
                    <w:left w:val="single" w:sz="4" w:space="0" w:color="auto"/>
                  </w:tcBorders>
                  <w:tcMar>
                    <w:left w:w="6" w:type="dxa"/>
                    <w:right w:w="6" w:type="dxa"/>
                  </w:tcMar>
                  <w:vAlign w:val="center"/>
                </w:tcPr>
                <w:p/>
              </w:tc>
            </w:tr>
            <w:tr>
              <w:trPr>
                <w:trHeight w:val="340"/>
              </w:trPr>
              <w:tc>
                <w:tcPr>
                  <w:tcW w:w="246" w:type="pct"/>
                  <w:tcMar>
                    <w:left w:w="6" w:type="dxa"/>
                    <w:right w:w="6" w:type="dxa"/>
                  </w:tcMar>
                  <w:vAlign w:val="center"/>
                </w:tcPr>
                <w:p>
                  <w:pPr>
                    <w:autoSpaceDE w:val="0"/>
                    <w:autoSpaceDN w:val="0"/>
                    <w:adjustRightInd w:val="0"/>
                    <w:jc w:val="center"/>
                    <w:rPr>
                      <w:rFonts w:ascii="Times New Roman" w:eastAsia="宋体" w:cs="Times New Roman" w:hAnsi="Times New Roman" w:hint="eastAsia"/>
                      <w:color w:val="000000"/>
                      <w:szCs w:val="21"/>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3</w:t>
                  </w:r>
                </w:p>
              </w:tc>
              <w:tc>
                <w:tcPr>
                  <w:tcW w:w="658"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废印标油墨桶</w:t>
                  </w:r>
                </w:p>
              </w:tc>
              <w:tc>
                <w:tcPr>
                  <w:tcW w:w="480" w:type="pct"/>
                  <w:vMerge/>
                  <w:tcBorders>
                    <w:left w:val="single" w:sz="4" w:space="0" w:color="auto"/>
                  </w:tcBorders>
                  <w:tcMar>
                    <w:left w:w="6" w:type="dxa"/>
                    <w:right w:w="6" w:type="dxa"/>
                  </w:tcMar>
                  <w:vAlign w:val="center"/>
                </w:tcPr>
                <w:p/>
              </w:tc>
              <w:tc>
                <w:tcPr>
                  <w:tcW w:w="552" w:type="pct"/>
                  <w:vMerge/>
                  <w:tcBorders>
                    <w:left w:val="single" w:sz="4" w:space="0" w:color="auto"/>
                  </w:tcBorders>
                  <w:tcMar>
                    <w:left w:w="6" w:type="dxa"/>
                    <w:right w:w="6" w:type="dxa"/>
                  </w:tcMar>
                  <w:vAlign w:val="center"/>
                </w:tcPr>
                <w:p/>
              </w:tc>
              <w:tc>
                <w:tcPr>
                  <w:tcW w:w="2290"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lang w:val="zh-CN"/>
                      <w:highlight w:val="none"/>
                    </w:rPr>
                  </w:pPr>
                  <w:r>
                    <w:rPr>
                      <w:rFonts w:cs="Times New Roman" w:hint="eastAsia"/>
                      <w:color w:val="000000"/>
                      <w:sz w:val="21"/>
                      <w:szCs w:val="21"/>
                      <w14:textFill>
                        <w14:solidFill>
                          <w14:srgbClr w14:val="000000"/>
                        </w14:solidFill>
                      </w14:textFill>
                      <w:lang w:val="en-US" w:eastAsia="zh-CN"/>
                      <w:highlight w:val="none"/>
                    </w:rPr>
                    <w:t>0.0001</w:t>
                  </w:r>
                </w:p>
              </w:tc>
              <w:tc>
                <w:tcPr>
                  <w:tcW w:w="483" w:type="pct"/>
                  <w:vMerge/>
                  <w:tcBorders>
                    <w:left w:val="single" w:sz="4" w:space="0" w:color="auto"/>
                  </w:tcBorders>
                  <w:tcMar>
                    <w:left w:w="6" w:type="dxa"/>
                    <w:right w:w="6" w:type="dxa"/>
                  </w:tcMar>
                  <w:vAlign w:val="center"/>
                </w:tcPr>
                <w:p/>
              </w:tc>
              <w:tc>
                <w:tcPr>
                  <w:tcW w:w="367" w:type="pct"/>
                  <w:tcBorders>
                    <w:left w:val="single" w:sz="4" w:space="0" w:color="auto"/>
                  </w:tcBorders>
                  <w:tcMar>
                    <w:left w:w="6" w:type="dxa"/>
                    <w:right w:w="6" w:type="dxa"/>
                  </w:tcMar>
                  <w:vAlign w:val="center"/>
                </w:tcPr>
                <w:p>
                  <w:pPr>
                    <w:autoSpaceDE/>
                    <w:autoSpaceDN/>
                    <w:adjustRightInd w:val="0"/>
                    <w:snapToGrid w:val="0"/>
                    <w:spacing w:line="240" w:lineRule="auto"/>
                    <w:ind w:firstLine="0"/>
                    <w:jc w:val="center"/>
                    <w:rPr>
                      <w:rFonts w:hint="eastAsia"/>
                      <w:color w:val="000000"/>
                      <w:szCs w:val="21"/>
                      <w14:textFill>
                        <w14:solidFill>
                          <w14:srgbClr w14:val="000000"/>
                        </w14:solidFill>
                      </w14:textFill>
                      <w:highlight w:val="none"/>
                    </w:rPr>
                  </w:pPr>
                  <w:r>
                    <w:rPr>
                      <w:color w:val="000000"/>
                      <w:szCs w:val="21"/>
                      <w14:textFill>
                        <w14:solidFill>
                          <w14:srgbClr w14:val="000000"/>
                        </w14:solidFill>
                      </w14:textFill>
                      <w:highlight w:val="none"/>
                    </w:rPr>
                    <w:t>固态</w:t>
                  </w:r>
                </w:p>
              </w:tc>
              <w:tc>
                <w:tcPr>
                  <w:tcW w:w="298" w:type="pct"/>
                  <w:vMerge/>
                  <w:tcBorders>
                    <w:left w:val="single" w:sz="4" w:space="0" w:color="auto"/>
                  </w:tcBorders>
                  <w:tcMar>
                    <w:left w:w="6" w:type="dxa"/>
                    <w:right w:w="6" w:type="dxa"/>
                  </w:tcMar>
                  <w:vAlign w:val="center"/>
                </w:tcPr>
                <w:p/>
              </w:tc>
              <w:tc>
                <w:tcPr>
                  <w:tcW w:w="420" w:type="pct"/>
                  <w:vMerge/>
                  <w:tcBorders>
                    <w:left w:val="single" w:sz="4" w:space="0" w:color="auto"/>
                  </w:tcBorders>
                  <w:tcMar>
                    <w:left w:w="6" w:type="dxa"/>
                    <w:right w:w="6" w:type="dxa"/>
                  </w:tcMar>
                  <w:vAlign w:val="center"/>
                </w:tcPr>
                <w:p/>
              </w:tc>
              <w:tc>
                <w:tcPr>
                  <w:tcW w:w="320"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1年</w:t>
                  </w:r>
                </w:p>
              </w:tc>
              <w:tc>
                <w:tcPr>
                  <w:tcW w:w="320" w:type="pct"/>
                  <w:vMerge/>
                  <w:tcBorders>
                    <w:left w:val="single" w:sz="4" w:space="0" w:color="auto"/>
                  </w:tcBorders>
                  <w:tcMar>
                    <w:left w:w="6" w:type="dxa"/>
                    <w:right w:w="6" w:type="dxa"/>
                  </w:tcMar>
                  <w:vAlign w:val="center"/>
                </w:tcPr>
                <w:p/>
              </w:tc>
              <w:tc>
                <w:tcPr>
                  <w:tcW w:w="320" w:type="pct"/>
                  <w:vMerge/>
                  <w:tcBorders>
                    <w:left w:val="single" w:sz="4" w:space="0" w:color="auto"/>
                  </w:tcBorders>
                  <w:tcMar>
                    <w:left w:w="6" w:type="dxa"/>
                    <w:right w:w="6" w:type="dxa"/>
                  </w:tcMar>
                  <w:vAlign w:val="center"/>
                </w:tcPr>
                <w:p/>
              </w:tc>
            </w:tr>
            <w:tr>
              <w:trPr>
                <w:trHeight w:val="340"/>
              </w:trPr>
              <w:tc>
                <w:tcPr>
                  <w:tcW w:w="246" w:type="pct"/>
                  <w:tcMar>
                    <w:left w:w="6" w:type="dxa"/>
                    <w:right w:w="6" w:type="dxa"/>
                  </w:tcMar>
                  <w:vAlign w:val="center"/>
                </w:tcPr>
                <w:p>
                  <w:pPr>
                    <w:autoSpaceDE w:val="0"/>
                    <w:autoSpaceDN w:val="0"/>
                    <w:adjustRightInd w:val="0"/>
                    <w:jc w:val="center"/>
                    <w:rPr>
                      <w:rFonts w:ascii="Times New Roman" w:eastAsia="宋体" w:cs="Times New Roman" w:hAnsi="Times New Roman" w:hint="eastAsia"/>
                      <w:color w:val="000000"/>
                      <w:szCs w:val="21"/>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4</w:t>
                  </w:r>
                </w:p>
              </w:tc>
              <w:tc>
                <w:tcPr>
                  <w:tcW w:w="658"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废网框板</w:t>
                  </w:r>
                </w:p>
              </w:tc>
              <w:tc>
                <w:tcPr>
                  <w:tcW w:w="480" w:type="pct"/>
                  <w:vMerge/>
                  <w:tcBorders>
                    <w:left w:val="single" w:sz="4" w:space="0" w:color="auto"/>
                  </w:tcBorders>
                  <w:tcMar>
                    <w:left w:w="6" w:type="dxa"/>
                    <w:right w:w="6" w:type="dxa"/>
                  </w:tcMar>
                  <w:vAlign w:val="center"/>
                </w:tcPr>
                <w:p/>
              </w:tc>
              <w:tc>
                <w:tcPr>
                  <w:tcW w:w="552" w:type="pct"/>
                  <w:vMerge/>
                  <w:tcBorders>
                    <w:left w:val="single" w:sz="4" w:space="0" w:color="auto"/>
                  </w:tcBorders>
                  <w:tcMar>
                    <w:left w:w="6" w:type="dxa"/>
                    <w:right w:w="6" w:type="dxa"/>
                  </w:tcMar>
                  <w:vAlign w:val="center"/>
                </w:tcPr>
                <w:p/>
              </w:tc>
              <w:tc>
                <w:tcPr>
                  <w:tcW w:w="2290"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lang w:val="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0.00</w:t>
                  </w:r>
                  <w:r>
                    <w:rPr>
                      <w:rFonts w:cs="Times New Roman" w:hint="eastAsia"/>
                      <w:color w:val="000000"/>
                      <w:sz w:val="21"/>
                      <w:szCs w:val="21"/>
                      <w14:textFill>
                        <w14:solidFill>
                          <w14:srgbClr w14:val="000000"/>
                        </w14:solidFill>
                      </w14:textFill>
                      <w:lang w:val="en-US" w:eastAsia="zh-CN"/>
                      <w:highlight w:val="none"/>
                    </w:rPr>
                    <w:t>04</w:t>
                  </w:r>
                </w:p>
              </w:tc>
              <w:tc>
                <w:tcPr>
                  <w:tcW w:w="483" w:type="pct"/>
                  <w:vMerge/>
                  <w:tcBorders>
                    <w:left w:val="single" w:sz="4" w:space="0" w:color="auto"/>
                  </w:tcBorders>
                  <w:tcMar>
                    <w:left w:w="6" w:type="dxa"/>
                    <w:right w:w="6" w:type="dxa"/>
                  </w:tcMar>
                  <w:vAlign w:val="center"/>
                </w:tcPr>
                <w:p/>
              </w:tc>
              <w:tc>
                <w:tcPr>
                  <w:tcW w:w="367" w:type="pct"/>
                  <w:tcBorders>
                    <w:left w:val="single" w:sz="4" w:space="0" w:color="auto"/>
                  </w:tcBorders>
                  <w:tcMar>
                    <w:left w:w="6" w:type="dxa"/>
                    <w:right w:w="6" w:type="dxa"/>
                  </w:tcMar>
                  <w:vAlign w:val="center"/>
                </w:tcPr>
                <w:p>
                  <w:pPr>
                    <w:autoSpaceDE/>
                    <w:autoSpaceDN/>
                    <w:adjustRightInd w:val="0"/>
                    <w:snapToGrid w:val="0"/>
                    <w:spacing w:line="240" w:lineRule="auto"/>
                    <w:ind w:firstLine="0"/>
                    <w:jc w:val="center"/>
                    <w:rPr>
                      <w:rFonts w:hint="eastAsia"/>
                      <w:color w:val="000000"/>
                      <w:szCs w:val="21"/>
                      <w14:textFill>
                        <w14:solidFill>
                          <w14:srgbClr w14:val="000000"/>
                        </w14:solidFill>
                      </w14:textFill>
                      <w:highlight w:val="none"/>
                    </w:rPr>
                  </w:pPr>
                  <w:r>
                    <w:rPr>
                      <w:color w:val="000000"/>
                      <w:szCs w:val="21"/>
                      <w14:textFill>
                        <w14:solidFill>
                          <w14:srgbClr w14:val="000000"/>
                        </w14:solidFill>
                      </w14:textFill>
                      <w:highlight w:val="none"/>
                    </w:rPr>
                    <w:t>固态</w:t>
                  </w:r>
                </w:p>
              </w:tc>
              <w:tc>
                <w:tcPr>
                  <w:tcW w:w="298" w:type="pct"/>
                  <w:vMerge/>
                  <w:tcBorders>
                    <w:left w:val="single" w:sz="4" w:space="0" w:color="auto"/>
                  </w:tcBorders>
                  <w:tcMar>
                    <w:left w:w="6" w:type="dxa"/>
                    <w:right w:w="6" w:type="dxa"/>
                  </w:tcMar>
                  <w:vAlign w:val="center"/>
                </w:tcPr>
                <w:p/>
              </w:tc>
              <w:tc>
                <w:tcPr>
                  <w:tcW w:w="420" w:type="pct"/>
                  <w:vMerge/>
                  <w:tcBorders>
                    <w:left w:val="single" w:sz="4" w:space="0" w:color="auto"/>
                  </w:tcBorders>
                  <w:tcMar>
                    <w:left w:w="6" w:type="dxa"/>
                    <w:right w:w="6" w:type="dxa"/>
                  </w:tcMar>
                  <w:vAlign w:val="center"/>
                </w:tcPr>
                <w:p/>
              </w:tc>
              <w:tc>
                <w:tcPr>
                  <w:tcW w:w="320"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半个月</w:t>
                  </w:r>
                </w:p>
              </w:tc>
              <w:tc>
                <w:tcPr>
                  <w:tcW w:w="320" w:type="pct"/>
                  <w:vMerge/>
                  <w:tcBorders>
                    <w:left w:val="single" w:sz="4" w:space="0" w:color="auto"/>
                  </w:tcBorders>
                  <w:tcMar>
                    <w:left w:w="6" w:type="dxa"/>
                    <w:right w:w="6" w:type="dxa"/>
                  </w:tcMar>
                  <w:vAlign w:val="center"/>
                </w:tcPr>
                <w:p/>
              </w:tc>
              <w:tc>
                <w:tcPr>
                  <w:tcW w:w="320" w:type="pct"/>
                  <w:vMerge/>
                  <w:tcBorders>
                    <w:left w:val="single" w:sz="4" w:space="0" w:color="auto"/>
                  </w:tcBorders>
                  <w:tcMar>
                    <w:left w:w="6" w:type="dxa"/>
                    <w:right w:w="6" w:type="dxa"/>
                  </w:tcMar>
                  <w:vAlign w:val="center"/>
                </w:tcPr>
                <w:p/>
              </w:tc>
            </w:tr>
            <w:tr>
              <w:trPr>
                <w:trHeight w:val="340"/>
              </w:trPr>
              <w:tc>
                <w:tcPr>
                  <w:tcW w:w="246" w:type="pct"/>
                  <w:tcMar>
                    <w:left w:w="6" w:type="dxa"/>
                    <w:right w:w="6" w:type="dxa"/>
                  </w:tcMar>
                  <w:vAlign w:val="center"/>
                </w:tcPr>
                <w:p>
                  <w:pPr>
                    <w:autoSpaceDE w:val="0"/>
                    <w:autoSpaceDN w:val="0"/>
                    <w:adjustRightInd w:val="0"/>
                    <w:jc w:val="center"/>
                    <w:rPr>
                      <w:rFonts w:ascii="Times New Roman" w:eastAsia="宋体" w:cs="Times New Roman" w:hAnsi="Times New Roman" w:hint="eastAsia"/>
                      <w:color w:val="000000"/>
                      <w:szCs w:val="21"/>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5</w:t>
                  </w:r>
                </w:p>
              </w:tc>
              <w:tc>
                <w:tcPr>
                  <w:tcW w:w="658" w:type="pct"/>
                  <w:tcBorders>
                    <w:left w:val="single" w:sz="4" w:space="0" w:color="auto"/>
                  </w:tcBorders>
                  <w:tcMar>
                    <w:left w:w="6" w:type="dxa"/>
                    <w:right w:w="6" w:type="dxa"/>
                  </w:tcMar>
                  <w:vAlign w:val="center"/>
                </w:tcPr>
                <w:p>
                  <w:pPr>
                    <w:autoSpaceDE w:val="0"/>
                    <w:autoSpaceDN w:val="0"/>
                    <w:adjustRightInd w:val="0"/>
                    <w:jc w:val="center"/>
                    <w:rPr>
                      <w:rFonts w:ascii="Times New Roman" w:eastAsia="宋体" w:cs="Times New Roman" w:hAnsi="Times New Roman"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废润滑油</w:t>
                  </w:r>
                </w:p>
              </w:tc>
              <w:tc>
                <w:tcPr>
                  <w:tcW w:w="480"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HW08废矿物油与含矿物油废物</w:t>
                  </w:r>
                </w:p>
              </w:tc>
              <w:tc>
                <w:tcPr>
                  <w:tcW w:w="552" w:type="pct"/>
                  <w:tcBorders>
                    <w:left w:val="single" w:sz="4" w:space="0" w:color="auto"/>
                  </w:tcBorders>
                  <w:tcMar>
                    <w:left w:w="6" w:type="dxa"/>
                    <w:right w:w="6" w:type="dxa"/>
                  </w:tcMar>
                  <w:vAlign w:val="center"/>
                </w:tcPr>
                <w:p>
                  <w:pPr>
                    <w:autoSpaceDE w:val="0"/>
                    <w:autoSpaceDN w:val="0"/>
                    <w:adjustRightInd w:val="0"/>
                    <w:jc w:val="center"/>
                    <w:rPr>
                      <w:rFonts w:ascii="Times New Roman" w:eastAsia="宋体" w:cs="Times New Roman" w:hAnsi="Times New Roman" w:hint="eastAsia"/>
                      <w:color w:val="000000"/>
                      <w:szCs w:val="21"/>
                      <w14:textFill>
                        <w14:solidFill>
                          <w14:srgbClr w14:val="000000"/>
                        </w14:solidFill>
                      </w14:textFill>
                      <w:lang w:eastAsia="zh-CN"/>
                      <w:highlight w:val="none"/>
                    </w:rPr>
                  </w:pPr>
                  <w:r>
                    <w:rPr>
                      <w:rFonts w:ascii="Times New Roman" w:eastAsia="宋体" w:cs="Times New Roman" w:hAnsi="Times New Roman" w:hint="eastAsia"/>
                      <w:color w:val="000000"/>
                      <w:szCs w:val="21"/>
                      <w14:textFill>
                        <w14:solidFill>
                          <w14:srgbClr w14:val="000000"/>
                        </w14:solidFill>
                      </w14:textFill>
                      <w:lang w:eastAsia="zh-CN"/>
                      <w:highlight w:val="none"/>
                    </w:rPr>
                    <w:t>900-217-08</w:t>
                  </w:r>
                </w:p>
              </w:tc>
              <w:tc>
                <w:tcPr>
                  <w:tcW w:w="530"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zh-CN"/>
                      <w:highlight w:val="none"/>
                    </w:rPr>
                    <w:t>0.0</w:t>
                  </w:r>
                  <w:r>
                    <w:rPr>
                      <w:rFonts w:hint="eastAsia"/>
                      <w:color w:val="000000"/>
                      <w:szCs w:val="21"/>
                      <w14:textFill>
                        <w14:solidFill>
                          <w14:srgbClr w14:val="000000"/>
                        </w14:solidFill>
                      </w14:textFill>
                      <w:highlight w:val="none"/>
                    </w:rPr>
                    <w:t>05</w:t>
                  </w:r>
                </w:p>
              </w:tc>
              <w:tc>
                <w:tcPr>
                  <w:tcW w:w="483" w:type="pct"/>
                  <w:tcBorders>
                    <w:left w:val="single" w:sz="4" w:space="0" w:color="auto"/>
                  </w:tcBorders>
                  <w:tcMar>
                    <w:left w:w="6" w:type="dxa"/>
                    <w:right w:w="6" w:type="dxa"/>
                  </w:tcMar>
                  <w:vAlign w:val="center"/>
                </w:tcPr>
                <w:p>
                  <w:pPr>
                    <w:autoSpaceDE w:val="0"/>
                    <w:autoSpaceDN w:val="0"/>
                    <w:adjustRightIn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设备维护</w:t>
                  </w:r>
                </w:p>
              </w:tc>
              <w:tc>
                <w:tcPr>
                  <w:tcW w:w="367" w:type="pct"/>
                  <w:tcBorders>
                    <w:left w:val="single" w:sz="4" w:space="0" w:color="auto"/>
                  </w:tcBorders>
                  <w:tcMar>
                    <w:left w:w="6" w:type="dxa"/>
                    <w:right w:w="6" w:type="dxa"/>
                  </w:tcMar>
                  <w:vAlign w:val="center"/>
                </w:tcPr>
                <w:p>
                  <w:pPr>
                    <w:autoSpaceDE w:val="0"/>
                    <w:autoSpaceDN w:val="0"/>
                    <w:adjustRightIn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液态</w:t>
                  </w:r>
                </w:p>
              </w:tc>
              <w:tc>
                <w:tcPr>
                  <w:tcW w:w="298" w:type="pct"/>
                  <w:tcBorders>
                    <w:left w:val="single" w:sz="4" w:space="0" w:color="auto"/>
                  </w:tcBorders>
                  <w:tcMar>
                    <w:left w:w="6" w:type="dxa"/>
                    <w:right w:w="6" w:type="dxa"/>
                  </w:tcMar>
                  <w:vAlign w:val="center"/>
                </w:tcPr>
                <w:p>
                  <w:pPr>
                    <w:autoSpaceDE w:val="0"/>
                    <w:autoSpaceDN w:val="0"/>
                    <w:adjustRightInd w:val="0"/>
                    <w:jc w:val="center"/>
                    <w:rPr>
                      <w:rFonts w:ascii="Times New Roman" w:eastAsia="宋体" w:cs="Times New Roman" w:hAnsi="Times New Roman"/>
                      <w:color w:val="000000"/>
                      <w:szCs w:val="21"/>
                      <w14:textFill>
                        <w14:solidFill>
                          <w14:srgbClr w14:val="000000"/>
                        </w14:solidFill>
                      </w14:textFill>
                      <w:lang w:val="en-US" w:eastAsia="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矿物油</w:t>
                  </w:r>
                </w:p>
              </w:tc>
              <w:tc>
                <w:tcPr>
                  <w:tcW w:w="420" w:type="pct"/>
                  <w:tcBorders>
                    <w:left w:val="single" w:sz="4" w:space="0" w:color="auto"/>
                  </w:tcBorders>
                  <w:tcMar>
                    <w:left w:w="6" w:type="dxa"/>
                    <w:right w:w="6" w:type="dxa"/>
                  </w:tcMar>
                  <w:vAlign w:val="center"/>
                </w:tcPr>
                <w:p>
                  <w:pPr>
                    <w:autoSpaceDE w:val="0"/>
                    <w:autoSpaceDN w:val="0"/>
                    <w:adjustRightInd w:val="0"/>
                    <w:jc w:val="center"/>
                    <w:rPr>
                      <w:rFonts w:ascii="Times New Roman" w:eastAsia="宋体" w:cs="Times New Roman" w:hAnsi="Times New Roman" w:hint="eastAsia"/>
                      <w:color w:val="000000"/>
                      <w:szCs w:val="21"/>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highlight w:val="none"/>
                    </w:rPr>
                    <w:t>烷烃、环烷烃、芳香烃等</w:t>
                  </w:r>
                </w:p>
              </w:tc>
              <w:tc>
                <w:tcPr>
                  <w:tcW w:w="320" w:type="pct"/>
                  <w:tcBorders>
                    <w:left w:val="single" w:sz="4" w:space="0" w:color="auto"/>
                  </w:tcBorders>
                  <w:tcMar>
                    <w:left w:w="6" w:type="dxa"/>
                    <w:right w:w="6" w:type="dxa"/>
                  </w:tcMar>
                  <w:vAlign w:val="center"/>
                </w:tcPr>
                <w:p>
                  <w:pPr>
                    <w:autoSpaceDE w:val="0"/>
                    <w:autoSpaceDN w:val="0"/>
                    <w:adjustRightInd w:val="0"/>
                    <w:jc w:val="center"/>
                    <w:rPr>
                      <w:rFonts w:eastAsia="宋体" w:hint="eastAsia"/>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半年</w:t>
                  </w:r>
                </w:p>
              </w:tc>
              <w:tc>
                <w:tcPr>
                  <w:tcW w:w="320"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T，I</w:t>
                  </w:r>
                </w:p>
              </w:tc>
              <w:tc>
                <w:tcPr>
                  <w:tcW w:w="320" w:type="pct"/>
                  <w:vMerge/>
                  <w:tcBorders>
                    <w:left w:val="single" w:sz="4" w:space="0" w:color="auto"/>
                  </w:tcBorders>
                  <w:tcMar>
                    <w:left w:w="6" w:type="dxa"/>
                    <w:right w:w="6" w:type="dxa"/>
                  </w:tcMar>
                  <w:vAlign w:val="center"/>
                </w:tcPr>
                <w:p/>
              </w:tc>
            </w:tr>
            <w:tr>
              <w:trPr>
                <w:trHeight w:val="340"/>
              </w:trPr>
              <w:tc>
                <w:tcPr>
                  <w:tcW w:w="246" w:type="pct"/>
                  <w:tcMar>
                    <w:left w:w="6" w:type="dxa"/>
                    <w:right w:w="6" w:type="dxa"/>
                  </w:tcMar>
                  <w:vAlign w:val="center"/>
                </w:tcPr>
                <w:p>
                  <w:pPr>
                    <w:autoSpaceDE w:val="0"/>
                    <w:autoSpaceDN w:val="0"/>
                    <w:adjustRightInd w:val="0"/>
                    <w:jc w:val="center"/>
                    <w:rPr>
                      <w:rFonts w:ascii="Times New Roman" w:eastAsia="宋体" w:cs="Times New Roman" w:hAnsi="Times New Roman"/>
                      <w:color w:val="000000"/>
                      <w:szCs w:val="21"/>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6</w:t>
                  </w:r>
                </w:p>
              </w:tc>
              <w:tc>
                <w:tcPr>
                  <w:tcW w:w="658" w:type="pct"/>
                  <w:tcBorders>
                    <w:left w:val="single" w:sz="4" w:space="0" w:color="auto"/>
                  </w:tcBorders>
                  <w:tcMar>
                    <w:left w:w="6" w:type="dxa"/>
                    <w:right w:w="6" w:type="dxa"/>
                  </w:tcMar>
                  <w:vAlign w:val="center"/>
                </w:tcPr>
                <w:p>
                  <w:pPr>
                    <w:autoSpaceDE w:val="0"/>
                    <w:autoSpaceDN w:val="0"/>
                    <w:adjustRightInd w:val="0"/>
                    <w:jc w:val="center"/>
                    <w:rPr>
                      <w:rFonts w:ascii="Times New Roman" w:eastAsia="宋体" w:cs="Times New Roman" w:hAnsi="Times New Roman"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废润滑油桶</w:t>
                  </w:r>
                </w:p>
              </w:tc>
              <w:tc>
                <w:tcPr>
                  <w:tcW w:w="480"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HW08废矿物油与含矿物油废物</w:t>
                  </w:r>
                </w:p>
              </w:tc>
              <w:tc>
                <w:tcPr>
                  <w:tcW w:w="552" w:type="pct"/>
                  <w:tcBorders>
                    <w:left w:val="single" w:sz="4" w:space="0" w:color="auto"/>
                  </w:tcBorders>
                  <w:tcMar>
                    <w:left w:w="6" w:type="dxa"/>
                    <w:right w:w="6" w:type="dxa"/>
                  </w:tcMar>
                  <w:vAlign w:val="center"/>
                </w:tcPr>
                <w:p>
                  <w:pPr>
                    <w:autoSpaceDE w:val="0"/>
                    <w:autoSpaceDN w:val="0"/>
                    <w:adjustRightInd w:val="0"/>
                    <w:jc w:val="center"/>
                    <w:rPr>
                      <w:rFonts w:ascii="Times New Roman" w:eastAsia="宋体" w:cs="Times New Roman" w:hAnsi="Times New Roman" w:hint="eastAsia"/>
                      <w:color w:val="000000"/>
                      <w:szCs w:val="21"/>
                      <w14:textFill>
                        <w14:solidFill>
                          <w14:srgbClr w14:val="000000"/>
                        </w14:solidFill>
                      </w14:textFill>
                      <w:lang w:val="zh-CN"/>
                      <w:highlight w:val="none"/>
                    </w:rPr>
                  </w:pPr>
                  <w:r>
                    <w:rPr>
                      <w:rFonts w:ascii="Times New Roman" w:eastAsia="宋体" w:cs="Times New Roman" w:hAnsi="Times New Roman" w:hint="eastAsia"/>
                      <w:color w:val="000000"/>
                      <w:szCs w:val="21"/>
                      <w14:textFill>
                        <w14:solidFill>
                          <w14:srgbClr w14:val="000000"/>
                        </w14:solidFill>
                      </w14:textFill>
                      <w:highlight w:val="none"/>
                    </w:rPr>
                    <w:t>900-249-08</w:t>
                  </w:r>
                </w:p>
              </w:tc>
              <w:tc>
                <w:tcPr>
                  <w:tcW w:w="530"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lang w:val="zh-CN"/>
                      <w:highlight w:val="none"/>
                    </w:rPr>
                  </w:pPr>
                  <w:r>
                    <w:rPr>
                      <w:rFonts w:hint="eastAsia"/>
                      <w:color w:val="000000"/>
                      <w:szCs w:val="21"/>
                      <w14:textFill>
                        <w14:solidFill>
                          <w14:srgbClr w14:val="000000"/>
                        </w14:solidFill>
                      </w14:textFill>
                      <w:highlight w:val="none"/>
                    </w:rPr>
                    <w:t>0.002</w:t>
                  </w:r>
                </w:p>
              </w:tc>
              <w:tc>
                <w:tcPr>
                  <w:tcW w:w="483"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设备维护</w:t>
                  </w:r>
                </w:p>
              </w:tc>
              <w:tc>
                <w:tcPr>
                  <w:tcW w:w="367"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固态</w:t>
                  </w:r>
                </w:p>
              </w:tc>
              <w:tc>
                <w:tcPr>
                  <w:tcW w:w="298" w:type="pct"/>
                  <w:tcBorders>
                    <w:left w:val="single" w:sz="4" w:space="0" w:color="auto"/>
                  </w:tcBorders>
                  <w:tcMar>
                    <w:left w:w="6" w:type="dxa"/>
                    <w:right w:w="6" w:type="dxa"/>
                  </w:tcMar>
                  <w:vAlign w:val="center"/>
                </w:tcPr>
                <w:p>
                  <w:pPr>
                    <w:autoSpaceDE w:val="0"/>
                    <w:autoSpaceDN w:val="0"/>
                    <w:adjustRightInd w:val="0"/>
                    <w:jc w:val="center"/>
                    <w:rPr>
                      <w:rFonts w:ascii="Times New Roman" w:eastAsia="宋体" w:cs="Times New Roman" w:hAnsi="Times New Roman" w:hint="eastAsia"/>
                      <w:color w:val="000000"/>
                      <w:szCs w:val="21"/>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矿物油</w:t>
                  </w:r>
                </w:p>
              </w:tc>
              <w:tc>
                <w:tcPr>
                  <w:tcW w:w="420" w:type="pct"/>
                  <w:tcBorders>
                    <w:left w:val="single" w:sz="4" w:space="0" w:color="auto"/>
                  </w:tcBorders>
                  <w:tcMar>
                    <w:left w:w="6" w:type="dxa"/>
                    <w:right w:w="6" w:type="dxa"/>
                  </w:tcMar>
                  <w:vAlign w:val="center"/>
                </w:tcPr>
                <w:p>
                  <w:pPr>
                    <w:autoSpaceDE w:val="0"/>
                    <w:autoSpaceDN w:val="0"/>
                    <w:adjustRightInd w:val="0"/>
                    <w:jc w:val="center"/>
                    <w:rPr>
                      <w:rFonts w:ascii="Times New Roman" w:eastAsia="宋体" w:cs="Times New Roman" w:hAnsi="Times New Roman" w:hint="eastAsia"/>
                      <w:color w:val="000000"/>
                      <w:szCs w:val="21"/>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highlight w:val="none"/>
                    </w:rPr>
                    <w:t>烷烃、环烷烃、芳香烃等</w:t>
                  </w:r>
                </w:p>
              </w:tc>
              <w:tc>
                <w:tcPr>
                  <w:tcW w:w="320"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en-US" w:eastAsia="zh-CN"/>
                      <w:highlight w:val="none"/>
                    </w:rPr>
                    <w:t>半年</w:t>
                  </w:r>
                </w:p>
              </w:tc>
              <w:tc>
                <w:tcPr>
                  <w:tcW w:w="320"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T，I</w:t>
                  </w:r>
                </w:p>
              </w:tc>
              <w:tc>
                <w:tcPr>
                  <w:tcW w:w="320" w:type="pct"/>
                  <w:vMerge/>
                  <w:tcBorders>
                    <w:left w:val="single" w:sz="4" w:space="0" w:color="auto"/>
                  </w:tcBorders>
                  <w:tcMar>
                    <w:left w:w="6" w:type="dxa"/>
                    <w:right w:w="6" w:type="dxa"/>
                  </w:tcMar>
                  <w:vAlign w:val="center"/>
                </w:tcPr>
                <w:p/>
              </w:tc>
            </w:tr>
            <w:tr>
              <w:trPr>
                <w:trHeight w:val="340"/>
              </w:trPr>
              <w:tc>
                <w:tcPr>
                  <w:tcW w:w="246" w:type="pct"/>
                  <w:tcMar>
                    <w:left w:w="6" w:type="dxa"/>
                    <w:right w:w="6" w:type="dxa"/>
                  </w:tcMar>
                  <w:vAlign w:val="center"/>
                </w:tcPr>
                <w:p>
                  <w:pPr>
                    <w:autoSpaceDE w:val="0"/>
                    <w:autoSpaceDN w:val="0"/>
                    <w:adjustRightInd w:val="0"/>
                    <w:jc w:val="center"/>
                    <w:rPr>
                      <w:rFonts w:ascii="Times New Roman" w:eastAsia="宋体" w:cs="Times New Roman" w:hAnsi="Times New Roman"/>
                      <w:color w:val="000000"/>
                      <w:szCs w:val="21"/>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7</w:t>
                  </w:r>
                </w:p>
              </w:tc>
              <w:tc>
                <w:tcPr>
                  <w:tcW w:w="658" w:type="pct"/>
                  <w:tcBorders>
                    <w:left w:val="single" w:sz="4" w:space="0" w:color="auto"/>
                  </w:tcBorders>
                  <w:tcMar>
                    <w:left w:w="6" w:type="dxa"/>
                    <w:right w:w="6" w:type="dxa"/>
                  </w:tcMar>
                  <w:vAlign w:val="center"/>
                </w:tcPr>
                <w:p>
                  <w:pPr>
                    <w:autoSpaceDE w:val="0"/>
                    <w:autoSpaceDN w:val="0"/>
                    <w:adjustRightInd w:val="0"/>
                    <w:jc w:val="center"/>
                    <w:rPr>
                      <w:rFonts w:ascii="Times New Roman" w:eastAsia="宋体" w:cs="Times New Roman" w:hAnsi="Times New Roman"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zh-CN"/>
                      <w:highlight w:val="none"/>
                    </w:rPr>
                    <w:t>含油废劳保用品及</w:t>
                  </w:r>
                  <w:r>
                    <w:rPr>
                      <w:rFonts w:hint="eastAsia"/>
                      <w:color w:val="000000"/>
                      <w:szCs w:val="21"/>
                      <w14:textFill>
                        <w14:solidFill>
                          <w14:srgbClr w14:val="000000"/>
                        </w14:solidFill>
                      </w14:textFill>
                      <w:highlight w:val="none"/>
                    </w:rPr>
                    <w:t>含油</w:t>
                  </w:r>
                  <w:r>
                    <w:rPr>
                      <w:rFonts w:hint="eastAsia"/>
                      <w:color w:val="000000"/>
                      <w:szCs w:val="21"/>
                      <w14:textFill>
                        <w14:solidFill>
                          <w14:srgbClr w14:val="000000"/>
                        </w14:solidFill>
                      </w14:textFill>
                      <w:lang w:val="zh-CN"/>
                      <w:highlight w:val="none"/>
                    </w:rPr>
                    <w:t>抹布</w:t>
                  </w:r>
                </w:p>
              </w:tc>
              <w:tc>
                <w:tcPr>
                  <w:tcW w:w="480"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zh-CN"/>
                      <w:highlight w:val="none"/>
                    </w:rPr>
                    <w:t>H</w:t>
                  </w:r>
                  <w:r>
                    <w:rPr>
                      <w:color w:val="000000"/>
                      <w:szCs w:val="21"/>
                      <w14:textFill>
                        <w14:solidFill>
                          <w14:srgbClr w14:val="000000"/>
                        </w14:solidFill>
                      </w14:textFill>
                      <w:lang w:val="zh-CN"/>
                      <w:highlight w:val="none"/>
                    </w:rPr>
                    <w:t>W49</w:t>
                  </w:r>
                  <w:r>
                    <w:rPr>
                      <w:rFonts w:hint="eastAsia"/>
                      <w:color w:val="000000"/>
                      <w:szCs w:val="21"/>
                      <w14:textFill>
                        <w14:solidFill>
                          <w14:srgbClr w14:val="000000"/>
                        </w14:solidFill>
                      </w14:textFill>
                      <w:lang w:val="zh-CN"/>
                      <w:highlight w:val="none"/>
                    </w:rPr>
                    <w:t>其他废物</w:t>
                  </w:r>
                </w:p>
              </w:tc>
              <w:tc>
                <w:tcPr>
                  <w:tcW w:w="552" w:type="pct"/>
                  <w:tcBorders>
                    <w:left w:val="single" w:sz="4" w:space="0" w:color="auto"/>
                  </w:tcBorders>
                  <w:tcMar>
                    <w:left w:w="6" w:type="dxa"/>
                    <w:right w:w="6" w:type="dxa"/>
                  </w:tcMar>
                  <w:vAlign w:val="center"/>
                </w:tcPr>
                <w:p>
                  <w:pPr>
                    <w:autoSpaceDE w:val="0"/>
                    <w:autoSpaceDN w:val="0"/>
                    <w:adjustRightInd w:val="0"/>
                    <w:jc w:val="center"/>
                    <w:rPr>
                      <w:rFonts w:ascii="Times New Roman" w:eastAsia="宋体" w:cs="Times New Roman" w:hAnsi="Times New Roman" w:hint="eastAsia"/>
                      <w:color w:val="000000"/>
                      <w:szCs w:val="21"/>
                      <w14:textFill>
                        <w14:solidFill>
                          <w14:srgbClr w14:val="000000"/>
                        </w14:solidFill>
                      </w14:textFill>
                      <w:lang w:val="zh-CN"/>
                      <w:highlight w:val="none"/>
                    </w:rPr>
                  </w:pPr>
                  <w:r>
                    <w:rPr>
                      <w:rFonts w:ascii="Times New Roman" w:eastAsia="宋体" w:cs="Times New Roman" w:hAnsi="Times New Roman" w:hint="eastAsia"/>
                      <w:color w:val="000000"/>
                      <w:szCs w:val="21"/>
                      <w14:textFill>
                        <w14:solidFill>
                          <w14:srgbClr w14:val="000000"/>
                        </w14:solidFill>
                      </w14:textFill>
                      <w:highlight w:val="none"/>
                    </w:rPr>
                    <w:t>900-041-49</w:t>
                  </w:r>
                </w:p>
              </w:tc>
              <w:tc>
                <w:tcPr>
                  <w:tcW w:w="530"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lang w:val="zh-CN"/>
                      <w:highlight w:val="none"/>
                    </w:rPr>
                  </w:pPr>
                  <w:r>
                    <w:rPr>
                      <w:rFonts w:hint="eastAsia"/>
                      <w:color w:val="000000"/>
                      <w:szCs w:val="21"/>
                      <w14:textFill>
                        <w14:solidFill>
                          <w14:srgbClr w14:val="000000"/>
                        </w14:solidFill>
                      </w14:textFill>
                      <w:lang w:val="zh-CN"/>
                      <w:highlight w:val="none"/>
                    </w:rPr>
                    <w:t>0.0</w:t>
                  </w:r>
                  <w:r>
                    <w:rPr>
                      <w:rFonts w:hint="eastAsia"/>
                      <w:color w:val="000000"/>
                      <w:szCs w:val="21"/>
                      <w14:textFill>
                        <w14:solidFill>
                          <w14:srgbClr w14:val="000000"/>
                        </w14:solidFill>
                      </w14:textFill>
                      <w:highlight w:val="none"/>
                    </w:rPr>
                    <w:t>01</w:t>
                  </w:r>
                </w:p>
              </w:tc>
              <w:tc>
                <w:tcPr>
                  <w:tcW w:w="483"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设备维护</w:t>
                  </w:r>
                </w:p>
              </w:tc>
              <w:tc>
                <w:tcPr>
                  <w:tcW w:w="367"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固态</w:t>
                  </w:r>
                </w:p>
              </w:tc>
              <w:tc>
                <w:tcPr>
                  <w:tcW w:w="298"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沾染矿物油</w:t>
                  </w:r>
                </w:p>
              </w:tc>
              <w:tc>
                <w:tcPr>
                  <w:tcW w:w="420"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ascii="Times New Roman" w:eastAsia="宋体" w:cs="Times New Roman" w:hAnsi="Times New Roman" w:hint="eastAsia"/>
                      <w:color w:val="000000"/>
                      <w:szCs w:val="21"/>
                      <w14:textFill>
                        <w14:solidFill>
                          <w14:srgbClr w14:val="000000"/>
                        </w14:solidFill>
                      </w14:textFill>
                      <w:highlight w:val="none"/>
                    </w:rPr>
                    <w:t>烷烃、环烷烃、芳香烃等</w:t>
                  </w:r>
                </w:p>
              </w:tc>
              <w:tc>
                <w:tcPr>
                  <w:tcW w:w="320"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en-US" w:eastAsia="zh-CN"/>
                      <w:highlight w:val="none"/>
                    </w:rPr>
                    <w:t>半年</w:t>
                  </w:r>
                </w:p>
              </w:tc>
              <w:tc>
                <w:tcPr>
                  <w:tcW w:w="320"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T</w:t>
                  </w:r>
                </w:p>
              </w:tc>
              <w:tc>
                <w:tcPr>
                  <w:tcW w:w="320" w:type="pct"/>
                  <w:vMerge/>
                  <w:tcBorders>
                    <w:left w:val="single" w:sz="4" w:space="0" w:color="auto"/>
                  </w:tcBorders>
                  <w:tcMar>
                    <w:left w:w="6" w:type="dxa"/>
                    <w:right w:w="6" w:type="dxa"/>
                  </w:tcMar>
                  <w:vAlign w:val="center"/>
                </w:tcPr>
                <w:p/>
              </w:tc>
            </w:tr>
          </w:tbl>
          <w:p>
            <w:pPr>
              <w:jc w:val="center"/>
              <w:rPr>
                <w:rFonts w:hint="eastAsia"/>
                <w:b/>
                <w:bCs/>
                <w:snapToGrid w:val="0"/>
                <w:color w:val="000000"/>
                <w:kern w:val="0"/>
                <w:sz w:val="24"/>
                <w14:textFill>
                  <w14:solidFill>
                    <w14:srgbClr w14:val="000000"/>
                  </w14:solidFill>
                </w14:textFill>
                <w:highlight w:val="none"/>
              </w:rPr>
            </w:pPr>
            <w:r>
              <w:rPr>
                <w:rFonts w:hint="eastAsia"/>
                <w:b/>
                <w:bCs/>
                <w:snapToGrid w:val="0"/>
                <w:color w:val="000000"/>
                <w:kern w:val="0"/>
                <w:sz w:val="24"/>
                <w14:textFill>
                  <w14:solidFill>
                    <w14:srgbClr w14:val="000000"/>
                  </w14:solidFill>
                </w14:textFill>
                <w:highlight w:val="none"/>
              </w:rPr>
              <w:t>表4-</w:t>
            </w:r>
            <w:r>
              <w:rPr>
                <w:rFonts w:hint="eastAsia"/>
                <w:b/>
                <w:bCs/>
                <w:snapToGrid w:val="0"/>
                <w:color w:val="000000"/>
                <w:kern w:val="0"/>
                <w:sz w:val="24"/>
                <w14:textFill>
                  <w14:solidFill>
                    <w14:srgbClr w14:val="000000"/>
                  </w14:solidFill>
                </w14:textFill>
                <w:lang w:val="en-US" w:eastAsia="zh-CN"/>
                <w:highlight w:val="none"/>
              </w:rPr>
              <w:t>12</w:t>
            </w:r>
            <w:r>
              <w:rPr>
                <w:rFonts w:hint="eastAsia"/>
                <w:b/>
                <w:bCs/>
                <w:snapToGrid w:val="0"/>
                <w:color w:val="000000"/>
                <w:kern w:val="0"/>
                <w:sz w:val="24"/>
                <w14:textFill>
                  <w14:solidFill>
                    <w14:srgbClr w14:val="000000"/>
                  </w14:solidFill>
                </w14:textFill>
                <w:highlight w:val="none"/>
              </w:rPr>
              <w:t xml:space="preserve">  建设项目危险废物贮存场所（设施）基本情况样表 </w:t>
            </w:r>
          </w:p>
          <w:tbl>
            <w:tblPr>
              <w:jc w:val="center"/>
              <w:tblW w:w="49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265"/>
              <w:gridCol w:w="950"/>
              <w:gridCol w:w="1481"/>
              <w:gridCol w:w="1260"/>
              <w:gridCol w:w="1296"/>
              <w:gridCol w:w="680"/>
              <w:gridCol w:w="522"/>
              <w:gridCol w:w="624"/>
              <w:gridCol w:w="772"/>
              <w:gridCol w:w="622"/>
            </w:tblGrid>
            <w:tr>
              <w:trPr>
                <w:trHeight w:val="340"/>
              </w:trPr>
              <w:tc>
                <w:tcPr>
                  <w:tcW w:w="156" w:type="pct"/>
                  <w:tcMar>
                    <w:left w:w="6" w:type="dxa"/>
                    <w:right w:w="6" w:type="dxa"/>
                  </w:tcMar>
                  <w:vAlign w:val="center"/>
                </w:tcPr>
                <w:p>
                  <w:pPr>
                    <w:autoSpaceDE w:val="0"/>
                    <w:autoSpaceDN w:val="0"/>
                    <w:adjustRightIn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序号</w:t>
                  </w:r>
                </w:p>
              </w:tc>
              <w:tc>
                <w:tcPr>
                  <w:tcW w:w="560" w:type="pct"/>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 xml:space="preserve">贮存场所 </w:t>
                  </w:r>
                </w:p>
                <w:p>
                  <w:pPr>
                    <w:autoSpaceDE w:val="0"/>
                    <w:autoSpaceDN w:val="0"/>
                    <w:adjustRightInd w:val="0"/>
                    <w:jc w:val="center"/>
                    <w:rPr>
                      <w:rFonts w:hint="eastAsia"/>
                      <w:color w:val="000000"/>
                      <w:szCs w:val="21"/>
                      <w14:textFill>
                        <w14:solidFill>
                          <w14:srgbClr w14:val="000000"/>
                        </w14:solidFill>
                      </w14:textFill>
                      <w:highlight w:val="none"/>
                    </w:rPr>
                  </w:pPr>
                  <w:r>
                    <w:rPr>
                      <w:color w:val="000000"/>
                      <w:szCs w:val="21"/>
                      <w14:textFill>
                        <w14:solidFill>
                          <w14:srgbClr w14:val="000000"/>
                        </w14:solidFill>
                      </w14:textFill>
                      <w:highlight w:val="none"/>
                    </w:rPr>
                    <w:t xml:space="preserve">（设施） </w:t>
                  </w:r>
                </w:p>
                <w:p>
                  <w:pPr>
                    <w:autoSpaceDE w:val="0"/>
                    <w:autoSpaceDN w:val="0"/>
                    <w:adjustRightInd w:val="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 xml:space="preserve">名称 </w:t>
                  </w:r>
                </w:p>
              </w:tc>
              <w:tc>
                <w:tcPr>
                  <w:tcW w:w="873" w:type="pct"/>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color w:val="000000"/>
                      <w:szCs w:val="21"/>
                      <w14:textFill>
                        <w14:solidFill>
                          <w14:srgbClr w14:val="000000"/>
                        </w14:solidFill>
                      </w14:textFill>
                      <w:highlight w:val="none"/>
                    </w:rPr>
                    <w:t>危险废物名称</w:t>
                  </w:r>
                </w:p>
              </w:tc>
              <w:tc>
                <w:tcPr>
                  <w:tcW w:w="743" w:type="pct"/>
                  <w:tcMar>
                    <w:left w:w="6" w:type="dxa"/>
                    <w:right w:w="6" w:type="dxa"/>
                  </w:tcMar>
                  <w:vAlign w:val="center"/>
                </w:tcPr>
                <w:p>
                  <w:pPr>
                    <w:autoSpaceDE w:val="0"/>
                    <w:autoSpaceDN w:val="0"/>
                    <w:adjustRightIn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危险</w:t>
                  </w:r>
                  <w:r>
                    <w:rPr>
                      <w:color w:val="000000"/>
                      <w:szCs w:val="21"/>
                      <w14:textFill>
                        <w14:solidFill>
                          <w14:srgbClr w14:val="000000"/>
                        </w14:solidFill>
                      </w14:textFill>
                      <w:highlight w:val="none"/>
                    </w:rPr>
                    <w:t>废物类别</w:t>
                  </w:r>
                </w:p>
              </w:tc>
              <w:tc>
                <w:tcPr>
                  <w:tcW w:w="764" w:type="pct"/>
                  <w:tcMar>
                    <w:left w:w="6" w:type="dxa"/>
                    <w:right w:w="6" w:type="dxa"/>
                  </w:tcMar>
                  <w:vAlign w:val="center"/>
                </w:tcPr>
                <w:p>
                  <w:pPr>
                    <w:autoSpaceDE w:val="0"/>
                    <w:autoSpaceDN w:val="0"/>
                    <w:adjustRightIn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危险</w:t>
                  </w:r>
                  <w:r>
                    <w:rPr>
                      <w:color w:val="000000"/>
                      <w:szCs w:val="21"/>
                      <w14:textFill>
                        <w14:solidFill>
                          <w14:srgbClr w14:val="000000"/>
                        </w14:solidFill>
                      </w14:textFill>
                      <w:highlight w:val="none"/>
                    </w:rPr>
                    <w:t>废物代码</w:t>
                  </w:r>
                  <w:r>
                    <w:rPr>
                      <w:rFonts w:hint="eastAsia"/>
                      <w:color w:val="000000"/>
                      <w:szCs w:val="21"/>
                      <w14:textFill>
                        <w14:solidFill>
                          <w14:srgbClr w14:val="000000"/>
                        </w14:solidFill>
                      </w14:textFill>
                      <w:highlight w:val="none"/>
                    </w:rPr>
                    <w:t xml:space="preserve"> </w:t>
                  </w:r>
                </w:p>
              </w:tc>
              <w:tc>
                <w:tcPr>
                  <w:tcW w:w="401" w:type="pct"/>
                  <w:tcMar>
                    <w:left w:w="6" w:type="dxa"/>
                    <w:right w:w="6" w:type="dxa"/>
                  </w:tcMar>
                  <w:vAlign w:val="center"/>
                </w:tcPr>
                <w:p>
                  <w:pPr>
                    <w:autoSpaceDE w:val="0"/>
                    <w:autoSpaceDN w:val="0"/>
                    <w:adjustRightInd w:val="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位置</w:t>
                  </w:r>
                </w:p>
              </w:tc>
              <w:tc>
                <w:tcPr>
                  <w:tcW w:w="308" w:type="pct"/>
                  <w:tcMar>
                    <w:left w:w="6" w:type="dxa"/>
                    <w:right w:w="6" w:type="dxa"/>
                  </w:tcMar>
                  <w:vAlign w:val="center"/>
                </w:tcPr>
                <w:p>
                  <w:pPr>
                    <w:autoSpaceDE w:val="0"/>
                    <w:autoSpaceDN w:val="0"/>
                    <w:adjustRightInd w:val="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占地面积</w:t>
                  </w:r>
                </w:p>
              </w:tc>
              <w:tc>
                <w:tcPr>
                  <w:tcW w:w="368" w:type="pct"/>
                  <w:tcMar>
                    <w:left w:w="6" w:type="dxa"/>
                    <w:right w:w="6" w:type="dxa"/>
                  </w:tcMar>
                  <w:vAlign w:val="center"/>
                </w:tcPr>
                <w:p>
                  <w:pPr>
                    <w:autoSpaceDE w:val="0"/>
                    <w:autoSpaceDN w:val="0"/>
                    <w:adjustRightInd w:val="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贮存方式</w:t>
                  </w:r>
                </w:p>
              </w:tc>
              <w:tc>
                <w:tcPr>
                  <w:tcW w:w="455" w:type="pct"/>
                  <w:tcMar>
                    <w:left w:w="6" w:type="dxa"/>
                    <w:right w:w="6" w:type="dxa"/>
                  </w:tcMar>
                  <w:vAlign w:val="center"/>
                </w:tcPr>
                <w:p>
                  <w:pPr>
                    <w:autoSpaceDE w:val="0"/>
                    <w:autoSpaceDN w:val="0"/>
                    <w:adjustRightInd w:val="0"/>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t>贮存能力</w:t>
                  </w:r>
                </w:p>
              </w:tc>
              <w:tc>
                <w:tcPr>
                  <w:tcW w:w="367" w:type="pct"/>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color w:val="000000"/>
                      <w:szCs w:val="21"/>
                      <w14:textFill>
                        <w14:solidFill>
                          <w14:srgbClr w14:val="000000"/>
                        </w14:solidFill>
                      </w14:textFill>
                      <w:highlight w:val="none"/>
                    </w:rPr>
                    <w:t>贮存周期</w:t>
                  </w:r>
                </w:p>
              </w:tc>
            </w:tr>
            <w:tr>
              <w:trPr>
                <w:trHeight w:val="406"/>
              </w:trPr>
              <w:tc>
                <w:tcPr>
                  <w:tcW w:w="156" w:type="pct"/>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w:t>
                  </w:r>
                </w:p>
              </w:tc>
              <w:tc>
                <w:tcPr>
                  <w:tcW w:w="560"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危废暂存间</w:t>
                  </w:r>
                </w:p>
              </w:tc>
              <w:tc>
                <w:tcPr>
                  <w:tcW w:w="873" w:type="pct"/>
                  <w:tcBorders>
                    <w:left w:val="single" w:sz="4" w:space="0" w:color="auto"/>
                  </w:tcBorders>
                  <w:tcMar>
                    <w:left w:w="6" w:type="dxa"/>
                    <w:right w:w="6" w:type="dxa"/>
                  </w:tcMar>
                  <w:vAlign w:val="center"/>
                </w:tcPr>
                <w:p>
                  <w:pPr>
                    <w:autoSpaceDE w:val="0"/>
                    <w:autoSpaceDN w:val="0"/>
                    <w:adjustRightInd w:val="0"/>
                    <w:jc w:val="center"/>
                    <w:rPr>
                      <w:rFonts w:ascii="Times New Roman" w:eastAsia="宋体" w:cs="Times New Roman" w:hAnsi="Times New Roman" w:hint="eastAsia"/>
                      <w:color w:val="000000"/>
                      <w:szCs w:val="21"/>
                      <w14:textFill>
                        <w14:solidFill>
                          <w14:srgbClr w14:val="000000"/>
                        </w14:solidFill>
                      </w14:textFill>
                      <w:lang w:val="en-US" w:eastAsia="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印标网版擦洗废抹布、废印标油墨、废印标油墨桶、废网框板、设备维护产生的废润滑油、废润滑油桶、含油</w:t>
                  </w:r>
                  <w:r>
                    <w:rPr>
                      <w:rFonts w:ascii="Times New Roman" w:eastAsia="宋体" w:cs="Times New Roman" w:hAnsi="Times New Roman" w:hint="eastAsia"/>
                      <w:color w:val="000000"/>
                      <w:szCs w:val="21"/>
                      <w14:textFill>
                        <w14:solidFill>
                          <w14:srgbClr w14:val="000000"/>
                        </w14:solidFill>
                      </w14:textFill>
                      <w:lang w:val="zh-CN" w:eastAsia="zh-CN"/>
                      <w:highlight w:val="none"/>
                    </w:rPr>
                    <w:t>废劳保用品及含油抹布</w:t>
                  </w:r>
                </w:p>
              </w:tc>
              <w:tc>
                <w:tcPr>
                  <w:tcW w:w="743" w:type="pct"/>
                  <w:tcBorders>
                    <w:left w:val="single" w:sz="4" w:space="0" w:color="auto"/>
                  </w:tcBorders>
                  <w:tcMar>
                    <w:left w:w="6" w:type="dxa"/>
                    <w:right w:w="6" w:type="dxa"/>
                  </w:tcMar>
                  <w:vAlign w:val="center"/>
                </w:tcPr>
                <w:p>
                  <w:pPr>
                    <w:autoSpaceDE w:val="0"/>
                    <w:autoSpaceDN w:val="0"/>
                    <w:adjustRightInd w:val="0"/>
                    <w:jc w:val="center"/>
                    <w:rPr>
                      <w:rFonts w:ascii="Times New Roman" w:eastAsia="宋体" w:cs="Times New Roman" w:hAnsi="Times New Roman" w:hint="eastAsia"/>
                      <w:color w:val="000000"/>
                      <w:szCs w:val="21"/>
                      <w14:textFill>
                        <w14:solidFill>
                          <w14:srgbClr w14:val="000000"/>
                        </w14:solidFill>
                      </w14:textFill>
                      <w:lang w:val="en-US" w:eastAsia="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HW12染料、涂料废物</w:t>
                  </w:r>
                  <w:r>
                    <w:rPr>
                      <w:rFonts w:ascii="Times New Roman" w:eastAsia="宋体" w:cs="Times New Roman" w:hAnsi="Times New Roman" w:hint="eastAsia"/>
                      <w:color w:val="000000"/>
                      <w:szCs w:val="21"/>
                      <w14:textFill>
                        <w14:solidFill>
                          <w14:srgbClr w14:val="000000"/>
                        </w14:solidFill>
                      </w14:textFill>
                      <w:lang w:val="zh-CN" w:eastAsia="zh-CN"/>
                      <w:highlight w:val="none"/>
                    </w:rPr>
                    <w:t>HW49其他废物、HW08废矿物油与含矿物油废物</w:t>
                  </w:r>
                </w:p>
              </w:tc>
              <w:tc>
                <w:tcPr>
                  <w:tcW w:w="764" w:type="pct"/>
                  <w:tcBorders>
                    <w:left w:val="single" w:sz="4" w:space="0" w:color="auto"/>
                  </w:tcBorders>
                  <w:tcMar>
                    <w:left w:w="6" w:type="dxa"/>
                    <w:right w:w="6" w:type="dxa"/>
                  </w:tcMar>
                  <w:vAlign w:val="center"/>
                </w:tcPr>
                <w:p>
                  <w:pPr>
                    <w:autoSpaceDE w:val="0"/>
                    <w:autoSpaceDN w:val="0"/>
                    <w:adjustRightInd w:val="0"/>
                    <w:jc w:val="center"/>
                    <w:rPr>
                      <w:rFonts w:ascii="Times New Roman" w:eastAsia="宋体" w:cs="Times New Roman" w:hAnsi="Times New Roman" w:hint="eastAsia"/>
                      <w:color w:val="000000"/>
                      <w:szCs w:val="21"/>
                      <w14:textFill>
                        <w14:solidFill>
                          <w14:srgbClr w14:val="000000"/>
                        </w14:solidFill>
                      </w14:textFill>
                      <w:lang w:val="en-US" w:eastAsia="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900-253-12、</w:t>
                  </w:r>
                  <w:r>
                    <w:rPr>
                      <w:rFonts w:ascii="Times New Roman" w:eastAsia="宋体" w:cs="Times New Roman" w:hAnsi="Times New Roman" w:hint="eastAsia"/>
                      <w:color w:val="000000"/>
                      <w:szCs w:val="21"/>
                      <w14:textFill>
                        <w14:solidFill>
                          <w14:srgbClr w14:val="000000"/>
                        </w14:solidFill>
                      </w14:textFill>
                      <w:lang w:val="zh-CN" w:eastAsia="zh-CN"/>
                      <w:highlight w:val="none"/>
                    </w:rPr>
                    <w:t>900-217-08、900-249-08、</w:t>
                  </w:r>
                  <w:r>
                    <w:rPr>
                      <w:rFonts w:ascii="Times New Roman" w:eastAsia="宋体" w:cs="Times New Roman" w:hAnsi="Times New Roman" w:hint="eastAsia"/>
                      <w:color w:val="000000"/>
                      <w:szCs w:val="21"/>
                      <w14:textFill>
                        <w14:solidFill>
                          <w14:srgbClr w14:val="000000"/>
                        </w14:solidFill>
                      </w14:textFill>
                      <w:lang w:val="en-US" w:eastAsia="zh-CN"/>
                      <w:highlight w:val="none"/>
                    </w:rPr>
                    <w:t>900-041-49</w:t>
                  </w:r>
                </w:p>
              </w:tc>
              <w:tc>
                <w:tcPr>
                  <w:tcW w:w="401" w:type="pct"/>
                  <w:tcBorders>
                    <w:left w:val="single" w:sz="4" w:space="0" w:color="auto"/>
                  </w:tcBorders>
                  <w:tcMar>
                    <w:left w:w="6" w:type="dxa"/>
                    <w:right w:w="6" w:type="dxa"/>
                  </w:tcMar>
                  <w:vAlign w:val="center"/>
                </w:tcPr>
                <w:p>
                  <w:pPr>
                    <w:autoSpaceDE w:val="0"/>
                    <w:autoSpaceDN w:val="0"/>
                    <w:adjustRightIn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生产</w:t>
                  </w:r>
                  <w:r>
                    <w:rPr>
                      <w:rFonts w:hint="eastAsia"/>
                      <w:color w:val="000000"/>
                      <w:szCs w:val="21"/>
                      <w14:textFill>
                        <w14:solidFill>
                          <w14:srgbClr w14:val="000000"/>
                        </w14:solidFill>
                      </w14:textFill>
                      <w:lang w:val="en-US" w:eastAsia="zh-CN"/>
                      <w:highlight w:val="none"/>
                    </w:rPr>
                    <w:t>东南</w:t>
                  </w:r>
                  <w:r>
                    <w:rPr>
                      <w:rFonts w:hint="eastAsia"/>
                      <w:color w:val="000000"/>
                      <w:szCs w:val="21"/>
                      <w14:textFill>
                        <w14:solidFill>
                          <w14:srgbClr w14:val="000000"/>
                        </w14:solidFill>
                      </w14:textFill>
                      <w:highlight w:val="none"/>
                    </w:rPr>
                    <w:t>角</w:t>
                  </w:r>
                </w:p>
              </w:tc>
              <w:tc>
                <w:tcPr>
                  <w:tcW w:w="308" w:type="pct"/>
                  <w:tcBorders>
                    <w:left w:val="single" w:sz="4" w:space="0" w:color="auto"/>
                  </w:tcBorders>
                  <w:tcMar>
                    <w:left w:w="6" w:type="dxa"/>
                    <w:right w:w="6" w:type="dxa"/>
                  </w:tcMar>
                  <w:vAlign w:val="center"/>
                </w:tcPr>
                <w:p>
                  <w:pPr>
                    <w:autoSpaceDE w:val="0"/>
                    <w:autoSpaceDN w:val="0"/>
                    <w:adjustRightIn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3m</w:t>
                  </w:r>
                  <w:r>
                    <w:rPr>
                      <w:rFonts w:hint="eastAsia"/>
                      <w:color w:val="000000"/>
                      <w:szCs w:val="21"/>
                      <w:vertAlign w:val="superscript"/>
                      <w14:textFill>
                        <w14:solidFill>
                          <w14:srgbClr w14:val="000000"/>
                        </w14:solidFill>
                      </w14:textFill>
                      <w:highlight w:val="none"/>
                    </w:rPr>
                    <w:t>2</w:t>
                  </w:r>
                </w:p>
              </w:tc>
              <w:tc>
                <w:tcPr>
                  <w:tcW w:w="368" w:type="pct"/>
                  <w:tcBorders>
                    <w:left w:val="single" w:sz="4" w:space="0" w:color="auto"/>
                  </w:tcBorders>
                  <w:tcMar>
                    <w:left w:w="6" w:type="dxa"/>
                    <w:right w:w="6" w:type="dxa"/>
                  </w:tcMar>
                  <w:vAlign w:val="center"/>
                </w:tcPr>
                <w:p>
                  <w:pPr>
                    <w:autoSpaceDE w:val="0"/>
                    <w:autoSpaceDN w:val="0"/>
                    <w:adjustRightInd w:val="0"/>
                    <w:jc w:val="center"/>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隔离贮存</w:t>
                  </w:r>
                </w:p>
              </w:tc>
              <w:tc>
                <w:tcPr>
                  <w:tcW w:w="455"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2t</w:t>
                  </w:r>
                </w:p>
              </w:tc>
              <w:tc>
                <w:tcPr>
                  <w:tcW w:w="367" w:type="pct"/>
                  <w:tcBorders>
                    <w:left w:val="single" w:sz="4" w:space="0" w:color="auto"/>
                  </w:tcBorders>
                  <w:tcMar>
                    <w:left w:w="6" w:type="dxa"/>
                    <w:right w:w="6" w:type="dxa"/>
                  </w:tcMar>
                  <w:vAlign w:val="center"/>
                </w:tcPr>
                <w:p>
                  <w:pPr>
                    <w:autoSpaceDE w:val="0"/>
                    <w:autoSpaceDN w:val="0"/>
                    <w:adjustRightInd w:val="0"/>
                    <w:jc w:val="center"/>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1年</w:t>
                  </w:r>
                </w:p>
              </w:tc>
            </w:tr>
          </w:tbl>
          <w:p>
            <w:pPr>
              <w:keepNext w:val="0"/>
              <w:keepLines w:val="0"/>
              <w:pageBreakBefore w:val="0"/>
              <w:widowControl w:val="0"/>
              <w:kinsoku/>
              <w:wordWrap/>
              <w:overflowPunct/>
              <w:topLinePunct w:val="0"/>
              <w:autoSpaceDE/>
              <w:autoSpaceDN/>
              <w:bidi w:val="0"/>
              <w:adjustRightInd/>
              <w:snapToGrid/>
              <w:spacing w:line="500" w:lineRule="exact"/>
              <w:ind w:firstLineChars="200" w:firstLine="480"/>
              <w:textAlignment w:val="auto"/>
              <w:rPr>
                <w:rFonts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综上，从项目采用的固废利用及处置方式来分析，对产生的各类固废按其性质分类分区收集和暂存，并均能得到有效利用或妥善处置。</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 xml:space="preserve">（2）固废暂存场所（设施）环境影响分析 </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hint="eastAsia"/>
                <w:color w:val="000000"/>
                <w:sz w:val="24"/>
                <w14:textFill>
                  <w14:solidFill>
                    <w14:srgbClr w14:val="000000"/>
                  </w14:solidFill>
                </w14:textFill>
                <w:highlight w:val="none"/>
              </w:rPr>
            </w:pPr>
            <w:r>
              <w:rPr>
                <w:color w:val="000000"/>
                <w:sz w:val="24"/>
                <w14:textFill>
                  <w14:solidFill>
                    <w14:srgbClr w14:val="000000"/>
                  </w14:solidFill>
                </w14:textFill>
                <w:highlight w:val="none"/>
              </w:rPr>
              <w:t>A</w:t>
            </w:r>
            <w:r>
              <w:rPr>
                <w:rFonts w:hint="eastAsia"/>
                <w:color w:val="000000"/>
                <w:sz w:val="24"/>
                <w14:textFill>
                  <w14:solidFill>
                    <w14:srgbClr w14:val="000000"/>
                  </w14:solidFill>
                </w14:textFill>
                <w:highlight w:val="none"/>
              </w:rPr>
              <w:t xml:space="preserve">、一般工业固体废物贮存场所（设施）影响分析 </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宋体" w:cs="宋体" w:hAnsi="宋体" w:hint="eastAsia"/>
                <w:color w:val="000000"/>
                <w:sz w:val="24"/>
                <w14:textFill>
                  <w14:solidFill>
                    <w14:srgbClr w14:val="000000"/>
                  </w14:solidFill>
                </w14:textFill>
                <w:highlight w:val="none"/>
              </w:rPr>
            </w:pPr>
            <w:r>
              <w:rPr>
                <w:rFonts w:ascii="宋体" w:cs="宋体" w:hAnsi="宋体" w:hint="eastAsia"/>
                <w:color w:val="000000"/>
                <w:sz w:val="24"/>
                <w14:textFill>
                  <w14:solidFill>
                    <w14:srgbClr w14:val="000000"/>
                  </w14:solidFill>
                </w14:textFill>
                <w:highlight w:val="none"/>
              </w:rPr>
              <w:t>项目一般固体废物贮存过程均满足相应防渗漏、防雨淋、防扬尘等环境保护要求；不相容的一般工业固体废物应设置不同的分区进行贮存作业；暂存区设置清晰、完整的一般工业固体废物标志牌等。</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宋体" w:cs="宋体" w:hAnsi="宋体" w:hint="eastAsia"/>
                <w:color w:val="000000"/>
                <w:sz w:val="24"/>
                <w14:textFill>
                  <w14:solidFill>
                    <w14:srgbClr w14:val="000000"/>
                  </w14:solidFill>
                </w14:textFill>
                <w:highlight w:val="none"/>
              </w:rPr>
            </w:pPr>
            <w:r>
              <w:rPr>
                <w:rFonts w:ascii="宋体" w:cs="宋体" w:hAnsi="宋体" w:hint="eastAsia"/>
                <w:color w:val="000000"/>
                <w:sz w:val="24"/>
                <w14:textFill>
                  <w14:solidFill>
                    <w14:srgbClr w14:val="000000"/>
                  </w14:solidFill>
                </w14:textFill>
                <w:highlight w:val="none"/>
              </w:rPr>
              <w:t>综上，项目一般工业固废的收集、贮存对环境的影响较小。</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hint="eastAsia"/>
                <w:color w:val="000000"/>
                <w:sz w:val="24"/>
                <w14:textFill>
                  <w14:solidFill>
                    <w14:srgbClr w14:val="000000"/>
                  </w14:solidFill>
                </w14:textFill>
                <w:highlight w:val="none"/>
              </w:rPr>
            </w:pPr>
            <w:r>
              <w:rPr>
                <w:color w:val="000000"/>
                <w:sz w:val="24"/>
                <w14:textFill>
                  <w14:solidFill>
                    <w14:srgbClr w14:val="000000"/>
                  </w14:solidFill>
                </w14:textFill>
                <w:highlight w:val="none"/>
              </w:rPr>
              <w:t>B</w:t>
            </w:r>
            <w:r>
              <w:rPr>
                <w:rFonts w:hint="eastAsia"/>
                <w:color w:val="000000"/>
                <w:sz w:val="24"/>
                <w14:textFill>
                  <w14:solidFill>
                    <w14:srgbClr w14:val="000000"/>
                  </w14:solidFill>
                </w14:textFill>
                <w:highlight w:val="none"/>
              </w:rPr>
              <w:t>、危险废物贮存场所（设施）环境影响分析</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hint="eastAsia"/>
                <w:color w:val="000000"/>
                <w:sz w:val="24"/>
                <w14:textFill>
                  <w14:solidFill>
                    <w14:srgbClr w14:val="000000"/>
                  </w14:solidFill>
                </w14:textFill>
                <w:highlight w:val="none"/>
              </w:rPr>
            </w:pPr>
            <w:r>
              <w:rPr>
                <w:rFonts w:ascii="Times New Roman" w:eastAsia="宋体" w:cs="Times New Roman" w:hAnsi="Times New Roman" w:hint="eastAsia"/>
                <w:color w:val="000000"/>
                <w:sz w:val="24"/>
                <w14:textFill>
                  <w14:solidFill>
                    <w14:srgbClr w14:val="000000"/>
                  </w14:solidFill>
                </w14:textFill>
                <w:highlight w:val="none"/>
              </w:rPr>
              <w:t>项目危险废物收集和临时储存措施按</w:t>
            </w:r>
            <w:r>
              <w:rPr>
                <w:rFonts w:ascii="Times New Roman" w:eastAsia="宋体" w:cs="Times New Roman" w:hAnsi="Times New Roman" w:hint="eastAsia"/>
                <w:color w:val="000000"/>
                <w:sz w:val="24"/>
                <w14:textFill>
                  <w14:solidFill>
                    <w14:srgbClr w14:val="000000"/>
                  </w14:solidFill>
                </w14:textFill>
                <w:lang w:val="zh-CN"/>
                <w:highlight w:val="none"/>
              </w:rPr>
              <w:t>《</w:t>
            </w:r>
            <w:r>
              <w:rPr>
                <w:rFonts w:ascii="Times New Roman" w:eastAsia="宋体" w:cs="Times New Roman" w:hAnsi="Times New Roman"/>
                <w:color w:val="000000"/>
                <w:sz w:val="24"/>
                <w14:textFill>
                  <w14:solidFill>
                    <w14:srgbClr w14:val="000000"/>
                  </w14:solidFill>
                </w14:textFill>
                <w:lang w:val="zh-CN"/>
                <w:highlight w:val="none"/>
              </w:rPr>
              <w:t>危险废物贮存污染控制标准</w:t>
            </w:r>
            <w:r>
              <w:rPr>
                <w:rFonts w:ascii="Times New Roman" w:eastAsia="宋体" w:cs="Times New Roman" w:hAnsi="Times New Roman" w:hint="eastAsia"/>
                <w:color w:val="000000"/>
                <w:sz w:val="24"/>
                <w14:textFill>
                  <w14:solidFill>
                    <w14:srgbClr w14:val="000000"/>
                  </w14:solidFill>
                </w14:textFill>
                <w:lang w:val="zh-CN"/>
                <w:highlight w:val="none"/>
              </w:rPr>
              <w:t>》（</w:t>
            </w:r>
            <w:r>
              <w:rPr>
                <w:rFonts w:ascii="Times New Roman" w:eastAsia="宋体" w:cs="Times New Roman" w:hAnsi="Times New Roman"/>
                <w:color w:val="000000"/>
                <w:sz w:val="24"/>
                <w14:textFill>
                  <w14:solidFill>
                    <w14:srgbClr w14:val="000000"/>
                  </w14:solidFill>
                </w14:textFill>
                <w:lang w:val="zh-CN"/>
                <w:highlight w:val="none"/>
              </w:rPr>
              <w:t>GB 18597-2023</w:t>
            </w:r>
            <w:r>
              <w:rPr>
                <w:rFonts w:ascii="Times New Roman" w:eastAsia="宋体" w:cs="Times New Roman" w:hAnsi="Times New Roman" w:hint="eastAsia"/>
                <w:color w:val="000000"/>
                <w:sz w:val="24"/>
                <w14:textFill>
                  <w14:solidFill>
                    <w14:srgbClr w14:val="000000"/>
                  </w14:solidFill>
                </w14:textFill>
                <w:lang w:val="zh-CN"/>
                <w:highlight w:val="none"/>
              </w:rPr>
              <w:t>）</w:t>
            </w:r>
            <w:r>
              <w:rPr>
                <w:rFonts w:ascii="Times New Roman" w:eastAsia="宋体" w:cs="Times New Roman" w:hAnsi="Times New Roman" w:hint="eastAsia"/>
                <w:color w:val="000000"/>
                <w:sz w:val="24"/>
                <w14:textFill>
                  <w14:solidFill>
                    <w14:srgbClr w14:val="000000"/>
                  </w14:solidFill>
                </w14:textFill>
                <w:highlight w:val="none"/>
              </w:rPr>
              <w:t>规定进行：</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hint="eastAsia"/>
                <w:color w:val="000000"/>
                <w:sz w:val="24"/>
                <w14:textFill>
                  <w14:solidFill>
                    <w14:srgbClr w14:val="000000"/>
                  </w14:solidFill>
                </w14:textFill>
                <w:highlight w:val="none"/>
              </w:rPr>
            </w:pPr>
            <w:r>
              <w:rPr>
                <w:rFonts w:ascii="Times New Roman" w:eastAsia="宋体" w:cs="Times New Roman" w:hAnsi="Times New Roman" w:hint="eastAsia"/>
                <w:color w:val="000000"/>
                <w:sz w:val="24"/>
                <w14:textFill>
                  <w14:solidFill>
                    <w14:srgbClr w14:val="000000"/>
                  </w14:solidFill>
                </w14:textFill>
                <w:highlight w:val="none"/>
              </w:rPr>
              <w:t>l）贮存设施应根据危险废物的形态、物理化学性质、包装形式和污染物迁移途径，采取必要的防风、防晒、防雨、防漏、防渗、防腐以及其他环境污染防治措施，不应露天堆放危险废物。</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hint="eastAsia"/>
                <w:color w:val="000000"/>
                <w:sz w:val="24"/>
                <w14:textFill>
                  <w14:solidFill>
                    <w14:srgbClr w14:val="000000"/>
                  </w14:solidFill>
                </w14:textFill>
                <w:highlight w:val="none"/>
              </w:rPr>
            </w:pPr>
            <w:r>
              <w:rPr>
                <w:rFonts w:ascii="Times New Roman" w:eastAsia="宋体" w:cs="Times New Roman" w:hAnsi="Times New Roman" w:hint="eastAsia"/>
                <w:color w:val="000000"/>
                <w:sz w:val="24"/>
                <w14:textFill>
                  <w14:solidFill>
                    <w14:srgbClr w14:val="000000"/>
                  </w14:solidFill>
                </w14:textFill>
                <w:highlight w:val="none"/>
              </w:rPr>
              <w:t>2）贮存设施应根据危险废物的类别、数量、形态、物理化学性质和污染防治等要求设置必要的贮存分区，避免不相容的危险废物接触、混合。</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hint="eastAsia"/>
                <w:color w:val="000000"/>
                <w:sz w:val="24"/>
                <w14:textFill>
                  <w14:solidFill>
                    <w14:srgbClr w14:val="000000"/>
                  </w14:solidFill>
                </w14:textFill>
                <w:highlight w:val="none"/>
              </w:rPr>
            </w:pPr>
            <w:r>
              <w:rPr>
                <w:rFonts w:ascii="Times New Roman" w:eastAsia="宋体" w:cs="Times New Roman" w:hAnsi="Times New Roman" w:hint="eastAsia"/>
                <w:color w:val="000000"/>
                <w:sz w:val="24"/>
                <w14:textFill>
                  <w14:solidFill>
                    <w14:srgbClr w14:val="000000"/>
                  </w14:solidFill>
                </w14:textFill>
                <w:highlight w:val="none"/>
              </w:rPr>
              <w:t>3）贮存设施或贮存分区内地面、墙面裙脚、堵截泄漏的围堰、接触危险废物的隔板和墙体等应采用坚固的材料建造，表面无裂缝。</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bCs/>
                <w:color w:val="000000"/>
                <w:sz w:val="24"/>
                <w14:textFill>
                  <w14:solidFill>
                    <w14:srgbClr w14:val="000000"/>
                  </w14:solidFill>
                </w14:textFill>
                <w:highlight w:val="none"/>
              </w:rPr>
            </w:pPr>
            <w:r>
              <w:rPr>
                <w:rFonts w:ascii="Times New Roman" w:eastAsia="宋体" w:cs="Times New Roman" w:hAnsi="Times New Roman" w:hint="eastAsia"/>
                <w:color w:val="000000"/>
                <w:sz w:val="24"/>
                <w14:textFill>
                  <w14:solidFill>
                    <w14:srgbClr w14:val="000000"/>
                  </w14:solidFill>
                </w14:textFill>
                <w:highlight w:val="none"/>
              </w:rPr>
              <w:t>4）</w:t>
            </w:r>
            <w:r>
              <w:rPr>
                <w:bCs/>
                <w:color w:val="000000"/>
                <w:sz w:val="24"/>
                <w14:textFill>
                  <w14:solidFill>
                    <w14:srgbClr w14:val="000000"/>
                  </w14:solidFill>
                </w14:textFill>
                <w:highlight w:val="none"/>
              </w:rPr>
              <w:t>房间四周壁及裙角用三合土处理，铺设土工膜，再用水泥硬化，并与地面防渗层连成整体；底部铺设300mm粘土层（保护层，同时作为辅助防渗层）压实平整，粘土层上铺设HDPE-GCL复合防渗系统（2mm厚的高密度聚乙烯膜、300g/m</w:t>
            </w:r>
            <w:r>
              <w:rPr>
                <w:bCs/>
                <w:color w:val="000000"/>
                <w:sz w:val="24"/>
                <w:vertAlign w:val="superscript"/>
                <w14:textFill>
                  <w14:solidFill>
                    <w14:srgbClr w14:val="000000"/>
                  </w14:solidFill>
                </w14:textFill>
                <w:highlight w:val="none"/>
              </w:rPr>
              <w:t>2</w:t>
            </w:r>
            <w:r>
              <w:rPr>
                <w:bCs/>
                <w:color w:val="000000"/>
                <w:sz w:val="24"/>
                <w14:textFill>
                  <w14:solidFill>
                    <w14:srgbClr w14:val="000000"/>
                  </w14:solidFill>
                </w14:textFill>
                <w:highlight w:val="none"/>
              </w:rPr>
              <w:t>土工织物膨润土垫），上部外加耐腐蚀混凝土15cm（保护层）防渗，渗透系数≤10</w:t>
            </w:r>
            <w:r>
              <w:rPr>
                <w:bCs/>
                <w:color w:val="000000"/>
                <w:sz w:val="24"/>
                <w:vertAlign w:val="superscript"/>
                <w14:textFill>
                  <w14:solidFill>
                    <w14:srgbClr w14:val="000000"/>
                  </w14:solidFill>
                </w14:textFill>
                <w:highlight w:val="none"/>
              </w:rPr>
              <w:t>-10</w:t>
            </w:r>
            <w:r>
              <w:rPr>
                <w:bCs/>
                <w:color w:val="000000"/>
                <w:sz w:val="24"/>
                <w14:textFill>
                  <w14:solidFill>
                    <w14:srgbClr w14:val="000000"/>
                  </w14:solidFill>
                </w14:textFill>
                <w:highlight w:val="none"/>
              </w:rPr>
              <w:t>cm/s。</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hint="eastAsia"/>
                <w:color w:val="000000"/>
                <w:sz w:val="24"/>
                <w14:textFill>
                  <w14:solidFill>
                    <w14:srgbClr w14:val="000000"/>
                  </w14:solidFill>
                </w14:textFill>
                <w:highlight w:val="none"/>
              </w:rPr>
            </w:pPr>
            <w:r>
              <w:rPr>
                <w:rFonts w:ascii="Times New Roman" w:eastAsia="宋体" w:cs="Times New Roman" w:hAnsi="Times New Roman" w:hint="eastAsia"/>
                <w:color w:val="000000"/>
                <w:sz w:val="24"/>
                <w14:textFill>
                  <w14:solidFill>
                    <w14:srgbClr w14:val="000000"/>
                  </w14:solidFill>
                </w14:textFill>
                <w:highlight w:val="none"/>
              </w:rPr>
              <w:t>5）同一贮存设施宜采用相同的防渗、防腐工艺（包括防渗、防腐结构或材料），防渗、防腐材料应覆盖所有可能与废物及其渗滤液、渗漏液等接触的构筑物表面；采用不同防渗、防腐工艺应分别建设贮存分区。</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hint="eastAsia"/>
                <w:color w:val="000000"/>
                <w:sz w:val="24"/>
                <w14:textFill>
                  <w14:solidFill>
                    <w14:srgbClr w14:val="000000"/>
                  </w14:solidFill>
                </w14:textFill>
                <w:highlight w:val="none"/>
              </w:rPr>
            </w:pPr>
            <w:r>
              <w:rPr>
                <w:rFonts w:ascii="Times New Roman" w:eastAsia="宋体" w:cs="Times New Roman" w:hAnsi="Times New Roman" w:hint="eastAsia"/>
                <w:color w:val="000000"/>
                <w:sz w:val="24"/>
                <w14:textFill>
                  <w14:solidFill>
                    <w14:srgbClr w14:val="000000"/>
                  </w14:solidFill>
                </w14:textFill>
                <w:highlight w:val="none"/>
              </w:rPr>
              <w:t>6）贮存设施应采取技术和管理措施防止无关人员进入。</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hint="eastAsia"/>
                <w:color w:val="000000"/>
                <w:sz w:val="24"/>
                <w14:textFill>
                  <w14:solidFill>
                    <w14:srgbClr w14:val="000000"/>
                  </w14:solidFill>
                </w14:textFill>
                <w:highlight w:val="none"/>
              </w:rPr>
            </w:pPr>
            <w:r>
              <w:rPr>
                <w:rFonts w:ascii="Times New Roman" w:eastAsia="宋体" w:cs="Times New Roman" w:hAnsi="Times New Roman" w:hint="eastAsia"/>
                <w:color w:val="000000"/>
                <w:sz w:val="24"/>
                <w14:textFill>
                  <w14:solidFill>
                    <w14:srgbClr w14:val="000000"/>
                  </w14:solidFill>
                </w14:textFill>
                <w:highlight w:val="none"/>
              </w:rPr>
              <w:t>7）贮存库内不同贮存分区之间应采取隔离措施。隔离措施可根据危险废物特性采用过道、隔板或隔墙等方式。</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ascii="Times New Roman" w:eastAsia="宋体" w:cs="Times New Roman" w:hAnsi="Times New Roman" w:hint="eastAsia"/>
                <w:color w:val="000000"/>
                <w:sz w:val="24"/>
                <w14:textFill>
                  <w14:solidFill>
                    <w14:srgbClr w14:val="000000"/>
                  </w14:solidFill>
                </w14:textFill>
                <w:highlight w:val="none"/>
              </w:rPr>
            </w:pPr>
            <w:r>
              <w:rPr>
                <w:rFonts w:ascii="Times New Roman" w:eastAsia="宋体" w:cs="Times New Roman" w:hAnsi="Times New Roman" w:hint="eastAsia"/>
                <w:color w:val="000000"/>
                <w:sz w:val="24"/>
                <w14:textFill>
                  <w14:solidFill>
                    <w14:srgbClr w14:val="000000"/>
                  </w14:solidFill>
                </w14:textFill>
                <w:lang w:val="en-US" w:eastAsia="zh-CN"/>
                <w:highlight w:val="none"/>
              </w:rPr>
              <w:t>8</w:t>
            </w:r>
            <w:r>
              <w:rPr>
                <w:rFonts w:ascii="Times New Roman" w:eastAsia="宋体" w:cs="Times New Roman" w:hAnsi="Times New Roman" w:hint="eastAsia"/>
                <w:color w:val="000000"/>
                <w:sz w:val="24"/>
                <w14:textFill>
                  <w14:solidFill>
                    <w14:srgbClr w14:val="000000"/>
                  </w14:solidFill>
                </w14:textFill>
                <w:highlight w:val="none"/>
              </w:rPr>
              <w:t>）在贮存库内或通过贮存分区方式贮存液态危险废物的，应具有液体泄漏堵截设施，堵截设施最小容积不应低于对应贮存区域最大液态废物容器容积或液态废物总储量1/10（二者取较大者）；用于贮存可能产生渗滤液的危险废物的贮存库或贮存分区应设计渗滤液收集设施，收集设施容积应满足渗滤液的收集要求。</w:t>
            </w:r>
          </w:p>
          <w:p>
            <w:pPr>
              <w:spacing w:line="500" w:lineRule="exact"/>
              <w:ind w:firstLineChars="200" w:firstLine="480"/>
              <w:rPr>
                <w:rFonts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w:t>
            </w:r>
            <w:r>
              <w:rPr>
                <w:rFonts w:hint="eastAsia"/>
                <w:color w:val="000000"/>
                <w:sz w:val="24"/>
                <w14:textFill>
                  <w14:solidFill>
                    <w14:srgbClr w14:val="000000"/>
                  </w14:solidFill>
                </w14:textFill>
                <w:lang w:val="en-US" w:eastAsia="zh-CN"/>
                <w:highlight w:val="none"/>
              </w:rPr>
              <w:t>3</w:t>
            </w:r>
            <w:r>
              <w:rPr>
                <w:rFonts w:hint="eastAsia"/>
                <w:color w:val="000000"/>
                <w:sz w:val="24"/>
                <w14:textFill>
                  <w14:solidFill>
                    <w14:srgbClr w14:val="000000"/>
                  </w14:solidFill>
                </w14:textFill>
                <w:highlight w:val="none"/>
              </w:rPr>
              <w:t>）</w:t>
            </w:r>
            <w:r>
              <w:rPr>
                <w:rFonts w:ascii="宋体" w:cs="宋体" w:hAnsi="宋体" w:hint="eastAsia"/>
                <w:color w:val="000000"/>
                <w:sz w:val="24"/>
                <w14:textFill>
                  <w14:solidFill>
                    <w14:srgbClr w14:val="000000"/>
                  </w14:solidFill>
                </w14:textFill>
                <w:highlight w:val="none"/>
              </w:rPr>
              <w:t>危险废物环境管理要求</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hint="eastAsia"/>
                <w:color w:val="000000"/>
                <w:sz w:val="24"/>
                <w14:textFill>
                  <w14:solidFill>
                    <w14:srgbClr w14:val="000000"/>
                  </w14:solidFill>
                </w14:textFill>
                <w:highlight w:val="none"/>
              </w:rPr>
            </w:pPr>
            <w:r>
              <w:rPr>
                <w:color w:val="000000"/>
                <w:sz w:val="24"/>
                <w14:textFill>
                  <w14:solidFill>
                    <w14:srgbClr w14:val="000000"/>
                  </w14:solidFill>
                </w14:textFill>
                <w:highlight w:val="none"/>
              </w:rPr>
              <w:t>按照《危险废物转移管理办法》</w:t>
            </w:r>
            <w:r>
              <w:rPr>
                <w:rFonts w:hint="eastAsia"/>
                <w:color w:val="000000"/>
                <w:sz w:val="24"/>
                <w14:textFill>
                  <w14:solidFill>
                    <w14:srgbClr w14:val="000000"/>
                  </w14:solidFill>
                </w14:textFill>
                <w:highlight w:val="none"/>
              </w:rPr>
              <w:t>（部令 第23号）</w:t>
            </w:r>
            <w:r>
              <w:rPr>
                <w:color w:val="000000"/>
                <w:sz w:val="24"/>
                <w14:textFill>
                  <w14:solidFill>
                    <w14:srgbClr w14:val="000000"/>
                  </w14:solidFill>
                </w14:textFill>
                <w:highlight w:val="none"/>
              </w:rPr>
              <w:t>中规定</w:t>
            </w:r>
            <w:r>
              <w:rPr>
                <w:rFonts w:hint="eastAsia"/>
                <w:color w:val="000000"/>
                <w:sz w:val="24"/>
                <w14:textFill>
                  <w14:solidFill>
                    <w14:srgbClr w14:val="000000"/>
                  </w14:solidFill>
                </w14:textFill>
                <w:highlight w:val="none"/>
              </w:rPr>
              <w:t>：第七条：</w:t>
            </w:r>
            <w:r>
              <w:rPr>
                <w:color w:val="000000"/>
                <w:sz w:val="24"/>
                <w14:textFill>
                  <w14:solidFill>
                    <w14:srgbClr w14:val="000000"/>
                  </w14:solidFill>
                </w14:textFill>
                <w:highlight w:val="none"/>
              </w:rPr>
              <w:t>转移危险废物的，应当通过国家危险废物信息管理系统（以下简称信息系统）填写、运行危险废物电子转移联单，并依照国家有关规定公开危险废物转移相关污染环境防治信息。移出人应当履行以下义务</w:t>
            </w:r>
            <w:r>
              <w:rPr>
                <w:rFonts w:hint="eastAsia"/>
                <w:color w:val="000000"/>
                <w:sz w:val="24"/>
                <w14:textFill>
                  <w14:solidFill>
                    <w14:srgbClr w14:val="000000"/>
                  </w14:solidFill>
                </w14:textFill>
                <w:highlight w:val="none"/>
              </w:rPr>
              <w:t>：</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①</w:t>
            </w:r>
            <w:r>
              <w:rPr>
                <w:color w:val="000000"/>
                <w:sz w:val="24"/>
                <w14:textFill>
                  <w14:solidFill>
                    <w14:srgbClr w14:val="000000"/>
                  </w14:solidFill>
                </w14:textFill>
                <w:highlight w:val="none"/>
              </w:rPr>
              <w:t>对承运人或者接受人的主体资格和技术能力进行核实，依法签订书面合同，并在合同中约定运输、贮存、利用、处置危险废物的污染防治要求及相关责任；</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②</w:t>
            </w:r>
            <w:r>
              <w:rPr>
                <w:color w:val="000000"/>
                <w:sz w:val="24"/>
                <w14:textFill>
                  <w14:solidFill>
                    <w14:srgbClr w14:val="000000"/>
                  </w14:solidFill>
                </w14:textFill>
                <w:highlight w:val="none"/>
              </w:rPr>
              <w:t>制定危险废物管理计划，明确拟转移危险废物的种类、重量（数量） 和流向等信息</w:t>
            </w:r>
            <w:r>
              <w:rPr>
                <w:rFonts w:hint="eastAsia"/>
                <w:color w:val="000000"/>
                <w:sz w:val="24"/>
                <w14:textFill>
                  <w14:solidFill>
                    <w14:srgbClr w14:val="000000"/>
                  </w14:solidFill>
                </w14:textFill>
                <w:highlight w:val="none"/>
              </w:rPr>
              <w:t>；</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③</w:t>
            </w:r>
            <w:r>
              <w:rPr>
                <w:color w:val="000000"/>
                <w:sz w:val="24"/>
                <w14:textFill>
                  <w14:solidFill>
                    <w14:srgbClr w14:val="000000"/>
                  </w14:solidFill>
                </w14:textFill>
                <w:highlight w:val="none"/>
              </w:rPr>
              <w:t>建立危险废物管理台账，对转移的危险废物进行计量称重，如实记录、妥善保管转移危险废物的种类、重量（数量）和接受人等相关信息</w:t>
            </w:r>
            <w:r>
              <w:rPr>
                <w:rFonts w:hint="eastAsia"/>
                <w:color w:val="000000"/>
                <w:sz w:val="24"/>
                <w14:textFill>
                  <w14:solidFill>
                    <w14:srgbClr w14:val="000000"/>
                  </w14:solidFill>
                </w14:textFill>
                <w:highlight w:val="none"/>
              </w:rPr>
              <w:t>；</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④</w:t>
            </w:r>
            <w:r>
              <w:rPr>
                <w:color w:val="000000"/>
                <w:sz w:val="24"/>
                <w14:textFill>
                  <w14:solidFill>
                    <w14:srgbClr w14:val="000000"/>
                  </w14:solidFill>
                </w14:textFill>
                <w:highlight w:val="none"/>
              </w:rPr>
              <w:t>填写、运行危险废物转移联单，在危险废物转移联单中如实填写移出人、承运人、接受人信息，转移危险废物的种类、重量（数量）、危险特性等信息，以及突发环境事件的防范措施等</w:t>
            </w:r>
            <w:r>
              <w:rPr>
                <w:rFonts w:hint="eastAsia"/>
                <w:color w:val="000000"/>
                <w:sz w:val="24"/>
                <w14:textFill>
                  <w14:solidFill>
                    <w14:srgbClr w14:val="000000"/>
                  </w14:solidFill>
                </w14:textFill>
                <w:highlight w:val="none"/>
              </w:rPr>
              <w:t>；</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hint="eastAsia"/>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⑤</w:t>
            </w:r>
            <w:r>
              <w:rPr>
                <w:color w:val="000000"/>
                <w:sz w:val="24"/>
                <w14:textFill>
                  <w14:solidFill>
                    <w14:srgbClr w14:val="000000"/>
                  </w14:solidFill>
                </w14:textFill>
                <w:highlight w:val="none"/>
              </w:rPr>
              <w:t>及时核实接受人贮存、利用或者处置相关危险废物情况</w:t>
            </w:r>
            <w:r>
              <w:rPr>
                <w:rFonts w:hint="eastAsia"/>
                <w:color w:val="000000"/>
                <w:sz w:val="24"/>
                <w14:textFill>
                  <w14:solidFill>
                    <w14:srgbClr w14:val="000000"/>
                  </w14:solidFill>
                </w14:textFill>
                <w:highlight w:val="none"/>
              </w:rPr>
              <w:t>；</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⑥</w:t>
            </w:r>
            <w:r>
              <w:rPr>
                <w:color w:val="000000"/>
                <w:sz w:val="24"/>
                <w14:textFill>
                  <w14:solidFill>
                    <w14:srgbClr w14:val="000000"/>
                  </w14:solidFill>
                </w14:textFill>
                <w:highlight w:val="none"/>
              </w:rPr>
              <w:t>法律法规规定的其他义务。</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color w:val="000000"/>
                <w:sz w:val="24"/>
                <w14:textFill>
                  <w14:solidFill>
                    <w14:srgbClr w14:val="000000"/>
                  </w14:solidFill>
                </w14:textFill>
                <w:highlight w:val="none"/>
              </w:rPr>
            </w:pPr>
            <w:r>
              <w:rPr>
                <w:color w:val="000000"/>
                <w:sz w:val="24"/>
                <w14:textFill>
                  <w14:solidFill>
                    <w14:srgbClr w14:val="000000"/>
                  </w14:solidFill>
                </w14:textFill>
                <w:highlight w:val="none"/>
              </w:rPr>
              <w:t>移出人应当按照国家有关要求开展危险废物鉴别。禁止将危险废物以副产品等名义提供或者委托给无危险废物经营许可证的单位或者其他生产经营者从事收集、贮存、利用、处置活动。</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 xml:space="preserve">第十四条 </w:t>
            </w:r>
            <w:r>
              <w:rPr>
                <w:color w:val="000000"/>
                <w:sz w:val="24"/>
                <w14:textFill>
                  <w14:solidFill>
                    <w14:srgbClr w14:val="000000"/>
                  </w14:solidFill>
                </w14:textFill>
                <w:highlight w:val="none"/>
              </w:rPr>
              <w:t>危险废物转移联单应当根据危险废物管理计划中填报的危险废物转移等备案信息填写、运行。</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color w:val="000000"/>
                <w:sz w:val="24"/>
                <w14:textFill>
                  <w14:solidFill>
                    <w14:srgbClr w14:val="000000"/>
                  </w14:solidFill>
                </w14:textFill>
                <w:highlight w:val="none"/>
              </w:rPr>
            </w:pPr>
            <w:r>
              <w:rPr>
                <w:color w:val="000000"/>
                <w:sz w:val="24"/>
                <w14:textFill>
                  <w14:solidFill>
                    <w14:srgbClr w14:val="000000"/>
                  </w14:solidFill>
                </w14:textFill>
                <w:highlight w:val="none"/>
              </w:rPr>
              <w:t>第十五条 危险废物转移联单实行全国统一编号，编号由十四位阿拉伯数字组成。第一至四位数字为年份代码；第五、六位数字为移出地省级行政区划代码；第七、八位数字为移出地设区的市级行政区划代码；其余六位数字以移出地设区的市级行政区域为单位进行流水编号。</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color w:val="000000"/>
                <w:sz w:val="24"/>
                <w14:textFill>
                  <w14:solidFill>
                    <w14:srgbClr w14:val="000000"/>
                  </w14:solidFill>
                </w14:textFill>
                <w:highlight w:val="none"/>
              </w:rPr>
            </w:pPr>
            <w:r>
              <w:rPr>
                <w:color w:val="000000"/>
                <w:sz w:val="24"/>
                <w14:textFill>
                  <w14:solidFill>
                    <w14:srgbClr w14:val="000000"/>
                  </w14:solidFill>
                </w14:textFill>
                <w:highlight w:val="none"/>
              </w:rPr>
              <w:t>第十六条 移出人每转移一车（船或者其他运输工具）次同类危险废物，应当填写、运行一份危险废物转移联单；每车（船或者其他运输工具）次转移多类危险废物的，可以填写、运行一份危险废物转移联单，也可以每一类危险废物填写、运行一份危险废物转移联单。使用同一车（船或者其他运输工具）一次为多个移出人转移危险废物的，每个移出人应当分别填写、运行危险废物转移联单。</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color w:val="000000"/>
                <w:sz w:val="24"/>
                <w14:textFill>
                  <w14:solidFill>
                    <w14:srgbClr w14:val="000000"/>
                  </w14:solidFill>
                </w14:textFill>
                <w:highlight w:val="none"/>
              </w:rPr>
            </w:pPr>
            <w:r>
              <w:rPr>
                <w:color w:val="000000"/>
                <w:sz w:val="24"/>
                <w14:textFill>
                  <w14:solidFill>
                    <w14:srgbClr w14:val="000000"/>
                  </w14:solidFill>
                </w14:textFill>
                <w:highlight w:val="none"/>
              </w:rPr>
              <w:t>第十七条 采用联运方式转移危险废物的，前一承运人和后一承运人应当明确运输交接的时间和地点。后一承运人应当核实危险废物转移联单确定的移出人信息、前一承运人信息及危险废物相关信息。</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color w:val="000000"/>
                <w:sz w:val="24"/>
                <w14:textFill>
                  <w14:solidFill>
                    <w14:srgbClr w14:val="000000"/>
                  </w14:solidFill>
                </w14:textFill>
                <w:highlight w:val="none"/>
              </w:rPr>
            </w:pPr>
            <w:r>
              <w:rPr>
                <w:color w:val="000000"/>
                <w:sz w:val="24"/>
                <w14:textFill>
                  <w14:solidFill>
                    <w14:srgbClr w14:val="000000"/>
                  </w14:solidFill>
                </w14:textFill>
                <w:highlight w:val="none"/>
              </w:rPr>
              <w:t>第十八条 接受人应当对运抵的危险废物进行核实验收，并在接受之日起五个工作日内通过信息系统确认接受。运抵的危险废物的名称、数量、特性、形态、包装方式与危险废物转移联单填写内容不符的，接受人应当及时告知移出人，视情况决定是否接受，同时向接受地生态环境主管部门报告。</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rFonts w:hint="eastAsia"/>
                <w:color w:val="000000"/>
                <w:sz w:val="24"/>
                <w14:textFill>
                  <w14:solidFill>
                    <w14:srgbClr w14:val="000000"/>
                  </w14:solidFill>
                </w14:textFill>
                <w:highlight w:val="none"/>
              </w:rPr>
            </w:pPr>
            <w:r>
              <w:rPr>
                <w:color w:val="000000"/>
                <w:sz w:val="24"/>
                <w14:textFill>
                  <w14:solidFill>
                    <w14:srgbClr w14:val="000000"/>
                  </w14:solidFill>
                </w14:textFill>
                <w:highlight w:val="none"/>
              </w:rPr>
              <w:t>第十九条 对不通过车（船或者其他运输工具），且无法按次对危险废物计量的其他方式转移危险废物的，移出人和接受人应当分别配备计量记录设备，将每天危险废物转移的种类、重量（数量）、形态和危险特性等信息纳入相关台账记录，并根据所在地设区的市级以上地方生态环境主管部门的要求填写、运行危险废物转移联单。</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color w:val="000000"/>
                <w:sz w:val="24"/>
                <w14:textFill>
                  <w14:solidFill>
                    <w14:srgbClr w14:val="000000"/>
                  </w14:solidFill>
                </w14:textFill>
                <w:highlight w:val="none"/>
              </w:rPr>
            </w:pPr>
            <w:r>
              <w:rPr>
                <w:color w:val="000000"/>
                <w:sz w:val="24"/>
                <w14:textFill>
                  <w14:solidFill>
                    <w14:srgbClr w14:val="000000"/>
                  </w14:solidFill>
                </w14:textFill>
                <w:highlight w:val="none"/>
              </w:rPr>
              <w:t>第二十条 危险废物电子转移联单数据应当在信息系统中至少保存十年。因特殊原因无法运行危险废物电子转移联单的，可以先使用纸质转移联单，并于转移活动完成后十个工作日内在信息系统中补录电子转移联单。</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bCs/>
                <w:color w:val="000000"/>
                <w:sz w:val="24"/>
                <w14:textFill>
                  <w14:solidFill>
                    <w14:srgbClr w14:val="000000"/>
                  </w14:solidFill>
                </w14:textFill>
                <w:highlight w:val="none"/>
              </w:rPr>
            </w:pPr>
            <w:r>
              <w:rPr>
                <w:bCs/>
                <w:color w:val="000000"/>
                <w:sz w:val="24"/>
                <w14:textFill>
                  <w14:solidFill>
                    <w14:srgbClr w14:val="000000"/>
                  </w14:solidFill>
                </w14:textFill>
                <w:highlight w:val="none"/>
              </w:rPr>
              <w:t>采取以上措施，危险废物处理与处置符合</w:t>
            </w:r>
            <w:r>
              <w:rPr>
                <w:rFonts w:ascii="Times New Roman" w:eastAsia="宋体" w:cs="Times New Roman" w:hAnsi="Times New Roman" w:hint="eastAsia"/>
                <w:color w:val="000000"/>
                <w:sz w:val="24"/>
                <w14:textFill>
                  <w14:solidFill>
                    <w14:srgbClr w14:val="000000"/>
                  </w14:solidFill>
                </w14:textFill>
                <w:lang w:val="zh-CN"/>
                <w:highlight w:val="none"/>
              </w:rPr>
              <w:t>《</w:t>
            </w:r>
            <w:r>
              <w:rPr>
                <w:rFonts w:ascii="Times New Roman" w:eastAsia="宋体" w:cs="Times New Roman" w:hAnsi="Times New Roman"/>
                <w:color w:val="000000"/>
                <w:sz w:val="24"/>
                <w14:textFill>
                  <w14:solidFill>
                    <w14:srgbClr w14:val="000000"/>
                  </w14:solidFill>
                </w14:textFill>
                <w:lang w:val="zh-CN"/>
                <w:highlight w:val="none"/>
              </w:rPr>
              <w:t>危险废物贮存污染控制标准</w:t>
            </w:r>
            <w:r>
              <w:rPr>
                <w:rFonts w:ascii="Times New Roman" w:eastAsia="宋体" w:cs="Times New Roman" w:hAnsi="Times New Roman" w:hint="eastAsia"/>
                <w:color w:val="000000"/>
                <w:sz w:val="24"/>
                <w14:textFill>
                  <w14:solidFill>
                    <w14:srgbClr w14:val="000000"/>
                  </w14:solidFill>
                </w14:textFill>
                <w:lang w:val="zh-CN"/>
                <w:highlight w:val="none"/>
              </w:rPr>
              <w:t>》（</w:t>
            </w:r>
            <w:r>
              <w:rPr>
                <w:rFonts w:ascii="Times New Roman" w:eastAsia="宋体" w:cs="Times New Roman" w:hAnsi="Times New Roman"/>
                <w:color w:val="000000"/>
                <w:sz w:val="24"/>
                <w14:textFill>
                  <w14:solidFill>
                    <w14:srgbClr w14:val="000000"/>
                  </w14:solidFill>
                </w14:textFill>
                <w:lang w:val="zh-CN"/>
                <w:highlight w:val="none"/>
              </w:rPr>
              <w:t>GB 18597-2023</w:t>
            </w:r>
            <w:r>
              <w:rPr>
                <w:rFonts w:ascii="Times New Roman" w:eastAsia="宋体" w:cs="Times New Roman" w:hAnsi="Times New Roman" w:hint="eastAsia"/>
                <w:color w:val="000000"/>
                <w:sz w:val="24"/>
                <w14:textFill>
                  <w14:solidFill>
                    <w14:srgbClr w14:val="000000"/>
                  </w14:solidFill>
                </w14:textFill>
                <w:lang w:val="zh-CN"/>
                <w:highlight w:val="none"/>
              </w:rPr>
              <w:t>）</w:t>
            </w:r>
            <w:r>
              <w:rPr>
                <w:bCs/>
                <w:color w:val="000000"/>
                <w:sz w:val="24"/>
                <w14:textFill>
                  <w14:solidFill>
                    <w14:srgbClr w14:val="000000"/>
                  </w14:solidFill>
                </w14:textFill>
                <w:highlight w:val="none"/>
              </w:rPr>
              <w:t>有关要求，对环境影响很小，处理与处置措施可行。</w:t>
            </w:r>
          </w:p>
          <w:p>
            <w:pPr>
              <w:pStyle w:val="20"/>
              <w:keepNext w:val="0"/>
              <w:keepLines w:val="0"/>
              <w:pageBreakBefore w:val="0"/>
              <w:widowControl/>
              <w:kinsoku/>
              <w:wordWrap/>
              <w:overflowPunct/>
              <w:topLinePunct w:val="0"/>
              <w:autoSpaceDE/>
              <w:autoSpaceDN/>
              <w:bidi w:val="0"/>
              <w:adjustRightInd/>
              <w:snapToGrid w:val="0"/>
              <w:spacing w:before="0" w:after="0" w:line="460" w:lineRule="exact"/>
              <w:ind w:left="0" w:right="0" w:firstLineChars="200" w:firstLine="476"/>
              <w:textAlignment w:val="auto"/>
              <w:rPr>
                <w:rFonts w:ascii="Times New Roman" w:cs="Times New Roman" w:hAnsi="Times New Roman" w:hint="eastAsia"/>
                <w:color w:val="000000"/>
                <w:spacing w:val="-1"/>
                <w:kern w:val="2"/>
                <w:sz w:val="24"/>
                <w:szCs w:val="24"/>
                <w14:textFill>
                  <w14:solidFill>
                    <w14:srgbClr w14:val="000000"/>
                  </w14:solidFill>
                </w14:textFill>
                <w:lang w:val="en-US" w:eastAsia="zh-CN" w:bidi="ar-SA"/>
                <w:highlight w:val="none"/>
              </w:rPr>
            </w:pPr>
            <w:r>
              <w:rPr>
                <w:rFonts w:cs="Times New Roman" w:hint="eastAsia"/>
                <w:color w:val="000000"/>
                <w:spacing w:val="-1"/>
                <w:kern w:val="2"/>
                <w:sz w:val="24"/>
                <w:szCs w:val="24"/>
                <w14:textFill>
                  <w14:solidFill>
                    <w14:srgbClr w14:val="000000"/>
                  </w14:solidFill>
                </w14:textFill>
                <w:lang w:val="en-US" w:eastAsia="zh-CN" w:bidi="ar-SA"/>
                <w:highlight w:val="none"/>
              </w:rPr>
              <w:t>（4</w:t>
            </w:r>
            <w:r>
              <w:rPr>
                <w:rFonts w:ascii="Times New Roman" w:eastAsia="宋体" w:cs="Times New Roman" w:hAnsi="Times New Roman" w:hint="eastAsia"/>
                <w:bCs/>
                <w:color w:val="000000"/>
                <w:kern w:val="2"/>
                <w:sz w:val="24"/>
                <w:szCs w:val="24"/>
                <w14:textFill>
                  <w14:solidFill>
                    <w14:srgbClr w14:val="000000"/>
                  </w14:solidFill>
                </w14:textFill>
                <w:lang w:val="en-US" w:eastAsia="zh-CN" w:bidi="ar-SA"/>
                <w:highlight w:val="none"/>
              </w:rPr>
              <w:t>）一般固体废物管理要求</w:t>
            </w:r>
          </w:p>
          <w:p>
            <w:pPr>
              <w:pStyle w:val="20"/>
              <w:keepNext w:val="0"/>
              <w:keepLines w:val="0"/>
              <w:pageBreakBefore w:val="0"/>
              <w:widowControl/>
              <w:kinsoku/>
              <w:wordWrap/>
              <w:overflowPunct/>
              <w:topLinePunct w:val="0"/>
              <w:autoSpaceDE/>
              <w:autoSpaceDN/>
              <w:bidi w:val="0"/>
              <w:adjustRightInd/>
              <w:snapToGrid w:val="0"/>
              <w:spacing w:before="0" w:after="0" w:line="460" w:lineRule="exact"/>
              <w:ind w:left="0" w:right="0" w:firstLineChars="200" w:firstLine="476"/>
              <w:textAlignment w:val="auto"/>
              <w:rPr>
                <w:rFonts w:ascii="Times New Roman" w:eastAsia="宋体" w:cs="Times New Roman" w:hAnsi="Times New Roman" w:hint="eastAsia"/>
                <w:color w:val="000000"/>
                <w:spacing w:val="-1"/>
                <w:kern w:val="2"/>
                <w:sz w:val="24"/>
                <w:szCs w:val="24"/>
                <w14:textFill>
                  <w14:solidFill>
                    <w14:srgbClr w14:val="000000"/>
                  </w14:solidFill>
                </w14:textFill>
                <w:lang w:val="en-US" w:eastAsia="zh-CN" w:bidi="ar-SA"/>
                <w:highlight w:val="none"/>
              </w:rPr>
            </w:pPr>
            <w:r>
              <w:rPr>
                <w:rFonts w:ascii="Times New Roman" w:eastAsia="宋体" w:cs="Times New Roman" w:hAnsi="Times New Roman" w:hint="eastAsia"/>
                <w:color w:val="000000"/>
                <w:spacing w:val="-1"/>
                <w:kern w:val="2"/>
                <w:sz w:val="24"/>
                <w:szCs w:val="24"/>
                <w14:textFill>
                  <w14:solidFill>
                    <w14:srgbClr w14:val="000000"/>
                  </w14:solidFill>
                </w14:textFill>
                <w:lang w:val="en-US" w:eastAsia="zh-CN" w:bidi="ar-SA"/>
                <w:highlight w:val="none"/>
              </w:rPr>
              <w:t>项目</w:t>
            </w:r>
            <w:r>
              <w:rPr>
                <w:rFonts w:ascii="Times New Roman" w:eastAsia="宋体" w:cs="Times New Roman" w:hAnsi="Times New Roman" w:hint="eastAsia"/>
                <w:bCs/>
                <w:color w:val="000000"/>
                <w:kern w:val="2"/>
                <w:sz w:val="24"/>
                <w:szCs w:val="24"/>
                <w14:textFill>
                  <w14:solidFill>
                    <w14:srgbClr w14:val="000000"/>
                  </w14:solidFill>
                </w14:textFill>
                <w:lang w:val="en-US" w:eastAsia="zh-CN" w:bidi="ar-SA"/>
                <w:highlight w:val="none"/>
              </w:rPr>
              <w:t>一般固体废物</w:t>
            </w:r>
            <w:r>
              <w:rPr>
                <w:rFonts w:ascii="Times New Roman" w:eastAsia="宋体" w:cs="Times New Roman" w:hAnsi="Times New Roman" w:hint="eastAsia"/>
                <w:color w:val="000000"/>
                <w:spacing w:val="-1"/>
                <w:kern w:val="2"/>
                <w:sz w:val="24"/>
                <w:szCs w:val="24"/>
                <w14:textFill>
                  <w14:solidFill>
                    <w14:srgbClr w14:val="000000"/>
                  </w14:solidFill>
                </w14:textFill>
                <w:lang w:val="en-US" w:eastAsia="zh-CN" w:bidi="ar-SA"/>
                <w:highlight w:val="none"/>
              </w:rPr>
              <w:t>根据</w:t>
            </w:r>
            <w:r>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t>《中华人民共和国固体废物污染环境防治法》（2020年修订）进行管理，其核心原则是</w:t>
            </w:r>
            <w:r>
              <w:rPr>
                <w:rFonts w:ascii="Times New Roman" w:eastAsia="宋体" w:cs="Times New Roman" w:hAnsi="Times New Roman" w:hint="eastAsia"/>
                <w:color w:val="000000"/>
                <w:spacing w:val="-1"/>
                <w:kern w:val="2"/>
                <w:sz w:val="24"/>
                <w:szCs w:val="24"/>
                <w14:textFill>
                  <w14:solidFill>
                    <w14:srgbClr w14:val="000000"/>
                  </w14:solidFill>
                </w14:textFill>
                <w:lang w:val="en-US" w:eastAsia="zh-CN" w:bidi="ar-SA"/>
                <w:highlight w:val="none"/>
              </w:rPr>
              <w:t>“</w:t>
            </w:r>
            <w:r>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t>减量化、资源化、无害化</w:t>
            </w:r>
            <w:r>
              <w:rPr>
                <w:rFonts w:ascii="Times New Roman" w:eastAsia="宋体" w:cs="Times New Roman" w:hAnsi="Times New Roman" w:hint="eastAsia"/>
                <w:color w:val="000000"/>
                <w:spacing w:val="-1"/>
                <w:kern w:val="2"/>
                <w:sz w:val="24"/>
                <w:szCs w:val="24"/>
                <w14:textFill>
                  <w14:solidFill>
                    <w14:srgbClr w14:val="000000"/>
                  </w14:solidFill>
                </w14:textFill>
                <w:lang w:val="en-US" w:eastAsia="zh-CN" w:bidi="ar-SA"/>
                <w:highlight w:val="none"/>
              </w:rPr>
              <w:t>”</w:t>
            </w:r>
            <w:r>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t>。</w:t>
            </w:r>
          </w:p>
          <w:p>
            <w:pPr>
              <w:pStyle w:val="20"/>
              <w:keepNext w:val="0"/>
              <w:keepLines w:val="0"/>
              <w:pageBreakBefore w:val="0"/>
              <w:widowControl/>
              <w:kinsoku/>
              <w:wordWrap/>
              <w:overflowPunct/>
              <w:topLinePunct w:val="0"/>
              <w:autoSpaceDE/>
              <w:autoSpaceDN/>
              <w:bidi w:val="0"/>
              <w:adjustRightInd/>
              <w:snapToGrid w:val="0"/>
              <w:spacing w:before="0" w:after="0" w:line="460" w:lineRule="exact"/>
              <w:ind w:left="0" w:right="0" w:firstLineChars="200" w:firstLine="476"/>
              <w:textAlignment w:val="auto"/>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pPr>
            <w:r>
              <w:rPr>
                <w:rFonts w:ascii="Times New Roman" w:eastAsia="宋体" w:cs="Times New Roman" w:hAnsi="Times New Roman" w:hint="eastAsia"/>
                <w:color w:val="000000"/>
                <w:spacing w:val="-1"/>
                <w:kern w:val="2"/>
                <w:sz w:val="24"/>
                <w:szCs w:val="24"/>
                <w14:textFill>
                  <w14:solidFill>
                    <w14:srgbClr w14:val="000000"/>
                  </w14:solidFill>
                </w14:textFill>
                <w:lang w:val="en-US" w:eastAsia="zh-CN" w:bidi="ar-SA"/>
                <w:highlight w:val="none"/>
              </w:rPr>
              <w:t>①</w:t>
            </w:r>
            <w:r>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t>源头分类与投放</w:t>
            </w:r>
          </w:p>
          <w:p>
            <w:pPr>
              <w:pStyle w:val="20"/>
              <w:keepNext w:val="0"/>
              <w:keepLines w:val="0"/>
              <w:pageBreakBefore w:val="0"/>
              <w:widowControl/>
              <w:kinsoku/>
              <w:wordWrap/>
              <w:overflowPunct/>
              <w:topLinePunct w:val="0"/>
              <w:autoSpaceDE/>
              <w:autoSpaceDN/>
              <w:bidi w:val="0"/>
              <w:adjustRightInd/>
              <w:snapToGrid w:val="0"/>
              <w:spacing w:before="0" w:after="0" w:line="460" w:lineRule="exact"/>
              <w:ind w:left="0" w:right="0" w:firstLineChars="200" w:firstLine="476"/>
              <w:textAlignment w:val="auto"/>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pPr>
            <w:r>
              <w:rPr>
                <w:rFonts w:ascii="Times New Roman" w:eastAsia="宋体" w:cs="Times New Roman" w:hAnsi="Times New Roman" w:hint="eastAsia"/>
                <w:color w:val="000000"/>
                <w:spacing w:val="-1"/>
                <w:kern w:val="2"/>
                <w:sz w:val="24"/>
                <w:szCs w:val="24"/>
                <w14:textFill>
                  <w14:solidFill>
                    <w14:srgbClr w14:val="000000"/>
                  </w14:solidFill>
                </w14:textFill>
                <w:lang w:val="en-US" w:eastAsia="zh-CN" w:bidi="ar-SA"/>
                <w:highlight w:val="none"/>
              </w:rPr>
              <w:t>A.</w:t>
            </w:r>
            <w:r>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t>分类存放：必须根据废物的性质、利用价值、处置方式等，在产生环节就进行分类、收集和贮存。</w:t>
            </w:r>
          </w:p>
          <w:p>
            <w:pPr>
              <w:pStyle w:val="20"/>
              <w:keepNext w:val="0"/>
              <w:keepLines w:val="0"/>
              <w:pageBreakBefore w:val="0"/>
              <w:widowControl/>
              <w:kinsoku/>
              <w:wordWrap/>
              <w:overflowPunct/>
              <w:topLinePunct w:val="0"/>
              <w:autoSpaceDE/>
              <w:autoSpaceDN/>
              <w:bidi w:val="0"/>
              <w:adjustRightInd/>
              <w:snapToGrid w:val="0"/>
              <w:spacing w:before="0" w:after="0" w:line="460" w:lineRule="exact"/>
              <w:ind w:left="0" w:right="0" w:firstLineChars="200" w:firstLine="476"/>
              <w:textAlignment w:val="auto"/>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pPr>
            <w:r>
              <w:rPr>
                <w:rFonts w:ascii="Times New Roman" w:eastAsia="宋体" w:cs="Times New Roman" w:hAnsi="Times New Roman" w:hint="eastAsia"/>
                <w:color w:val="000000"/>
                <w:spacing w:val="-1"/>
                <w:kern w:val="2"/>
                <w:sz w:val="24"/>
                <w:szCs w:val="24"/>
                <w14:textFill>
                  <w14:solidFill>
                    <w14:srgbClr w14:val="000000"/>
                  </w14:solidFill>
                </w14:textFill>
                <w:lang w:val="en-US" w:eastAsia="zh-CN" w:bidi="ar-SA"/>
                <w:highlight w:val="none"/>
              </w:rPr>
              <w:t>B.</w:t>
            </w:r>
            <w:r>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t>设置设施：在生产经营场所设置符合标准的分类收集容器、暂存区域或设施，防止扬散、流失、渗漏。</w:t>
            </w:r>
          </w:p>
          <w:p>
            <w:pPr>
              <w:pStyle w:val="20"/>
              <w:keepNext w:val="0"/>
              <w:keepLines w:val="0"/>
              <w:pageBreakBefore w:val="0"/>
              <w:widowControl/>
              <w:kinsoku/>
              <w:wordWrap/>
              <w:overflowPunct/>
              <w:topLinePunct w:val="0"/>
              <w:autoSpaceDE/>
              <w:autoSpaceDN/>
              <w:bidi w:val="0"/>
              <w:adjustRightInd/>
              <w:snapToGrid w:val="0"/>
              <w:spacing w:before="0" w:after="0" w:line="460" w:lineRule="exact"/>
              <w:ind w:left="0" w:right="0" w:firstLineChars="200" w:firstLine="476"/>
              <w:textAlignment w:val="auto"/>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pPr>
            <w:r>
              <w:rPr>
                <w:rFonts w:ascii="Times New Roman" w:eastAsia="宋体" w:cs="Times New Roman" w:hAnsi="Times New Roman" w:hint="eastAsia"/>
                <w:color w:val="000000"/>
                <w:spacing w:val="-1"/>
                <w:kern w:val="2"/>
                <w:sz w:val="24"/>
                <w:szCs w:val="24"/>
                <w14:textFill>
                  <w14:solidFill>
                    <w14:srgbClr w14:val="000000"/>
                  </w14:solidFill>
                </w14:textFill>
                <w:lang w:val="en-US" w:eastAsia="zh-CN" w:bidi="ar-SA"/>
                <w:highlight w:val="none"/>
              </w:rPr>
              <w:t>C.</w:t>
            </w:r>
            <w:r>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t>禁止混入：禁止将危险废物、生活垃圾等与一般工业固体废物混合存放。</w:t>
            </w:r>
          </w:p>
          <w:p>
            <w:pPr>
              <w:pStyle w:val="20"/>
              <w:keepNext w:val="0"/>
              <w:keepLines w:val="0"/>
              <w:pageBreakBefore w:val="0"/>
              <w:widowControl/>
              <w:kinsoku/>
              <w:wordWrap/>
              <w:overflowPunct/>
              <w:topLinePunct w:val="0"/>
              <w:autoSpaceDE/>
              <w:autoSpaceDN/>
              <w:bidi w:val="0"/>
              <w:adjustRightInd/>
              <w:snapToGrid w:val="0"/>
              <w:spacing w:before="0" w:after="0" w:line="460" w:lineRule="exact"/>
              <w:ind w:left="0" w:right="0" w:firstLineChars="200" w:firstLine="476"/>
              <w:textAlignment w:val="auto"/>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pPr>
            <w:r>
              <w:rPr>
                <w:rFonts w:ascii="Times New Roman" w:eastAsia="宋体" w:cs="Times New Roman" w:hAnsi="Times New Roman" w:hint="eastAsia"/>
                <w:color w:val="000000"/>
                <w:spacing w:val="-1"/>
                <w:kern w:val="2"/>
                <w:sz w:val="24"/>
                <w:szCs w:val="24"/>
                <w14:textFill>
                  <w14:solidFill>
                    <w14:srgbClr w14:val="000000"/>
                  </w14:solidFill>
                </w14:textFill>
                <w:lang w:val="en-US" w:eastAsia="zh-CN" w:bidi="ar-SA"/>
                <w:highlight w:val="none"/>
              </w:rPr>
              <w:t>②</w:t>
            </w:r>
            <w:r>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t>建立管理台账与申报登记</w:t>
            </w:r>
          </w:p>
          <w:p>
            <w:pPr>
              <w:pStyle w:val="20"/>
              <w:keepNext w:val="0"/>
              <w:keepLines w:val="0"/>
              <w:pageBreakBefore w:val="0"/>
              <w:widowControl/>
              <w:kinsoku/>
              <w:wordWrap/>
              <w:overflowPunct/>
              <w:topLinePunct w:val="0"/>
              <w:autoSpaceDE/>
              <w:autoSpaceDN/>
              <w:bidi w:val="0"/>
              <w:adjustRightInd/>
              <w:snapToGrid w:val="0"/>
              <w:spacing w:before="0" w:after="0" w:line="460" w:lineRule="exact"/>
              <w:ind w:left="0" w:right="0" w:firstLineChars="200" w:firstLine="476"/>
              <w:textAlignment w:val="auto"/>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pPr>
            <w:r>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t>台账制度：必须建立、健全一般工业固体废物管理台账，如实记录废物的种类、数量、流向、贮存、利用、处置等信息。</w:t>
            </w:r>
          </w:p>
          <w:p>
            <w:pPr>
              <w:pStyle w:val="20"/>
              <w:keepNext w:val="0"/>
              <w:keepLines w:val="0"/>
              <w:pageBreakBefore w:val="0"/>
              <w:widowControl/>
              <w:kinsoku/>
              <w:wordWrap/>
              <w:overflowPunct/>
              <w:topLinePunct w:val="0"/>
              <w:autoSpaceDE/>
              <w:autoSpaceDN/>
              <w:bidi w:val="0"/>
              <w:adjustRightInd/>
              <w:snapToGrid w:val="0"/>
              <w:spacing w:before="0" w:after="0" w:line="460" w:lineRule="exact"/>
              <w:ind w:left="0" w:right="0" w:firstLineChars="200" w:firstLine="476"/>
              <w:textAlignment w:val="auto"/>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pPr>
            <w:r>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t>申报登记：通过所在地生态环境主管部门的固体废物信息管理系统，如实申报固体废物的产生、贮存、利用、处置情况。</w:t>
            </w:r>
          </w:p>
          <w:p>
            <w:pPr>
              <w:pStyle w:val="20"/>
              <w:keepNext w:val="0"/>
              <w:keepLines w:val="0"/>
              <w:pageBreakBefore w:val="0"/>
              <w:widowControl/>
              <w:kinsoku/>
              <w:wordWrap/>
              <w:overflowPunct/>
              <w:topLinePunct w:val="0"/>
              <w:autoSpaceDE/>
              <w:autoSpaceDN/>
              <w:bidi w:val="0"/>
              <w:adjustRightInd/>
              <w:snapToGrid w:val="0"/>
              <w:spacing w:before="0" w:after="0" w:line="460" w:lineRule="exact"/>
              <w:ind w:left="0" w:right="0" w:firstLineChars="200" w:firstLine="476"/>
              <w:textAlignment w:val="auto"/>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pPr>
            <w:r>
              <w:rPr>
                <w:rFonts w:ascii="Times New Roman" w:eastAsia="宋体" w:cs="Times New Roman" w:hAnsi="Times New Roman" w:hint="eastAsia"/>
                <w:color w:val="000000"/>
                <w:spacing w:val="-1"/>
                <w:kern w:val="2"/>
                <w:sz w:val="24"/>
                <w:szCs w:val="24"/>
                <w14:textFill>
                  <w14:solidFill>
                    <w14:srgbClr w14:val="000000"/>
                  </w14:solidFill>
                </w14:textFill>
                <w:lang w:val="en-US" w:eastAsia="zh-CN" w:bidi="ar-SA"/>
                <w:highlight w:val="none"/>
              </w:rPr>
              <w:t>③</w:t>
            </w:r>
            <w:r>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t>贮存设施规范</w:t>
            </w:r>
          </w:p>
          <w:p>
            <w:pPr>
              <w:pStyle w:val="20"/>
              <w:keepNext w:val="0"/>
              <w:keepLines w:val="0"/>
              <w:pageBreakBefore w:val="0"/>
              <w:widowControl/>
              <w:kinsoku/>
              <w:wordWrap/>
              <w:overflowPunct/>
              <w:topLinePunct w:val="0"/>
              <w:autoSpaceDE/>
              <w:autoSpaceDN/>
              <w:bidi w:val="0"/>
              <w:adjustRightInd/>
              <w:snapToGrid w:val="0"/>
              <w:spacing w:before="0" w:after="0" w:line="460" w:lineRule="exact"/>
              <w:ind w:left="0" w:right="0" w:firstLineChars="200" w:firstLine="476"/>
              <w:textAlignment w:val="auto"/>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pPr>
            <w:r>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t>贮存设施、场所必须采取防扬散、防流失、防渗漏等防止污染环境的措施。贮存场的选址、设计和运行管理应符合国家相关环境保护标准</w:t>
            </w:r>
            <w:r>
              <w:rPr>
                <w:rFonts w:ascii="Times New Roman" w:eastAsia="宋体" w:cs="Times New Roman" w:hAnsi="Times New Roman" w:hint="eastAsia"/>
                <w:color w:val="000000"/>
                <w:spacing w:val="-1"/>
                <w:kern w:val="2"/>
                <w:sz w:val="24"/>
                <w:szCs w:val="24"/>
                <w14:textFill>
                  <w14:solidFill>
                    <w14:srgbClr w14:val="000000"/>
                  </w14:solidFill>
                </w14:textFill>
                <w:lang w:val="en-US" w:eastAsia="zh-CN" w:bidi="ar-SA"/>
                <w:highlight w:val="none"/>
              </w:rPr>
              <w:t>，</w:t>
            </w:r>
            <w:r>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t>不得擅自倾倒、堆放、丢弃、遗撒固体废物。</w:t>
            </w:r>
          </w:p>
          <w:p>
            <w:pPr>
              <w:pStyle w:val="20"/>
              <w:keepNext w:val="0"/>
              <w:keepLines w:val="0"/>
              <w:pageBreakBefore w:val="0"/>
              <w:widowControl/>
              <w:kinsoku/>
              <w:wordWrap/>
              <w:overflowPunct/>
              <w:topLinePunct w:val="0"/>
              <w:autoSpaceDE/>
              <w:autoSpaceDN/>
              <w:bidi w:val="0"/>
              <w:adjustRightInd/>
              <w:snapToGrid w:val="0"/>
              <w:spacing w:before="0" w:after="0" w:line="460" w:lineRule="exact"/>
              <w:ind w:left="0" w:right="0" w:firstLineChars="200" w:firstLine="476"/>
              <w:textAlignment w:val="auto"/>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pPr>
            <w:r>
              <w:rPr>
                <w:rFonts w:ascii="Times New Roman" w:eastAsia="宋体" w:cs="Times New Roman" w:hAnsi="Times New Roman" w:hint="eastAsia"/>
                <w:color w:val="000000"/>
                <w:spacing w:val="-1"/>
                <w:kern w:val="2"/>
                <w:sz w:val="24"/>
                <w:szCs w:val="24"/>
                <w14:textFill>
                  <w14:solidFill>
                    <w14:srgbClr w14:val="000000"/>
                  </w14:solidFill>
                </w14:textFill>
                <w:lang w:val="en-US" w:eastAsia="zh-CN" w:bidi="ar-SA"/>
                <w:highlight w:val="none"/>
              </w:rPr>
              <w:t>④</w:t>
            </w:r>
            <w:r>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t>资源化利用</w:t>
            </w:r>
          </w:p>
          <w:p>
            <w:pPr>
              <w:pStyle w:val="20"/>
              <w:keepNext w:val="0"/>
              <w:keepLines w:val="0"/>
              <w:pageBreakBefore w:val="0"/>
              <w:widowControl/>
              <w:kinsoku/>
              <w:wordWrap/>
              <w:overflowPunct/>
              <w:topLinePunct w:val="0"/>
              <w:autoSpaceDE/>
              <w:autoSpaceDN/>
              <w:bidi w:val="0"/>
              <w:adjustRightInd/>
              <w:snapToGrid w:val="0"/>
              <w:spacing w:before="0" w:after="0" w:line="460" w:lineRule="exact"/>
              <w:ind w:left="0" w:right="0" w:firstLineChars="200" w:firstLine="476"/>
              <w:textAlignment w:val="auto"/>
              <w:rPr>
                <w:rFonts w:ascii="Times New Roman" w:cs="Times New Roman" w:hAnsi="Times New Roman" w:hint="eastAsia"/>
                <w:color w:val="000000"/>
                <w:spacing w:val="-1"/>
                <w:kern w:val="2"/>
                <w:sz w:val="24"/>
                <w:szCs w:val="24"/>
                <w14:textFill>
                  <w14:solidFill>
                    <w14:srgbClr w14:val="000000"/>
                  </w14:solidFill>
                </w14:textFill>
                <w:lang w:val="en-US" w:eastAsia="zh-CN" w:bidi="ar-SA"/>
                <w:highlight w:val="none"/>
              </w:rPr>
            </w:pPr>
            <w:r>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t>鼓励企业自行或委托进行资源化利用，防止产生二次污染。</w:t>
            </w:r>
          </w:p>
          <w:p>
            <w:pPr>
              <w:pStyle w:val="20"/>
              <w:keepNext w:val="0"/>
              <w:keepLines w:val="0"/>
              <w:pageBreakBefore w:val="0"/>
              <w:widowControl/>
              <w:kinsoku/>
              <w:wordWrap/>
              <w:overflowPunct/>
              <w:topLinePunct w:val="0"/>
              <w:autoSpaceDE/>
              <w:autoSpaceDN/>
              <w:bidi w:val="0"/>
              <w:adjustRightInd/>
              <w:snapToGrid w:val="0"/>
              <w:spacing w:before="0" w:after="0" w:line="460" w:lineRule="exact"/>
              <w:ind w:left="0" w:right="0" w:firstLineChars="200" w:firstLine="476"/>
              <w:textAlignment w:val="auto"/>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pPr>
            <w:r>
              <w:rPr>
                <w:rFonts w:cs="Times New Roman" w:hint="eastAsia"/>
                <w:color w:val="000000"/>
                <w:spacing w:val="-1"/>
                <w:kern w:val="2"/>
                <w:sz w:val="24"/>
                <w:szCs w:val="24"/>
                <w14:textFill>
                  <w14:solidFill>
                    <w14:srgbClr w14:val="000000"/>
                  </w14:solidFill>
                </w14:textFill>
                <w:lang w:val="en-US" w:eastAsia="zh-CN" w:bidi="ar-SA"/>
                <w:highlight w:val="none"/>
              </w:rPr>
              <w:t>（5）</w:t>
            </w:r>
            <w:r>
              <w:rPr>
                <w:rFonts w:ascii="Times New Roman" w:eastAsia="宋体" w:cs="Times New Roman" w:hAnsi="Times New Roman" w:hint="eastAsia"/>
                <w:bCs/>
                <w:color w:val="000000"/>
                <w:kern w:val="2"/>
                <w:sz w:val="24"/>
                <w:szCs w:val="24"/>
                <w14:textFill>
                  <w14:solidFill>
                    <w14:srgbClr w14:val="000000"/>
                  </w14:solidFill>
                </w14:textFill>
                <w:lang w:val="en-US" w:eastAsia="zh-CN" w:bidi="ar-SA"/>
                <w:highlight w:val="none"/>
              </w:rPr>
              <w:t>一般固体废物</w:t>
            </w:r>
            <w:r>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t>标识要求</w:t>
            </w:r>
          </w:p>
          <w:p>
            <w:pPr>
              <w:pStyle w:val="80"/>
              <w:keepNext w:val="0"/>
              <w:keepLines w:val="0"/>
              <w:pageBreakBefore w:val="0"/>
              <w:widowControl w:val="0"/>
              <w:kinsoku/>
              <w:wordWrap/>
              <w:overflowPunct/>
              <w:topLinePunct w:val="0"/>
              <w:autoSpaceDE/>
              <w:autoSpaceDN/>
              <w:bidi w:val="0"/>
              <w:adjustRightInd/>
              <w:snapToGrid/>
              <w:spacing w:line="240" w:lineRule="auto"/>
              <w:ind w:firstLineChars="0" w:firstLine="0"/>
              <w:jc w:val="center"/>
              <w:textAlignment w:val="auto"/>
              <w:rPr>
                <w:rFonts w:ascii="Times New Roman" w:eastAsia="黑体" w:cs="Times New Roman" w:hAnsi="Times New Roman" w:hint="eastAsia"/>
                <w:b/>
                <w:bCs/>
                <w:color w:val="000000"/>
                <w:kern w:val="2"/>
                <w:sz w:val="24"/>
                <w:szCs w:val="24"/>
                <w14:textFill>
                  <w14:solidFill>
                    <w14:srgbClr w14:val="000000"/>
                  </w14:solidFill>
                </w14:textFill>
                <w:lang w:val="en-US" w:eastAsia="zh-CN" w:bidi="ar-SA"/>
                <w:highlight w:val="none"/>
              </w:rPr>
            </w:pPr>
            <w:r>
              <w:rPr>
                <w:rFonts w:ascii="Times New Roman" w:eastAsia="黑体" w:cs="Times New Roman" w:hAnsi="Times New Roman" w:hint="eastAsia"/>
                <w:b/>
                <w:bCs/>
                <w:color w:val="000000"/>
                <w:kern w:val="2"/>
                <w:sz w:val="24"/>
                <w:szCs w:val="24"/>
                <w14:textFill>
                  <w14:solidFill>
                    <w14:srgbClr w14:val="000000"/>
                  </w14:solidFill>
                </w14:textFill>
                <w:lang w:val="en-US" w:eastAsia="zh-CN" w:bidi="ar-SA"/>
                <w:highlight w:val="none"/>
              </w:rPr>
              <w:t>图4-</w:t>
            </w:r>
            <w:r>
              <w:rPr>
                <w:rFonts w:eastAsia="黑体" w:cs="Times New Roman" w:hint="eastAsia"/>
                <w:b/>
                <w:bCs/>
                <w:color w:val="000000"/>
                <w:kern w:val="2"/>
                <w:sz w:val="24"/>
                <w:szCs w:val="24"/>
                <w14:textFill>
                  <w14:solidFill>
                    <w14:srgbClr w14:val="000000"/>
                  </w14:solidFill>
                </w14:textFill>
                <w:lang w:val="en-US" w:eastAsia="zh-CN" w:bidi="ar-SA"/>
                <w:highlight w:val="none"/>
              </w:rPr>
              <w:t xml:space="preserve">13  </w:t>
            </w:r>
            <w:r>
              <w:rPr>
                <w:rFonts w:ascii="Times New Roman" w:eastAsia="黑体" w:cs="Times New Roman" w:hAnsi="Times New Roman" w:hint="eastAsia"/>
                <w:b/>
                <w:bCs/>
                <w:color w:val="000000"/>
                <w:kern w:val="2"/>
                <w:sz w:val="24"/>
                <w:szCs w:val="24"/>
                <w14:textFill>
                  <w14:solidFill>
                    <w14:srgbClr w14:val="000000"/>
                  </w14:solidFill>
                </w14:textFill>
                <w:lang w:val="en-US" w:eastAsia="zh-CN" w:bidi="ar-SA"/>
                <w:highlight w:val="none"/>
              </w:rPr>
              <w:t>一般固体废物标签示例</w:t>
            </w:r>
          </w:p>
          <w:tbl>
            <w:tblPr>
              <w:jc w:val="center"/>
              <w:tblW w:w="4996"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600" w:firstRow="0" w:lastRow="0" w:firstColumn="0" w:lastColumn="0" w:noHBand="1" w:noVBand="1"/>
            </w:tblPr>
            <w:tblGrid>
              <w:gridCol w:w="1403"/>
              <w:gridCol w:w="1476"/>
              <w:gridCol w:w="2850"/>
              <w:gridCol w:w="2760"/>
            </w:tblGrid>
            <w:tr>
              <w:trPr>
                <w:trHeight w:val="340"/>
              </w:trPr>
              <w:tc>
                <w:tcPr>
                  <w:tcW w:w="826" w:type="pct"/>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000000"/>
                      <w:w w:val="100"/>
                      <w:kern w:val="2"/>
                      <w:sz w:val="21"/>
                      <w:szCs w:val="21"/>
                      <w14:textFill>
                        <w14:solidFill>
                          <w14:srgbClr w14:val="000000"/>
                        </w14:solidFill>
                      </w14:textFill>
                      <w:lang w:val="en-US" w:eastAsia="zh-CN" w:bidi="ar-SA"/>
                      <w:highlight w:val="none"/>
                    </w:rPr>
                  </w:pP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场合</w:t>
                  </w:r>
                </w:p>
              </w:tc>
              <w:tc>
                <w:tcPr>
                  <w:tcW w:w="2547" w:type="pct"/>
                  <w:gridSpan w:val="2"/>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000000"/>
                      <w:w w:val="100"/>
                      <w:kern w:val="2"/>
                      <w:sz w:val="21"/>
                      <w:szCs w:val="21"/>
                      <w14:textFill>
                        <w14:solidFill>
                          <w14:srgbClr w14:val="000000"/>
                        </w14:solidFill>
                      </w14:textFill>
                      <w:lang w:val="en-US" w:eastAsia="zh-CN" w:bidi="ar-SA"/>
                      <w:highlight w:val="none"/>
                    </w:rPr>
                  </w:pP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样式</w:t>
                  </w:r>
                </w:p>
              </w:tc>
              <w:tc>
                <w:tcPr>
                  <w:tcW w:w="1625" w:type="pct"/>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cs="Times New Roman" w:hAnsi="Times New Roman"/>
                      <w:color w:val="000000"/>
                      <w:w w:val="100"/>
                      <w:kern w:val="2"/>
                      <w:sz w:val="21"/>
                      <w:szCs w:val="21"/>
                      <w14:textFill>
                        <w14:solidFill>
                          <w14:srgbClr w14:val="000000"/>
                        </w14:solidFill>
                      </w14:textFill>
                      <w:lang w:val="en-US" w:eastAsia="zh-CN" w:bidi="ar-SA"/>
                      <w:highlight w:val="none"/>
                    </w:rPr>
                  </w:pP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要求</w:t>
                  </w:r>
                </w:p>
              </w:tc>
            </w:tr>
            <w:tr>
              <w:trPr>
                <w:trHeight w:val="340"/>
              </w:trPr>
              <w:tc>
                <w:tcPr>
                  <w:tcW w:w="826" w:type="pct"/>
                  <w:vMerge w:val="restart"/>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cs="Times New Roman" w:hAnsi="Times New Roman"/>
                      <w:color w:val="000000"/>
                      <w:w w:val="100"/>
                      <w:kern w:val="2"/>
                      <w:sz w:val="21"/>
                      <w:szCs w:val="21"/>
                      <w14:textFill>
                        <w14:solidFill>
                          <w14:srgbClr w14:val="000000"/>
                        </w14:solidFill>
                      </w14:textFill>
                      <w:lang w:val="en-US" w:eastAsia="zh-CN" w:bidi="ar-SA"/>
                      <w:highlight w:val="none"/>
                    </w:rPr>
                  </w:pP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一般固体废物标签</w:t>
                  </w:r>
                </w:p>
              </w:tc>
              <w:tc>
                <w:tcPr>
                  <w:tcW w:w="869" w:type="pct"/>
                  <w:tcBorders>
                    <w:left w:val="single" w:sz="2" w:space="0" w:color="000000"/>
                  </w:tcBorders>
                  <w:vAlign w:val="center"/>
                </w:tcPr>
                <w:p>
                  <w:pPr>
                    <w:pStyle w:val="69"/>
                    <w:jc w:val="cente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pPr>
                  <w:r>
                    <w:rPr>
                      <w:rFonts w:ascii="Times New Roman" w:cs="Times New Roman" w:hAnsi="Times New Roman"/>
                      <w:color w:val="000000"/>
                      <w:sz w:val="21"/>
                      <w:szCs w:val="21"/>
                      <w14:textFill>
                        <w14:solidFill>
                          <w14:srgbClr w14:val="000000"/>
                        </w14:solidFill>
                      </w14:textFill>
                      <w:lang w:eastAsia="zh-CN"/>
                      <w:highlight w:val="none"/>
                    </w:rPr>
                    <w:t>提示标志图形</w:t>
                  </w:r>
                </w:p>
              </w:tc>
              <w:tc>
                <w:tcPr>
                  <w:tcW w:w="1677" w:type="pct"/>
                  <w:tcBorders>
                    <w:left w:val="single" w:sz="2" w:space="0" w:color="000000"/>
                  </w:tcBorders>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pPr>
                  <w:r>
                    <w:rPr>
                      <w:color w:val="000000"/>
                      <w:szCs w:val="21"/>
                      <w14:textFill>
                        <w14:solidFill>
                          <w14:srgbClr w14:val="000000"/>
                        </w14:solidFill>
                      </w14:textFill>
                      <w:highlight w:val="none"/>
                    </w:rPr>
                    <w:drawing>
                      <wp:inline distT="0" distB="0" distL="114300" distR="114300">
                        <wp:extent cx="1342390" cy="843280"/>
                        <wp:effectExtent l="0" t="0" r="1" b="0"/>
                        <wp:docPr id="1045" name="图片 12" descr="固废"/>
                        <wp:cNvGraphicFramePr>
                          <a:graphicFrameLocks noChangeAspect="1"/>
                        </wp:cNvGraphicFramePr>
                        <a:graphic>
                          <a:graphicData uri="http://schemas.openxmlformats.org/drawingml/2006/picture">
                            <pic:pic>
                              <pic:nvPicPr>
                                <pic:cNvPr id="92" name="图片 12 92"/>
                                <pic:cNvPicPr/>
                              </pic:nvPicPr>
                              <pic:blipFill>
                                <a:blip r:embed="rId29"/>
                                <a:stretch>
                                  <a:fillRect/>
                                </a:stretch>
                              </pic:blipFill>
                              <pic:spPr>
                                <a:xfrm rot="0">
                                  <a:off x="0" y="0"/>
                                  <a:ext cx="1342390" cy="843280"/>
                                </a:xfrm>
                                <a:prstGeom prst="rect"/>
                                <a:noFill/>
                                <a:ln cmpd="sng" cap="flat">
                                  <a:noFill/>
                                  <a:prstDash val="solid"/>
                                  <a:round/>
                                </a:ln>
                              </pic:spPr>
                            </pic:pic>
                          </a:graphicData>
                        </a:graphic>
                      </wp:inline>
                    </w:drawing>
                  </w:r>
                </w:p>
              </w:tc>
              <w:tc>
                <w:tcPr>
                  <w:tcW w:w="1625" w:type="pct"/>
                  <w:tcBorders>
                    <w:left w:val="single" w:sz="2" w:space="0" w:color="000000"/>
                  </w:tcBorders>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形状：正方形边框</w:t>
                  </w:r>
                </w:p>
                <w:p>
                  <w:pPr>
                    <w:pStyle w:val="69"/>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背景颜色：绿色</w:t>
                  </w:r>
                </w:p>
                <w:p>
                  <w:pPr>
                    <w:pStyle w:val="69"/>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图形颜色：白色</w:t>
                  </w:r>
                </w:p>
              </w:tc>
            </w:tr>
            <w:tr>
              <w:trPr>
                <w:trHeight w:val="340"/>
              </w:trPr>
              <w:tc>
                <w:tcPr>
                  <w:tcW w:w="826" w:type="pct"/>
                  <w:vMerge/>
                  <w:vAlign w:val="center"/>
                </w:tcPr>
                <w:p/>
              </w:tc>
              <w:tc>
                <w:tcPr>
                  <w:tcW w:w="869" w:type="pct"/>
                  <w:tcBorders>
                    <w:left w:val="single" w:sz="2" w:space="0" w:color="000000"/>
                  </w:tcBorders>
                  <w:vAlign w:val="center"/>
                </w:tcPr>
                <w:p>
                  <w:pPr>
                    <w:pStyle w:val="69"/>
                    <w:jc w:val="cente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pPr>
                  <w:r>
                    <w:rPr>
                      <w:rFonts w:ascii="Times New Roman" w:cs="Times New Roman" w:hAnsi="Times New Roman"/>
                      <w:color w:val="000000"/>
                      <w:sz w:val="21"/>
                      <w:szCs w:val="21"/>
                      <w14:textFill>
                        <w14:solidFill>
                          <w14:srgbClr w14:val="000000"/>
                        </w14:solidFill>
                      </w14:textFill>
                      <w:lang w:eastAsia="zh-CN"/>
                      <w:highlight w:val="none"/>
                    </w:rPr>
                    <w:t>警告标志图形</w:t>
                  </w:r>
                </w:p>
              </w:tc>
              <w:tc>
                <w:tcPr>
                  <w:tcW w:w="1677" w:type="pct"/>
                  <w:tcBorders>
                    <w:left w:val="single" w:sz="2" w:space="0" w:color="000000"/>
                  </w:tcBorders>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pPr>
                  <w:r>
                    <w:rPr>
                      <w:color w:val="000000"/>
                      <w14:textFill>
                        <w14:solidFill>
                          <w14:srgbClr w14:val="000000"/>
                        </w14:solidFill>
                      </w14:textFill>
                      <w:highlight w:val="none"/>
                    </w:rPr>
                    <w:drawing>
                      <wp:inline distT="0" distB="0" distL="114300" distR="114300">
                        <wp:extent cx="838835" cy="1217295"/>
                        <wp:effectExtent l="0" t="0" r="0" b="1"/>
                        <wp:docPr id="1046" name="图片 15"/>
                        <wp:cNvGraphicFramePr>
                          <a:graphicFrameLocks noChangeAspect="1"/>
                        </wp:cNvGraphicFramePr>
                        <a:graphic>
                          <a:graphicData uri="http://schemas.openxmlformats.org/drawingml/2006/picture">
                            <pic:pic>
                              <pic:nvPicPr>
                                <pic:cNvPr id="94" name="图片 15 94"/>
                                <pic:cNvPicPr/>
                              </pic:nvPicPr>
                              <pic:blipFill>
                                <a:blip r:embed="rId30"/>
                                <a:stretch>
                                  <a:fillRect/>
                                </a:stretch>
                              </pic:blipFill>
                              <pic:spPr>
                                <a:xfrm rot="0">
                                  <a:off x="0" y="0"/>
                                  <a:ext cx="838835" cy="1217295"/>
                                </a:xfrm>
                                <a:prstGeom prst="rect"/>
                                <a:noFill/>
                                <a:ln cmpd="sng" cap="flat">
                                  <a:noFill/>
                                  <a:prstDash val="solid"/>
                                  <a:round/>
                                </a:ln>
                              </pic:spPr>
                            </pic:pic>
                          </a:graphicData>
                        </a:graphic>
                      </wp:inline>
                    </w:drawing>
                  </w:r>
                </w:p>
              </w:tc>
              <w:tc>
                <w:tcPr>
                  <w:tcW w:w="1625" w:type="pct"/>
                  <w:tcBorders>
                    <w:left w:val="single" w:sz="2" w:space="0" w:color="000000"/>
                  </w:tcBorders>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形状：三角形边框</w:t>
                  </w:r>
                </w:p>
                <w:p>
                  <w:pPr>
                    <w:pStyle w:val="69"/>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背景颜色：黄色</w:t>
                  </w:r>
                </w:p>
                <w:p>
                  <w:pPr>
                    <w:pStyle w:val="69"/>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color w:val="000000"/>
                      <w14:textFill>
                        <w14:solidFill>
                          <w14:srgbClr w14:val="000000"/>
                        </w14:solidFill>
                      </w14:textFill>
                      <w:highlight w:val="none"/>
                    </w:rPr>
                  </w:pPr>
                  <w:r>
                    <w:rPr>
                      <w:rFonts w:hint="eastAsia"/>
                      <w:color w:val="000000"/>
                      <w:szCs w:val="21"/>
                      <w14:textFill>
                        <w14:solidFill>
                          <w14:srgbClr w14:val="000000"/>
                        </w14:solidFill>
                      </w14:textFill>
                      <w:lang w:val="en-US" w:eastAsia="zh-CN"/>
                      <w:highlight w:val="none"/>
                    </w:rPr>
                    <w:t>图形颜色：黑色</w:t>
                  </w:r>
                </w:p>
              </w:tc>
            </w:tr>
          </w:tbl>
          <w:p>
            <w:pPr>
              <w:pStyle w:val="20"/>
              <w:keepNext w:val="0"/>
              <w:keepLines w:val="0"/>
              <w:pageBreakBefore w:val="0"/>
              <w:widowControl/>
              <w:kinsoku/>
              <w:wordWrap/>
              <w:overflowPunct/>
              <w:topLinePunct w:val="0"/>
              <w:autoSpaceDE/>
              <w:autoSpaceDN/>
              <w:bidi w:val="0"/>
              <w:adjustRightInd/>
              <w:snapToGrid w:val="0"/>
              <w:spacing w:before="0" w:after="0" w:line="460" w:lineRule="exact"/>
              <w:ind w:left="0" w:right="0" w:firstLineChars="200" w:firstLine="476"/>
              <w:textAlignment w:val="auto"/>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pPr>
            <w:r>
              <w:rPr>
                <w:rFonts w:ascii="Times New Roman" w:cs="Times New Roman" w:hAnsi="Times New Roman" w:hint="eastAsia"/>
                <w:color w:val="000000"/>
                <w:spacing w:val="-1"/>
                <w:kern w:val="2"/>
                <w:sz w:val="24"/>
                <w:szCs w:val="24"/>
                <w14:textFill>
                  <w14:solidFill>
                    <w14:srgbClr w14:val="000000"/>
                  </w14:solidFill>
                </w14:textFill>
                <w:lang w:val="en-US" w:eastAsia="zh-CN" w:bidi="ar-SA"/>
                <w:highlight w:val="none"/>
              </w:rPr>
              <w:t>（</w:t>
            </w:r>
            <w:r>
              <w:rPr>
                <w:rFonts w:cs="Times New Roman" w:hint="eastAsia"/>
                <w:color w:val="000000"/>
                <w:spacing w:val="-1"/>
                <w:kern w:val="2"/>
                <w:sz w:val="24"/>
                <w:szCs w:val="24"/>
                <w14:textFill>
                  <w14:solidFill>
                    <w14:srgbClr w14:val="000000"/>
                  </w14:solidFill>
                </w14:textFill>
                <w:lang w:val="en-US" w:eastAsia="zh-CN" w:bidi="ar-SA"/>
                <w:highlight w:val="none"/>
              </w:rPr>
              <w:t>6</w:t>
            </w:r>
            <w:r>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t>）危废间标识要求</w:t>
            </w:r>
          </w:p>
          <w:p>
            <w:pPr>
              <w:pStyle w:val="20"/>
              <w:keepNext w:val="0"/>
              <w:keepLines w:val="0"/>
              <w:pageBreakBefore w:val="0"/>
              <w:widowControl/>
              <w:kinsoku/>
              <w:wordWrap/>
              <w:overflowPunct/>
              <w:topLinePunct w:val="0"/>
              <w:autoSpaceDE/>
              <w:autoSpaceDN/>
              <w:bidi w:val="0"/>
              <w:adjustRightInd/>
              <w:snapToGrid w:val="0"/>
              <w:spacing w:before="0" w:after="0" w:line="460" w:lineRule="exact"/>
              <w:ind w:left="0" w:right="0" w:firstLineChars="200" w:firstLine="476"/>
              <w:textAlignment w:val="auto"/>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pPr>
            <w:r>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t>项目生产过程中会产生危险废物，按照《危险废物贮存污染控制标准》 （GB18597-2023</w:t>
            </w:r>
            <w:r>
              <w:rPr>
                <w:rFonts w:ascii="Times New Roman" w:eastAsia="宋体" w:cs="Times New Roman" w:hAnsi="Times New Roman" w:hint="eastAsia"/>
                <w:color w:val="000000"/>
                <w:spacing w:val="-1"/>
                <w:kern w:val="2"/>
                <w:sz w:val="24"/>
                <w:szCs w:val="24"/>
                <w14:textFill>
                  <w14:solidFill>
                    <w14:srgbClr w14:val="000000"/>
                  </w14:solidFill>
                </w14:textFill>
                <w:lang w:val="en-US" w:eastAsia="zh-CN" w:bidi="ar-SA"/>
                <w:highlight w:val="none"/>
              </w:rPr>
              <w:t>）</w:t>
            </w:r>
            <w:r>
              <w:rPr>
                <w:rFonts w:ascii="Times New Roman" w:eastAsia="宋体" w:cs="Times New Roman" w:hAnsi="Times New Roman"/>
                <w:color w:val="000000"/>
                <w:spacing w:val="-1"/>
                <w:kern w:val="2"/>
                <w:sz w:val="24"/>
                <w:szCs w:val="24"/>
                <w14:textFill>
                  <w14:solidFill>
                    <w14:srgbClr w14:val="000000"/>
                  </w14:solidFill>
                </w14:textFill>
                <w:lang w:val="en-US" w:eastAsia="zh-CN" w:bidi="ar-SA"/>
                <w:highlight w:val="none"/>
              </w:rPr>
              <w:t>相关规定要求，危废间及危险废物储存容器上需要张贴标签，具体要求如下：</w:t>
            </w:r>
          </w:p>
          <w:p>
            <w:pPr>
              <w:pStyle w:val="80"/>
              <w:keepNext w:val="0"/>
              <w:keepLines w:val="0"/>
              <w:pageBreakBefore w:val="0"/>
              <w:widowControl w:val="0"/>
              <w:kinsoku/>
              <w:wordWrap/>
              <w:overflowPunct/>
              <w:topLinePunct w:val="0"/>
              <w:autoSpaceDE/>
              <w:autoSpaceDN/>
              <w:bidi w:val="0"/>
              <w:adjustRightInd/>
              <w:snapToGrid/>
              <w:spacing w:line="240" w:lineRule="auto"/>
              <w:ind w:firstLineChars="0" w:firstLine="0"/>
              <w:jc w:val="center"/>
              <w:textAlignment w:val="auto"/>
              <w:rPr>
                <w:rFonts w:ascii="Times New Roman" w:eastAsia="黑体" w:cs="Times New Roman" w:hAnsi="Times New Roman" w:hint="eastAsia"/>
                <w:b/>
                <w:bCs/>
                <w:color w:val="000000"/>
                <w:kern w:val="2"/>
                <w:sz w:val="24"/>
                <w:szCs w:val="24"/>
                <w14:textFill>
                  <w14:solidFill>
                    <w14:srgbClr w14:val="000000"/>
                  </w14:solidFill>
                </w14:textFill>
                <w:lang w:val="en-US" w:eastAsia="zh-CN" w:bidi="ar-SA"/>
                <w:highlight w:val="none"/>
              </w:rPr>
            </w:pPr>
            <w:r>
              <w:rPr>
                <w:rFonts w:ascii="Times New Roman" w:eastAsia="黑体" w:cs="Times New Roman" w:hAnsi="Times New Roman" w:hint="eastAsia"/>
                <w:b/>
                <w:bCs/>
                <w:color w:val="000000"/>
                <w:kern w:val="2"/>
                <w:sz w:val="24"/>
                <w:szCs w:val="24"/>
                <w14:textFill>
                  <w14:solidFill>
                    <w14:srgbClr w14:val="000000"/>
                  </w14:solidFill>
                </w14:textFill>
                <w:lang w:val="en-US" w:eastAsia="zh-CN" w:bidi="ar-SA"/>
                <w:highlight w:val="none"/>
              </w:rPr>
              <w:t>图4-</w:t>
            </w:r>
            <w:r>
              <w:rPr>
                <w:rFonts w:eastAsia="黑体" w:cs="Times New Roman" w:hint="eastAsia"/>
                <w:b/>
                <w:bCs/>
                <w:color w:val="000000"/>
                <w:kern w:val="2"/>
                <w:sz w:val="24"/>
                <w:szCs w:val="24"/>
                <w14:textFill>
                  <w14:solidFill>
                    <w14:srgbClr w14:val="000000"/>
                  </w14:solidFill>
                </w14:textFill>
                <w:lang w:val="en-US" w:eastAsia="zh-CN" w:bidi="ar-SA"/>
                <w:highlight w:val="none"/>
              </w:rPr>
              <w:t xml:space="preserve">14  </w:t>
            </w:r>
            <w:r>
              <w:rPr>
                <w:rFonts w:ascii="Times New Roman" w:eastAsia="黑体" w:cs="Times New Roman" w:hAnsi="Times New Roman" w:hint="eastAsia"/>
                <w:b/>
                <w:bCs/>
                <w:color w:val="000000"/>
                <w:kern w:val="2"/>
                <w:sz w:val="24"/>
                <w:szCs w:val="24"/>
                <w14:textFill>
                  <w14:solidFill>
                    <w14:srgbClr w14:val="000000"/>
                  </w14:solidFill>
                </w14:textFill>
                <w:lang w:val="en-US" w:eastAsia="zh-CN" w:bidi="ar-SA"/>
                <w:highlight w:val="none"/>
              </w:rPr>
              <w:t>危废间及储存容器标签示例</w:t>
            </w:r>
          </w:p>
          <w:tbl>
            <w:tblPr>
              <w:jc w:val="center"/>
              <w:tblW w:w="4993"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600" w:firstRow="0" w:lastRow="0" w:firstColumn="0" w:lastColumn="0" w:noHBand="1" w:noVBand="1"/>
            </w:tblPr>
            <w:tblGrid>
              <w:gridCol w:w="1433"/>
              <w:gridCol w:w="2920"/>
              <w:gridCol w:w="4134"/>
            </w:tblGrid>
            <w:tr>
              <w:trPr>
                <w:trHeight w:val="340"/>
              </w:trPr>
              <w:tc>
                <w:tcPr>
                  <w:tcW w:w="844" w:type="pct"/>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000000"/>
                      <w:w w:val="100"/>
                      <w:kern w:val="2"/>
                      <w:sz w:val="21"/>
                      <w:szCs w:val="21"/>
                      <w14:textFill>
                        <w14:solidFill>
                          <w14:srgbClr w14:val="000000"/>
                        </w14:solidFill>
                      </w14:textFill>
                      <w:lang w:val="en-US" w:eastAsia="zh-CN" w:bidi="ar-SA"/>
                      <w:highlight w:val="none"/>
                    </w:rPr>
                  </w:pP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场合</w:t>
                  </w:r>
                </w:p>
              </w:tc>
              <w:tc>
                <w:tcPr>
                  <w:tcW w:w="1720" w:type="pct"/>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000000"/>
                      <w:w w:val="100"/>
                      <w:kern w:val="2"/>
                      <w:sz w:val="21"/>
                      <w:szCs w:val="21"/>
                      <w14:textFill>
                        <w14:solidFill>
                          <w14:srgbClr w14:val="000000"/>
                        </w14:solidFill>
                      </w14:textFill>
                      <w:lang w:val="en-US" w:eastAsia="zh-CN" w:bidi="ar-SA"/>
                      <w:highlight w:val="none"/>
                    </w:rPr>
                  </w:pP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样式</w:t>
                  </w:r>
                </w:p>
              </w:tc>
              <w:tc>
                <w:tcPr>
                  <w:tcW w:w="2435" w:type="pct"/>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pP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要求</w:t>
                  </w:r>
                </w:p>
              </w:tc>
            </w:tr>
            <w:tr>
              <w:trPr>
                <w:trHeight w:val="340"/>
              </w:trPr>
              <w:tc>
                <w:tcPr>
                  <w:tcW w:w="844" w:type="pct"/>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pP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危险废物标签</w:t>
                  </w:r>
                </w:p>
              </w:tc>
              <w:tc>
                <w:tcPr>
                  <w:tcW w:w="1720" w:type="pct"/>
                  <w:tcBorders>
                    <w:left w:val="single" w:sz="2" w:space="0" w:color="000000"/>
                  </w:tcBorders>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pPr>
                  <w:r>
                    <w:rPr>
                      <w:color w:val="000000"/>
                      <w14:textFill>
                        <w14:solidFill>
                          <w14:srgbClr w14:val="000000"/>
                        </w14:solidFill>
                      </w14:textFill>
                      <w:highlight w:val="none"/>
                    </w:rPr>
                    <w:drawing>
                      <wp:inline distT="0" distB="0" distL="114300" distR="114300">
                        <wp:extent cx="1873250" cy="1397000"/>
                        <wp:effectExtent l="0" t="0" r="0" b="0"/>
                        <wp:docPr id="1047" name="图片 4"/>
                        <wp:cNvGraphicFramePr>
                          <a:graphicFrameLocks noChangeAspect="1"/>
                        </wp:cNvGraphicFramePr>
                        <a:graphic>
                          <a:graphicData uri="http://schemas.openxmlformats.org/drawingml/2006/picture">
                            <pic:pic>
                              <pic:nvPicPr>
                                <pic:cNvPr id="96" name="图片 4 96"/>
                                <pic:cNvPicPr/>
                              </pic:nvPicPr>
                              <pic:blipFill>
                                <a:blip r:embed="rId31"/>
                                <a:stretch>
                                  <a:fillRect/>
                                </a:stretch>
                              </pic:blipFill>
                              <pic:spPr>
                                <a:xfrm rot="0">
                                  <a:off x="0" y="0"/>
                                  <a:ext cx="1873250" cy="1397000"/>
                                </a:xfrm>
                                <a:prstGeom prst="rect"/>
                                <a:noFill/>
                                <a:ln cmpd="sng" cap="flat">
                                  <a:noFill/>
                                  <a:prstDash val="solid"/>
                                  <a:round/>
                                </a:ln>
                              </pic:spPr>
                            </pic:pic>
                          </a:graphicData>
                        </a:graphic>
                      </wp:inline>
                    </w:drawing>
                  </w:r>
                </w:p>
              </w:tc>
              <w:tc>
                <w:tcPr>
                  <w:tcW w:w="2435" w:type="pct"/>
                  <w:tcBorders>
                    <w:left w:val="single" w:sz="2" w:space="0" w:color="000000"/>
                  </w:tcBorders>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jc w:val="both"/>
                    <w:textAlignment w:val="auto"/>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pP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a.危险废物标签所选用的材质宜具有一定的耐用性和防水性。标签可采用不干胶印刷品，或印刷品外加防水塑料袋或塑封等。</w:t>
                  </w:r>
                </w:p>
                <w:p>
                  <w:pPr>
                    <w:pStyle w:val="69"/>
                    <w:keepNext w:val="0"/>
                    <w:keepLines w:val="0"/>
                    <w:pageBreakBefore w:val="0"/>
                    <w:widowControl w:val="0"/>
                    <w:kinsoku/>
                    <w:wordWrap/>
                    <w:overflowPunct/>
                    <w:topLinePunct w:val="0"/>
                    <w:autoSpaceDE/>
                    <w:autoSpaceDN/>
                    <w:bidi w:val="0"/>
                    <w:adjustRightInd/>
                    <w:snapToGrid/>
                    <w:spacing w:line="240" w:lineRule="auto"/>
                    <w:ind w:left="0"/>
                    <w:jc w:val="both"/>
                    <w:textAlignment w:val="auto"/>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pP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b.危险废物标签背景色应采用醒目的橘黄色。</w:t>
                  </w:r>
                </w:p>
                <w:p>
                  <w:pPr>
                    <w:pStyle w:val="69"/>
                    <w:keepNext w:val="0"/>
                    <w:keepLines w:val="0"/>
                    <w:pageBreakBefore w:val="0"/>
                    <w:widowControl w:val="0"/>
                    <w:kinsoku/>
                    <w:wordWrap/>
                    <w:overflowPunct/>
                    <w:topLinePunct w:val="0"/>
                    <w:autoSpaceDE/>
                    <w:autoSpaceDN/>
                    <w:bidi w:val="0"/>
                    <w:adjustRightInd/>
                    <w:snapToGrid/>
                    <w:spacing w:line="240" w:lineRule="auto"/>
                    <w:ind w:left="0"/>
                    <w:jc w:val="both"/>
                    <w:textAlignment w:val="auto"/>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pP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c.危险废物标签字体宜采用黑体字，其中“危险废物”字样应加粗放大。</w:t>
                  </w:r>
                </w:p>
              </w:tc>
            </w:tr>
            <w:tr>
              <w:trPr>
                <w:trHeight w:val="524"/>
              </w:trPr>
              <w:tc>
                <w:tcPr>
                  <w:tcW w:w="844" w:type="pct"/>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pP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危险废物贮存分区标志</w:t>
                  </w:r>
                </w:p>
              </w:tc>
              <w:tc>
                <w:tcPr>
                  <w:tcW w:w="1720" w:type="pct"/>
                  <w:tcBorders>
                    <w:left w:val="single" w:sz="2" w:space="0" w:color="000000"/>
                  </w:tcBorders>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pPr>
                  <w:r>
                    <w:rPr>
                      <w:color w:val="000000"/>
                      <w14:textFill>
                        <w14:solidFill>
                          <w14:srgbClr w14:val="000000"/>
                        </w14:solidFill>
                      </w14:textFill>
                      <w:highlight w:val="none"/>
                    </w:rPr>
                    <w:drawing>
                      <wp:inline distT="0" distB="0" distL="114300" distR="114300">
                        <wp:extent cx="1818639" cy="1525905"/>
                        <wp:effectExtent l="0" t="0" r="1" b="1"/>
                        <wp:docPr id="1048" name="图片 5"/>
                        <wp:cNvGraphicFramePr>
                          <a:graphicFrameLocks noChangeAspect="1"/>
                        </wp:cNvGraphicFramePr>
                        <a:graphic>
                          <a:graphicData uri="http://schemas.openxmlformats.org/drawingml/2006/picture">
                            <pic:pic>
                              <pic:nvPicPr>
                                <pic:cNvPr id="98" name="图片 5 98"/>
                                <pic:cNvPicPr/>
                              </pic:nvPicPr>
                              <pic:blipFill>
                                <a:blip r:embed="rId32"/>
                                <a:stretch>
                                  <a:fillRect/>
                                </a:stretch>
                              </pic:blipFill>
                              <pic:spPr>
                                <a:xfrm rot="0">
                                  <a:off x="0" y="0"/>
                                  <a:ext cx="1818639" cy="1525905"/>
                                </a:xfrm>
                                <a:prstGeom prst="rect"/>
                                <a:noFill/>
                                <a:ln cmpd="sng" cap="flat">
                                  <a:noFill/>
                                  <a:prstDash val="solid"/>
                                  <a:round/>
                                </a:ln>
                              </pic:spPr>
                            </pic:pic>
                          </a:graphicData>
                        </a:graphic>
                      </wp:inline>
                    </w:drawing>
                  </w:r>
                </w:p>
              </w:tc>
              <w:tc>
                <w:tcPr>
                  <w:tcW w:w="2435" w:type="pct"/>
                  <w:tcBorders>
                    <w:left w:val="single" w:sz="2" w:space="0" w:color="000000"/>
                  </w:tcBorders>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jc w:val="both"/>
                    <w:textAlignment w:val="auto"/>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pP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a危险废物分区标志的字体宜采用黑体字,其中“危险废物贮存分区标志”字样应加粗放大并居中显示。</w:t>
                  </w:r>
                </w:p>
                <w:p>
                  <w:pPr>
                    <w:pStyle w:val="69"/>
                    <w:keepNext w:val="0"/>
                    <w:keepLines w:val="0"/>
                    <w:pageBreakBefore w:val="0"/>
                    <w:widowControl w:val="0"/>
                    <w:kinsoku/>
                    <w:wordWrap/>
                    <w:overflowPunct/>
                    <w:topLinePunct w:val="0"/>
                    <w:autoSpaceDE/>
                    <w:autoSpaceDN/>
                    <w:bidi w:val="0"/>
                    <w:adjustRightInd/>
                    <w:snapToGrid/>
                    <w:spacing w:line="240" w:lineRule="auto"/>
                    <w:ind w:left="0"/>
                    <w:jc w:val="both"/>
                    <w:textAlignment w:val="auto"/>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pP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b.危险废物分区标志背景色应采用黄色， RGB颜色值为（255，55，0）。废物种类信息应采用醒目的橘黄色 ，RGB颜色值为（255, 150, 0）。字体颜色为黑色，RGB颜色值为（0，0，0）。</w:t>
                  </w:r>
                </w:p>
                <w:p>
                  <w:pPr>
                    <w:pStyle w:val="69"/>
                    <w:keepNext w:val="0"/>
                    <w:keepLines w:val="0"/>
                    <w:pageBreakBefore w:val="0"/>
                    <w:widowControl w:val="0"/>
                    <w:kinsoku/>
                    <w:wordWrap/>
                    <w:overflowPunct/>
                    <w:topLinePunct w:val="0"/>
                    <w:autoSpaceDE/>
                    <w:autoSpaceDN/>
                    <w:bidi w:val="0"/>
                    <w:adjustRightInd/>
                    <w:snapToGrid/>
                    <w:spacing w:line="240" w:lineRule="auto"/>
                    <w:ind w:left="0"/>
                    <w:jc w:val="both"/>
                    <w:textAlignment w:val="auto"/>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pP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c、危险废物贮存分区标志的图形和文字应清晰、完整，保证在足够的观察距离条件下不影响阅读。“危险废物贮存分区标志”字样与其他信息宜加黑色分界线区分，分界线的宽度不小于2 mm。</w:t>
                  </w:r>
                </w:p>
              </w:tc>
            </w:tr>
            <w:tr>
              <w:trPr>
                <w:trHeight w:val="340"/>
              </w:trPr>
              <w:tc>
                <w:tcPr>
                  <w:tcW w:w="844" w:type="pct"/>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ascii="Times New Roman" w:eastAsia="宋体" w:cs="Times New Roman" w:hAnsi="Times New Roman" w:hint="eastAsia"/>
                      <w:color w:val="000000"/>
                      <w:w w:val="1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w w:val="100"/>
                      <w:kern w:val="2"/>
                      <w:sz w:val="21"/>
                      <w:szCs w:val="21"/>
                      <w14:textFill>
                        <w14:solidFill>
                          <w14:srgbClr w14:val="000000"/>
                        </w14:solidFill>
                      </w14:textFill>
                      <w:lang w:val="en-US" w:eastAsia="zh-CN" w:bidi="ar-SA"/>
                      <w:highlight w:val="none"/>
                    </w:rPr>
                    <w:t>危险废物贮存设施标志</w:t>
                  </w:r>
                </w:p>
              </w:tc>
              <w:tc>
                <w:tcPr>
                  <w:tcW w:w="1720" w:type="pct"/>
                  <w:tcBorders>
                    <w:left w:val="single" w:sz="2" w:space="0" w:color="000000"/>
                  </w:tcBorders>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hint="eastAsia"/>
                      <w:color w:val="000000"/>
                      <w:w w:val="100"/>
                      <w:kern w:val="2"/>
                      <w:sz w:val="21"/>
                      <w:szCs w:val="21"/>
                      <w14:textFill>
                        <w14:solidFill>
                          <w14:srgbClr w14:val="000000"/>
                        </w14:solidFill>
                      </w14:textFill>
                      <w:lang w:val="en-US" w:eastAsia="zh-CN" w:bidi="ar-SA"/>
                      <w:highlight w:val="none"/>
                    </w:rPr>
                  </w:pPr>
                  <w:r>
                    <w:rPr>
                      <w:color w:val="000000"/>
                      <w14:textFill>
                        <w14:solidFill>
                          <w14:srgbClr w14:val="000000"/>
                        </w14:solidFill>
                      </w14:textFill>
                      <w:highlight w:val="none"/>
                    </w:rPr>
                    <w:drawing>
                      <wp:inline distT="0" distB="0" distL="114300" distR="114300">
                        <wp:extent cx="1822450" cy="1155064"/>
                        <wp:effectExtent l="0" t="0" r="1" b="0"/>
                        <wp:docPr id="1049" name="图片 6"/>
                        <wp:cNvGraphicFramePr>
                          <a:graphicFrameLocks noChangeAspect="1"/>
                        </wp:cNvGraphicFramePr>
                        <a:graphic>
                          <a:graphicData uri="http://schemas.openxmlformats.org/drawingml/2006/picture">
                            <pic:pic>
                              <pic:nvPicPr>
                                <pic:cNvPr id="100" name="图片 6 100"/>
                                <pic:cNvPicPr/>
                              </pic:nvPicPr>
                              <pic:blipFill>
                                <a:blip r:embed="rId33"/>
                                <a:stretch>
                                  <a:fillRect/>
                                </a:stretch>
                              </pic:blipFill>
                              <pic:spPr>
                                <a:xfrm rot="0">
                                  <a:off x="0" y="0"/>
                                  <a:ext cx="1822450" cy="1155064"/>
                                </a:xfrm>
                                <a:prstGeom prst="rect"/>
                                <a:noFill/>
                                <a:ln cmpd="sng" cap="flat">
                                  <a:noFill/>
                                  <a:prstDash val="solid"/>
                                  <a:round/>
                                </a:ln>
                              </pic:spPr>
                            </pic:pic>
                          </a:graphicData>
                        </a:graphic>
                      </wp:inline>
                    </w:drawing>
                  </w:r>
                </w:p>
              </w:tc>
              <w:tc>
                <w:tcPr>
                  <w:tcW w:w="2435" w:type="pct"/>
                  <w:vMerge w:val="restart"/>
                  <w:tcBorders>
                    <w:left w:val="single" w:sz="2" w:space="0" w:color="000000"/>
                  </w:tcBorders>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jc w:val="both"/>
                    <w:textAlignment w:val="auto"/>
                    <w:rPr>
                      <w:rFonts w:ascii="Times New Roman" w:eastAsia="宋体" w:cs="Times New Roman" w:hAnsi="Times New Roman" w:hint="eastAsia"/>
                      <w:color w:val="000000"/>
                      <w:w w:val="100"/>
                      <w:kern w:val="2"/>
                      <w:sz w:val="21"/>
                      <w:szCs w:val="21"/>
                      <w14:textFill>
                        <w14:solidFill>
                          <w14:srgbClr w14:val="000000"/>
                        </w14:solidFill>
                      </w14:textFill>
                      <w:lang w:val="en-US" w:eastAsia="zh-CN" w:bidi="ar-SA"/>
                      <w:highlight w:val="none"/>
                    </w:rPr>
                  </w:pP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a.</w:t>
                  </w:r>
                  <w:r>
                    <w:rPr>
                      <w:rFonts w:ascii="Times New Roman" w:eastAsia="宋体" w:cs="Times New Roman" w:hAnsi="Times New Roman" w:hint="eastAsia"/>
                      <w:color w:val="000000"/>
                      <w:w w:val="100"/>
                      <w:kern w:val="2"/>
                      <w:sz w:val="21"/>
                      <w:szCs w:val="21"/>
                      <w14:textFill>
                        <w14:solidFill>
                          <w14:srgbClr w14:val="000000"/>
                        </w14:solidFill>
                      </w14:textFill>
                      <w:lang w:val="en-US" w:eastAsia="zh-CN" w:bidi="ar-SA"/>
                      <w:highlight w:val="none"/>
                    </w:rPr>
                    <w:t>危险废物设施标志背景颜色为黄色，RGB 颜色值为（255</w:t>
                  </w: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w:t>
                  </w:r>
                  <w:r>
                    <w:rPr>
                      <w:rFonts w:ascii="Times New Roman" w:eastAsia="宋体" w:cs="Times New Roman" w:hAnsi="Times New Roman" w:hint="eastAsia"/>
                      <w:color w:val="000000"/>
                      <w:w w:val="100"/>
                      <w:kern w:val="2"/>
                      <w:sz w:val="21"/>
                      <w:szCs w:val="21"/>
                      <w14:textFill>
                        <w14:solidFill>
                          <w14:srgbClr w14:val="000000"/>
                        </w14:solidFill>
                      </w14:textFill>
                      <w:lang w:val="en-US" w:eastAsia="zh-CN" w:bidi="ar-SA"/>
                      <w:highlight w:val="none"/>
                    </w:rPr>
                    <w:t>25</w:t>
                  </w: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5，</w:t>
                  </w:r>
                  <w:r>
                    <w:rPr>
                      <w:rFonts w:ascii="Times New Roman" w:eastAsia="宋体" w:cs="Times New Roman" w:hAnsi="Times New Roman" w:hint="eastAsia"/>
                      <w:color w:val="000000"/>
                      <w:w w:val="100"/>
                      <w:kern w:val="2"/>
                      <w:sz w:val="21"/>
                      <w:szCs w:val="21"/>
                      <w14:textFill>
                        <w14:solidFill>
                          <w14:srgbClr w14:val="000000"/>
                        </w14:solidFill>
                      </w14:textFill>
                      <w:lang w:val="en-US" w:eastAsia="zh-CN" w:bidi="ar-SA"/>
                      <w:highlight w:val="none"/>
                    </w:rPr>
                    <w:t xml:space="preserve"> 0）。字体和边框颜色为 黑色，RGB颜色值为（0, 0, 0）。</w:t>
                  </w:r>
                </w:p>
                <w:p>
                  <w:pPr>
                    <w:pStyle w:val="69"/>
                    <w:keepNext w:val="0"/>
                    <w:keepLines w:val="0"/>
                    <w:pageBreakBefore w:val="0"/>
                    <w:widowControl w:val="0"/>
                    <w:kinsoku/>
                    <w:wordWrap/>
                    <w:overflowPunct/>
                    <w:topLinePunct w:val="0"/>
                    <w:autoSpaceDE/>
                    <w:autoSpaceDN/>
                    <w:bidi w:val="0"/>
                    <w:adjustRightInd/>
                    <w:snapToGrid/>
                    <w:spacing w:line="240" w:lineRule="auto"/>
                    <w:ind w:left="0"/>
                    <w:jc w:val="both"/>
                    <w:textAlignment w:val="auto"/>
                    <w:rPr>
                      <w:rFonts w:ascii="Times New Roman" w:eastAsia="宋体" w:cs="Times New Roman" w:hAnsi="Times New Roman" w:hint="eastAsia"/>
                      <w:color w:val="000000"/>
                      <w:w w:val="100"/>
                      <w:kern w:val="2"/>
                      <w:sz w:val="21"/>
                      <w:szCs w:val="21"/>
                      <w14:textFill>
                        <w14:solidFill>
                          <w14:srgbClr w14:val="000000"/>
                        </w14:solidFill>
                      </w14:textFill>
                      <w:lang w:val="en-US" w:eastAsia="zh-CN" w:bidi="ar-SA"/>
                      <w:highlight w:val="none"/>
                    </w:rPr>
                  </w:pP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b.</w:t>
                  </w:r>
                  <w:r>
                    <w:rPr>
                      <w:rFonts w:ascii="Times New Roman" w:eastAsia="宋体" w:cs="Times New Roman" w:hAnsi="Times New Roman" w:hint="eastAsia"/>
                      <w:color w:val="000000"/>
                      <w:w w:val="100"/>
                      <w:kern w:val="2"/>
                      <w:sz w:val="21"/>
                      <w:szCs w:val="21"/>
                      <w14:textFill>
                        <w14:solidFill>
                          <w14:srgbClr w14:val="000000"/>
                        </w14:solidFill>
                      </w14:textFill>
                      <w:lang w:val="en-US" w:eastAsia="zh-CN" w:bidi="ar-SA"/>
                      <w:highlight w:val="none"/>
                    </w:rPr>
                    <w:t>危险废物设施标志字体应采用黑体字，其中危险废物设施类型的字样应加粗放大并居中显示。</w:t>
                  </w:r>
                </w:p>
                <w:p>
                  <w:pPr>
                    <w:pStyle w:val="69"/>
                    <w:keepNext w:val="0"/>
                    <w:keepLines w:val="0"/>
                    <w:pageBreakBefore w:val="0"/>
                    <w:widowControl w:val="0"/>
                    <w:kinsoku/>
                    <w:wordWrap/>
                    <w:overflowPunct/>
                    <w:topLinePunct w:val="0"/>
                    <w:autoSpaceDE/>
                    <w:autoSpaceDN/>
                    <w:bidi w:val="0"/>
                    <w:adjustRightInd/>
                    <w:snapToGrid/>
                    <w:spacing w:line="240" w:lineRule="auto"/>
                    <w:ind w:left="0"/>
                    <w:jc w:val="both"/>
                    <w:textAlignment w:val="auto"/>
                    <w:rPr>
                      <w:rFonts w:ascii="Times New Roman" w:eastAsia="宋体" w:cs="Times New Roman" w:hAnsi="Times New Roman" w:hint="eastAsia"/>
                      <w:color w:val="000000"/>
                      <w:w w:val="100"/>
                      <w:kern w:val="2"/>
                      <w:sz w:val="21"/>
                      <w:szCs w:val="21"/>
                      <w14:textFill>
                        <w14:solidFill>
                          <w14:srgbClr w14:val="000000"/>
                        </w14:solidFill>
                      </w14:textFill>
                      <w:lang w:val="en-US" w:eastAsia="zh-CN" w:bidi="ar-SA"/>
                      <w:highlight w:val="none"/>
                    </w:rPr>
                  </w:pP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c.</w:t>
                  </w:r>
                  <w:r>
                    <w:rPr>
                      <w:rFonts w:ascii="Times New Roman" w:eastAsia="宋体" w:cs="Times New Roman" w:hAnsi="Times New Roman" w:hint="eastAsia"/>
                      <w:color w:val="000000"/>
                      <w:w w:val="100"/>
                      <w:kern w:val="2"/>
                      <w:sz w:val="21"/>
                      <w:szCs w:val="21"/>
                      <w14:textFill>
                        <w14:solidFill>
                          <w14:srgbClr w14:val="000000"/>
                        </w14:solidFill>
                      </w14:textFill>
                      <w:lang w:val="en-US" w:eastAsia="zh-CN" w:bidi="ar-SA"/>
                      <w:highlight w:val="none"/>
                    </w:rPr>
                    <w:t>危险废物贮存、利用、处置设施标志宜采 用坚固耐用的材料（</w:t>
                  </w: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如</w:t>
                  </w:r>
                  <w:r>
                    <w:rPr>
                      <w:rFonts w:ascii="Times New Roman" w:eastAsia="宋体" w:cs="Times New Roman" w:hAnsi="Times New Roman" w:hint="eastAsia"/>
                      <w:color w:val="000000"/>
                      <w:w w:val="100"/>
                      <w:kern w:val="2"/>
                      <w:sz w:val="21"/>
                      <w:szCs w:val="21"/>
                      <w14:textFill>
                        <w14:solidFill>
                          <w14:srgbClr w14:val="000000"/>
                        </w14:solidFill>
                      </w14:textFill>
                      <w:lang w:val="en-US" w:eastAsia="zh-CN" w:bidi="ar-SA"/>
                      <w:highlight w:val="none"/>
                    </w:rPr>
                    <w:t>1.5 mm～2 mm冷轧钢板），并做搪瓷处理或贴膜处理。一般不宜使用遇水变形、变质或易燃的材料。柱式 标志牌的立柱可采用38×4无缝钢管或其他坚固耐用的材料，并经过防腐处理。</w:t>
                  </w:r>
                </w:p>
                <w:p>
                  <w:pPr>
                    <w:pStyle w:val="69"/>
                    <w:keepNext w:val="0"/>
                    <w:keepLines w:val="0"/>
                    <w:pageBreakBefore w:val="0"/>
                    <w:widowControl w:val="0"/>
                    <w:kinsoku/>
                    <w:wordWrap/>
                    <w:overflowPunct/>
                    <w:topLinePunct w:val="0"/>
                    <w:autoSpaceDE/>
                    <w:autoSpaceDN/>
                    <w:bidi w:val="0"/>
                    <w:adjustRightInd/>
                    <w:snapToGrid/>
                    <w:spacing w:line="240" w:lineRule="auto"/>
                    <w:ind w:left="0"/>
                    <w:jc w:val="both"/>
                    <w:textAlignment w:val="auto"/>
                    <w:rPr>
                      <w:rFonts w:ascii="Times New Roman" w:eastAsia="宋体" w:cs="Times New Roman" w:hAnsi="Times New Roman" w:hint="eastAsia"/>
                      <w:color w:val="000000"/>
                      <w:w w:val="100"/>
                      <w:kern w:val="2"/>
                      <w:sz w:val="21"/>
                      <w:szCs w:val="21"/>
                      <w14:textFill>
                        <w14:solidFill>
                          <w14:srgbClr w14:val="000000"/>
                        </w14:solidFill>
                      </w14:textFill>
                      <w:lang w:val="en-US" w:eastAsia="zh-CN" w:bidi="ar-SA"/>
                      <w:highlight w:val="none"/>
                    </w:rPr>
                  </w:pP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d.</w:t>
                  </w:r>
                  <w:r>
                    <w:rPr>
                      <w:rFonts w:ascii="Times New Roman" w:eastAsia="宋体" w:cs="Times New Roman" w:hAnsi="Times New Roman" w:hint="eastAsia"/>
                      <w:color w:val="000000"/>
                      <w:w w:val="100"/>
                      <w:kern w:val="2"/>
                      <w:sz w:val="21"/>
                      <w:szCs w:val="21"/>
                      <w14:textFill>
                        <w14:solidFill>
                          <w14:srgbClr w14:val="000000"/>
                        </w14:solidFill>
                      </w14:textFill>
                      <w:lang w:val="en-US" w:eastAsia="zh-CN" w:bidi="ar-SA"/>
                      <w:highlight w:val="none"/>
                    </w:rPr>
                    <w:t>危险废物贮存、利用、处置设施标志的图 形和文字应清晰、完整，保证在足够的观察距离条件下也不影响阅读。三角形警告性图形与其他信息间宜加黑色分界线区分，分界线的宽度宜不小于</w:t>
                  </w:r>
                  <w:r>
                    <w:rPr>
                      <w:rFonts w:ascii="Times New Roman" w:cs="Times New Roman" w:hAnsi="Times New Roman" w:hint="eastAsia"/>
                      <w:color w:val="000000"/>
                      <w:w w:val="100"/>
                      <w:kern w:val="2"/>
                      <w:sz w:val="21"/>
                      <w:szCs w:val="21"/>
                      <w14:textFill>
                        <w14:solidFill>
                          <w14:srgbClr w14:val="000000"/>
                        </w14:solidFill>
                      </w14:textFill>
                      <w:lang w:val="en-US" w:eastAsia="zh-CN" w:bidi="ar-SA"/>
                      <w:highlight w:val="none"/>
                    </w:rPr>
                    <w:t>3</w:t>
                  </w:r>
                  <w:r>
                    <w:rPr>
                      <w:rFonts w:ascii="Times New Roman" w:eastAsia="宋体" w:cs="Times New Roman" w:hAnsi="Times New Roman" w:hint="eastAsia"/>
                      <w:color w:val="000000"/>
                      <w:w w:val="100"/>
                      <w:kern w:val="2"/>
                      <w:sz w:val="21"/>
                      <w:szCs w:val="21"/>
                      <w14:textFill>
                        <w14:solidFill>
                          <w14:srgbClr w14:val="000000"/>
                        </w14:solidFill>
                      </w14:textFill>
                      <w:lang w:val="en-US" w:eastAsia="zh-CN" w:bidi="ar-SA"/>
                      <w:highlight w:val="none"/>
                    </w:rPr>
                    <w:t>mm。</w:t>
                  </w:r>
                </w:p>
              </w:tc>
            </w:tr>
            <w:tr>
              <w:trPr>
                <w:trHeight w:val="340"/>
              </w:trPr>
              <w:tc>
                <w:tcPr>
                  <w:tcW w:w="844" w:type="pct"/>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ascii="Times New Roman" w:eastAsia="宋体" w:cs="Times New Roman" w:hAnsi="Times New Roman" w:hint="eastAsia"/>
                      <w:color w:val="000000"/>
                      <w:w w:val="1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w w:val="100"/>
                      <w:kern w:val="2"/>
                      <w:sz w:val="21"/>
                      <w:szCs w:val="21"/>
                      <w14:textFill>
                        <w14:solidFill>
                          <w14:srgbClr w14:val="000000"/>
                        </w14:solidFill>
                      </w14:textFill>
                      <w:lang w:val="en-US" w:eastAsia="zh-CN" w:bidi="ar-SA"/>
                      <w:highlight w:val="none"/>
                    </w:rPr>
                    <w:t>危险废物利用设施标志</w:t>
                  </w:r>
                </w:p>
              </w:tc>
              <w:tc>
                <w:tcPr>
                  <w:tcW w:w="1720" w:type="pct"/>
                  <w:tcBorders>
                    <w:left w:val="single" w:sz="2" w:space="0" w:color="000000"/>
                  </w:tcBorders>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hint="eastAsia"/>
                      <w:color w:val="000000"/>
                      <w:w w:val="100"/>
                      <w:kern w:val="2"/>
                      <w:sz w:val="21"/>
                      <w:szCs w:val="21"/>
                      <w14:textFill>
                        <w14:solidFill>
                          <w14:srgbClr w14:val="000000"/>
                        </w14:solidFill>
                      </w14:textFill>
                      <w:lang w:val="en-US" w:eastAsia="zh-CN" w:bidi="ar-SA"/>
                      <w:highlight w:val="none"/>
                    </w:rPr>
                  </w:pPr>
                  <w:r>
                    <w:rPr>
                      <w:color w:val="000000"/>
                      <w14:textFill>
                        <w14:solidFill>
                          <w14:srgbClr w14:val="000000"/>
                        </w14:solidFill>
                      </w14:textFill>
                      <w:highlight w:val="none"/>
                    </w:rPr>
                    <w:drawing>
                      <wp:inline distT="0" distB="0" distL="114300" distR="114300">
                        <wp:extent cx="1719579" cy="1080135"/>
                        <wp:effectExtent l="0" t="0" r="1" b="0"/>
                        <wp:docPr id="1050" name="图片 7"/>
                        <wp:cNvGraphicFramePr>
                          <a:graphicFrameLocks noChangeAspect="1"/>
                        </wp:cNvGraphicFramePr>
                        <a:graphic>
                          <a:graphicData uri="http://schemas.openxmlformats.org/drawingml/2006/picture">
                            <pic:pic>
                              <pic:nvPicPr>
                                <pic:cNvPr id="102" name="图片 7 102"/>
                                <pic:cNvPicPr/>
                              </pic:nvPicPr>
                              <pic:blipFill>
                                <a:blip r:embed="rId34"/>
                                <a:stretch>
                                  <a:fillRect/>
                                </a:stretch>
                              </pic:blipFill>
                              <pic:spPr>
                                <a:xfrm rot="0">
                                  <a:off x="0" y="0"/>
                                  <a:ext cx="1719579" cy="1080135"/>
                                </a:xfrm>
                                <a:prstGeom prst="rect"/>
                                <a:noFill/>
                                <a:ln cmpd="sng" cap="flat">
                                  <a:noFill/>
                                  <a:prstDash val="solid"/>
                                  <a:round/>
                                </a:ln>
                              </pic:spPr>
                            </pic:pic>
                          </a:graphicData>
                        </a:graphic>
                      </wp:inline>
                    </w:drawing>
                  </w:r>
                </w:p>
              </w:tc>
              <w:tc>
                <w:tcPr>
                  <w:tcW w:w="2435" w:type="pct"/>
                  <w:vMerge/>
                  <w:tcBorders>
                    <w:left w:val="single" w:sz="2" w:space="0" w:color="000000"/>
                  </w:tcBorders>
                  <w:vAlign w:val="center"/>
                </w:tcPr>
                <w:p/>
              </w:tc>
            </w:tr>
            <w:tr>
              <w:trPr>
                <w:trHeight w:val="340"/>
              </w:trPr>
              <w:tc>
                <w:tcPr>
                  <w:tcW w:w="844" w:type="pct"/>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ascii="Times New Roman" w:eastAsia="宋体" w:cs="Times New Roman" w:hAnsi="Times New Roman" w:hint="eastAsia"/>
                      <w:color w:val="000000"/>
                      <w:w w:val="1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w w:val="100"/>
                      <w:kern w:val="2"/>
                      <w:sz w:val="21"/>
                      <w:szCs w:val="21"/>
                      <w14:textFill>
                        <w14:solidFill>
                          <w14:srgbClr w14:val="000000"/>
                        </w14:solidFill>
                      </w14:textFill>
                      <w:lang w:val="en-US" w:eastAsia="zh-CN" w:bidi="ar-SA"/>
                      <w:highlight w:val="none"/>
                    </w:rPr>
                    <w:t>危险废物处置设施标志</w:t>
                  </w:r>
                </w:p>
              </w:tc>
              <w:tc>
                <w:tcPr>
                  <w:tcW w:w="1720" w:type="pct"/>
                  <w:tcBorders>
                    <w:left w:val="single" w:sz="2" w:space="0" w:color="000000"/>
                  </w:tcBorders>
                  <w:vAlign w:val="center"/>
                </w:tcPr>
                <w:p>
                  <w:pPr>
                    <w:pStyle w:val="69"/>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hint="eastAsia"/>
                      <w:color w:val="000000"/>
                      <w:w w:val="100"/>
                      <w:kern w:val="2"/>
                      <w:sz w:val="21"/>
                      <w:szCs w:val="21"/>
                      <w14:textFill>
                        <w14:solidFill>
                          <w14:srgbClr w14:val="000000"/>
                        </w14:solidFill>
                      </w14:textFill>
                      <w:lang w:val="en-US" w:eastAsia="zh-CN" w:bidi="ar-SA"/>
                      <w:highlight w:val="none"/>
                    </w:rPr>
                  </w:pPr>
                  <w:r>
                    <w:rPr>
                      <w:color w:val="000000"/>
                      <w14:textFill>
                        <w14:solidFill>
                          <w14:srgbClr w14:val="000000"/>
                        </w14:solidFill>
                      </w14:textFill>
                      <w:highlight w:val="none"/>
                    </w:rPr>
                    <w:drawing>
                      <wp:inline distT="0" distB="0" distL="114300" distR="114300">
                        <wp:extent cx="1715135" cy="1095375"/>
                        <wp:effectExtent l="0" t="0" r="0" b="0"/>
                        <wp:docPr id="1051" name="图片 8"/>
                        <wp:cNvGraphicFramePr>
                          <a:graphicFrameLocks noChangeAspect="1"/>
                        </wp:cNvGraphicFramePr>
                        <a:graphic>
                          <a:graphicData uri="http://schemas.openxmlformats.org/drawingml/2006/picture">
                            <pic:pic>
                              <pic:nvPicPr>
                                <pic:cNvPr id="104" name="图片 8 104"/>
                                <pic:cNvPicPr/>
                              </pic:nvPicPr>
                              <pic:blipFill>
                                <a:blip r:embed="rId35"/>
                                <a:stretch>
                                  <a:fillRect/>
                                </a:stretch>
                              </pic:blipFill>
                              <pic:spPr>
                                <a:xfrm rot="0">
                                  <a:off x="0" y="0"/>
                                  <a:ext cx="1715135" cy="1095375"/>
                                </a:xfrm>
                                <a:prstGeom prst="rect"/>
                                <a:noFill/>
                                <a:ln cmpd="sng" cap="flat">
                                  <a:noFill/>
                                  <a:prstDash val="solid"/>
                                  <a:round/>
                                </a:ln>
                              </pic:spPr>
                            </pic:pic>
                          </a:graphicData>
                        </a:graphic>
                      </wp:inline>
                    </w:drawing>
                  </w:r>
                </w:p>
              </w:tc>
              <w:tc>
                <w:tcPr>
                  <w:tcW w:w="2435" w:type="pct"/>
                  <w:vMerge/>
                  <w:tcBorders>
                    <w:left w:val="single" w:sz="2" w:space="0" w:color="000000"/>
                  </w:tcBorders>
                  <w:vAlign w:val="center"/>
                </w:tcPr>
                <w:p/>
              </w:tc>
            </w:tr>
          </w:tbl>
          <w:p>
            <w:pPr>
              <w:spacing w:line="460" w:lineRule="exact"/>
              <w:ind w:firstLineChars="200" w:firstLine="480"/>
              <w:rPr>
                <w:b/>
                <w:color w:val="000000"/>
                <w:sz w:val="24"/>
                <w14:textFill>
                  <w14:solidFill>
                    <w14:srgbClr w14:val="000000"/>
                  </w14:solidFill>
                </w14:textFill>
                <w:highlight w:val="none"/>
              </w:rPr>
            </w:pPr>
            <w:r>
              <w:rPr>
                <w:rFonts w:hint="eastAsia"/>
                <w:b/>
                <w:color w:val="000000"/>
                <w:sz w:val="24"/>
                <w14:textFill>
                  <w14:solidFill>
                    <w14:srgbClr w14:val="000000"/>
                  </w14:solidFill>
                </w14:textFill>
                <w:highlight w:val="none"/>
              </w:rPr>
              <w:t>5、地下水、土壤</w:t>
            </w:r>
          </w:p>
          <w:p>
            <w:pPr>
              <w:pStyle w:val="33"/>
              <w:keepNext w:val="0"/>
              <w:keepLines w:val="0"/>
              <w:pageBreakBefore w:val="0"/>
              <w:widowControl w:val="0"/>
              <w:kinsoku/>
              <w:wordWrap/>
              <w:overflowPunct/>
              <w:topLinePunct w:val="0"/>
              <w:autoSpaceDE/>
              <w:autoSpaceDN/>
              <w:bidi w:val="0"/>
              <w:adjustRightInd/>
              <w:snapToGrid/>
              <w:spacing w:line="460" w:lineRule="exact"/>
              <w:textAlignment w:val="auto"/>
              <w:rPr>
                <w:bCs/>
                <w:color w:val="000000"/>
                <w:sz w:val="24"/>
                <w14:textFill>
                  <w14:solidFill>
                    <w14:srgbClr w14:val="000000"/>
                  </w14:solidFill>
                </w14:textFill>
                <w:highlight w:val="none"/>
              </w:rPr>
            </w:pPr>
            <w:r>
              <w:rPr>
                <w:rFonts w:hint="eastAsia"/>
                <w:bCs/>
                <w:color w:val="000000"/>
                <w:sz w:val="24"/>
                <w14:textFill>
                  <w14:solidFill>
                    <w14:srgbClr w14:val="000000"/>
                  </w14:solidFill>
                </w14:textFill>
                <w:highlight w:val="none"/>
              </w:rPr>
              <w:t>正常情况下，项目物料全部在生产车间内暂存，不存在地表漫流和垂直入渗的污染途径</w:t>
            </w:r>
            <w:r>
              <w:rPr>
                <w:bCs/>
                <w:color w:val="000000"/>
                <w:sz w:val="24"/>
                <w14:textFill>
                  <w14:solidFill>
                    <w14:srgbClr w14:val="000000"/>
                  </w14:solidFill>
                </w14:textFill>
                <w:highlight w:val="none"/>
              </w:rPr>
              <w:t>。</w:t>
            </w:r>
            <w:r>
              <w:rPr>
                <w:rFonts w:hint="eastAsia"/>
                <w:bCs/>
                <w:color w:val="000000"/>
                <w:sz w:val="24"/>
                <w14:textFill>
                  <w14:solidFill>
                    <w14:srgbClr w14:val="000000"/>
                  </w14:solidFill>
                </w14:textFill>
                <w:highlight w:val="none"/>
              </w:rPr>
              <w:t>因此正常工况下不具备地下水和土壤污染途径，污染物不会对该区域土壤和地下水产生影响。对地下水可能造成污染的途径或方式主要有：非正常情况下，地面的防渗措施破损可能导致污染</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物下渗，从而污染地下水和土壤。</w:t>
            </w:r>
            <w:r>
              <w:rPr>
                <w:bCs/>
                <w:color w:val="000000"/>
                <w:sz w:val="24"/>
                <w14:textFill>
                  <w14:solidFill>
                    <w14:srgbClr w14:val="000000"/>
                  </w14:solidFill>
                </w14:textFill>
                <w:highlight w:val="none"/>
              </w:rPr>
              <w:t>为防止项目对地下水污染，采取以下防渗措施：</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bCs/>
                <w:color w:val="000000"/>
                <w:sz w:val="24"/>
                <w14:textFill>
                  <w14:solidFill>
                    <w14:srgbClr w14:val="000000"/>
                  </w14:solidFill>
                </w14:textFill>
                <w:highlight w:val="none"/>
              </w:rPr>
            </w:pPr>
            <w:r>
              <w:rPr>
                <w:rFonts w:ascii="Times New Roman" w:eastAsia="宋体" w:cs="Times New Roman" w:hAnsi="Times New Roman" w:hint="eastAsia"/>
                <w:color w:val="000000"/>
                <w:sz w:val="24"/>
                <w14:textFill>
                  <w14:solidFill>
                    <w14:srgbClr w14:val="000000"/>
                  </w14:solidFill>
                </w14:textFill>
                <w:lang w:val="en-US" w:eastAsia="zh-CN"/>
                <w:highlight w:val="none"/>
              </w:rPr>
              <w:t>项目租赁闲置厂房进行生产，</w:t>
            </w:r>
            <w:r>
              <w:rPr>
                <w:rFonts w:hint="eastAsia"/>
                <w:bCs/>
                <w:color w:val="000000"/>
                <w:sz w:val="24"/>
                <w14:textFill>
                  <w14:solidFill>
                    <w14:srgbClr w14:val="000000"/>
                  </w14:solidFill>
                </w14:textFill>
                <w:lang w:val="en-US" w:eastAsia="zh-CN"/>
                <w:highlight w:val="none"/>
              </w:rPr>
              <w:t>新建</w:t>
            </w:r>
            <w:r>
              <w:rPr>
                <w:bCs/>
                <w:color w:val="000000"/>
                <w:sz w:val="24"/>
                <w14:textFill>
                  <w14:solidFill>
                    <w14:srgbClr w14:val="000000"/>
                  </w14:solidFill>
                </w14:textFill>
                <w:highlight w:val="none"/>
              </w:rPr>
              <w:t>危废暂存间采取重点防渗</w:t>
            </w:r>
            <w:r>
              <w:rPr>
                <w:rFonts w:hint="eastAsia"/>
                <w:bCs/>
                <w:color w:val="000000"/>
                <w:sz w:val="24"/>
                <w14:textFill>
                  <w14:solidFill>
                    <w14:srgbClr w14:val="000000"/>
                  </w14:solidFill>
                </w14:textFill>
                <w:highlight w:val="none"/>
              </w:rPr>
              <w:t>；生产车间</w:t>
            </w:r>
            <w:r>
              <w:rPr>
                <w:bCs/>
                <w:color w:val="000000"/>
                <w:sz w:val="24"/>
                <w14:textFill>
                  <w14:solidFill>
                    <w14:srgbClr w14:val="000000"/>
                  </w14:solidFill>
                </w14:textFill>
                <w:highlight w:val="none"/>
              </w:rPr>
              <w:t>采取一般防渗。</w:t>
            </w:r>
            <w:r>
              <w:rPr>
                <w:rFonts w:hint="eastAsia"/>
                <w:bCs/>
                <w:color w:val="000000"/>
                <w:sz w:val="24"/>
                <w14:textFill>
                  <w14:solidFill>
                    <w14:srgbClr w14:val="000000"/>
                  </w14:solidFill>
                </w14:textFill>
                <w:highlight w:val="none"/>
              </w:rPr>
              <w:t xml:space="preserve"> </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bCs/>
                <w:color w:val="000000"/>
                <w:sz w:val="24"/>
                <w14:textFill>
                  <w14:solidFill>
                    <w14:srgbClr w14:val="000000"/>
                  </w14:solidFill>
                </w14:textFill>
                <w:highlight w:val="none"/>
              </w:rPr>
            </w:pPr>
            <w:r>
              <w:rPr>
                <w:bCs/>
                <w:color w:val="000000"/>
                <w:sz w:val="24"/>
                <w14:textFill>
                  <w14:solidFill>
                    <w14:srgbClr w14:val="000000"/>
                  </w14:solidFill>
                </w14:textFill>
                <w:highlight w:val="none"/>
              </w:rPr>
              <w:t>①重点防渗区：按</w:t>
            </w:r>
            <w:r>
              <w:rPr>
                <w:rFonts w:hint="eastAsia"/>
                <w:color w:val="000000"/>
                <w:sz w:val="24"/>
                <w14:textFill>
                  <w14:solidFill>
                    <w14:srgbClr w14:val="000000"/>
                  </w14:solidFill>
                </w14:textFill>
                <w:lang w:val="zh-CN"/>
                <w:highlight w:val="none"/>
              </w:rPr>
              <w:t>《</w:t>
            </w:r>
            <w:r>
              <w:rPr>
                <w:color w:val="000000"/>
                <w:sz w:val="24"/>
                <w14:textFill>
                  <w14:solidFill>
                    <w14:srgbClr w14:val="000000"/>
                  </w14:solidFill>
                </w14:textFill>
                <w:lang w:val="zh-CN"/>
                <w:highlight w:val="none"/>
              </w:rPr>
              <w:t>危险废物贮存污染控制标准</w:t>
            </w:r>
            <w:r>
              <w:rPr>
                <w:rFonts w:hint="eastAsia"/>
                <w:color w:val="000000"/>
                <w:sz w:val="24"/>
                <w14:textFill>
                  <w14:solidFill>
                    <w14:srgbClr w14:val="000000"/>
                  </w14:solidFill>
                </w14:textFill>
                <w:lang w:val="zh-CN"/>
                <w:highlight w:val="none"/>
              </w:rPr>
              <w:t>》（</w:t>
            </w:r>
            <w:r>
              <w:rPr>
                <w:color w:val="000000"/>
                <w:sz w:val="24"/>
                <w14:textFill>
                  <w14:solidFill>
                    <w14:srgbClr w14:val="000000"/>
                  </w14:solidFill>
                </w14:textFill>
                <w:lang w:val="zh-CN"/>
                <w:highlight w:val="none"/>
              </w:rPr>
              <w:t>GB 18597-2023</w:t>
            </w:r>
            <w:r>
              <w:rPr>
                <w:rFonts w:hint="eastAsia"/>
                <w:color w:val="000000"/>
                <w:sz w:val="24"/>
                <w14:textFill>
                  <w14:solidFill>
                    <w14:srgbClr w14:val="000000"/>
                  </w14:solidFill>
                </w14:textFill>
                <w:lang w:val="zh-CN"/>
                <w:highlight w:val="none"/>
              </w:rPr>
              <w:t>）</w:t>
            </w:r>
            <w:r>
              <w:rPr>
                <w:bCs/>
                <w:color w:val="000000"/>
                <w:sz w:val="24"/>
                <w14:textFill>
                  <w14:solidFill>
                    <w14:srgbClr w14:val="000000"/>
                  </w14:solidFill>
                </w14:textFill>
                <w:highlight w:val="none"/>
              </w:rPr>
              <w:t>中相关标准进行防渗处理：房间四周壁及裙角用三合土处理，铺设土工膜，再用水泥硬化，并与地面防渗层连成整体；底部铺设300mm粘土层（保护层，同时作为辅助防渗层）压实平整，粘土层上铺设HDPE-GCL复合防渗系统（2mm厚的高密度聚乙烯膜、300g/m</w:t>
            </w:r>
            <w:r>
              <w:rPr>
                <w:bCs/>
                <w:color w:val="000000"/>
                <w:sz w:val="24"/>
                <w:vertAlign w:val="superscript"/>
                <w14:textFill>
                  <w14:solidFill>
                    <w14:srgbClr w14:val="000000"/>
                  </w14:solidFill>
                </w14:textFill>
                <w:highlight w:val="none"/>
              </w:rPr>
              <w:t>2</w:t>
            </w:r>
            <w:r>
              <w:rPr>
                <w:bCs/>
                <w:color w:val="000000"/>
                <w:sz w:val="24"/>
                <w14:textFill>
                  <w14:solidFill>
                    <w14:srgbClr w14:val="000000"/>
                  </w14:solidFill>
                </w14:textFill>
                <w:highlight w:val="none"/>
              </w:rPr>
              <w:t>土工织物膨润土垫），上部外加耐腐蚀混凝土15cm（保护层）防渗，渗透系数≤10</w:t>
            </w:r>
            <w:r>
              <w:rPr>
                <w:bCs/>
                <w:color w:val="000000"/>
                <w:sz w:val="24"/>
                <w:vertAlign w:val="superscript"/>
                <w14:textFill>
                  <w14:solidFill>
                    <w14:srgbClr w14:val="000000"/>
                  </w14:solidFill>
                </w14:textFill>
                <w:highlight w:val="none"/>
              </w:rPr>
              <w:t>-10</w:t>
            </w:r>
            <w:r>
              <w:rPr>
                <w:bCs/>
                <w:color w:val="000000"/>
                <w:sz w:val="24"/>
                <w14:textFill>
                  <w14:solidFill>
                    <w14:srgbClr w14:val="000000"/>
                  </w14:solidFill>
                </w14:textFill>
                <w:highlight w:val="none"/>
              </w:rPr>
              <w:t>cm/s。</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bCs/>
                <w:color w:val="000000"/>
                <w:sz w:val="24"/>
                <w14:textFill>
                  <w14:solidFill>
                    <w14:srgbClr w14:val="000000"/>
                  </w14:solidFill>
                </w14:textFill>
                <w:highlight w:val="none"/>
              </w:rPr>
            </w:pPr>
            <w:r>
              <w:rPr>
                <w:bCs/>
                <w:color w:val="000000"/>
                <w:sz w:val="24"/>
                <w14:textFill>
                  <w14:solidFill>
                    <w14:srgbClr w14:val="000000"/>
                  </w14:solidFill>
                </w14:textFill>
                <w:highlight w:val="none"/>
              </w:rPr>
              <w:t>②一般防渗区：采取三合土铺底，再在上层铺100~150mm的水泥进行硬化，水泥地面附防火花涂层，防止静电或磨擦产生火花，防渗层防渗系数≤10</w:t>
            </w:r>
            <w:r>
              <w:rPr>
                <w:bCs/>
                <w:color w:val="000000"/>
                <w:sz w:val="24"/>
                <w:vertAlign w:val="superscript"/>
                <w14:textFill>
                  <w14:solidFill>
                    <w14:srgbClr w14:val="000000"/>
                  </w14:solidFill>
                </w14:textFill>
                <w:highlight w:val="none"/>
              </w:rPr>
              <w:t>-7</w:t>
            </w:r>
            <w:r>
              <w:rPr>
                <w:bCs/>
                <w:color w:val="000000"/>
                <w:sz w:val="24"/>
                <w14:textFill>
                  <w14:solidFill>
                    <w14:srgbClr w14:val="000000"/>
                  </w14:solidFill>
                </w14:textFill>
                <w:highlight w:val="none"/>
              </w:rPr>
              <w:t>cm/s。</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480"/>
              <w:textAlignment w:val="auto"/>
              <w:rPr>
                <w:bCs/>
                <w:color w:val="000000"/>
                <w:sz w:val="24"/>
                <w14:textFill>
                  <w14:solidFill>
                    <w14:srgbClr w14:val="000000"/>
                  </w14:solidFill>
                </w14:textFill>
                <w:highlight w:val="none"/>
              </w:rPr>
            </w:pPr>
            <w:r>
              <w:rPr>
                <w:bCs/>
                <w:color w:val="000000"/>
                <w:sz w:val="24"/>
                <w14:textFill>
                  <w14:solidFill>
                    <w14:srgbClr w14:val="000000"/>
                  </w14:solidFill>
                </w14:textFill>
                <w:highlight w:val="none"/>
              </w:rPr>
              <w:t>采取以上措施后，正常生产情况下，项目对厂区及附近地下水</w:t>
            </w:r>
            <w:r>
              <w:rPr>
                <w:rFonts w:hint="eastAsia"/>
                <w:bCs/>
                <w:color w:val="000000"/>
                <w:sz w:val="24"/>
                <w14:textFill>
                  <w14:solidFill>
                    <w14:srgbClr w14:val="000000"/>
                  </w14:solidFill>
                </w14:textFill>
                <w:highlight w:val="none"/>
              </w:rPr>
              <w:t>、土壤</w:t>
            </w:r>
            <w:r>
              <w:rPr>
                <w:bCs/>
                <w:color w:val="000000"/>
                <w:sz w:val="24"/>
                <w14:textFill>
                  <w14:solidFill>
                    <w14:srgbClr w14:val="000000"/>
                  </w14:solidFill>
                </w14:textFill>
                <w:highlight w:val="none"/>
              </w:rPr>
              <w:t>环境的影响较小。</w:t>
            </w:r>
          </w:p>
          <w:p>
            <w:pPr>
              <w:spacing w:line="460" w:lineRule="exact"/>
              <w:ind w:firstLineChars="200" w:firstLine="480"/>
              <w:rPr>
                <w:b/>
                <w:bCs/>
                <w:color w:val="000000"/>
                <w:kern w:val="0"/>
                <w:sz w:val="24"/>
                <w14:textFill>
                  <w14:solidFill>
                    <w14:srgbClr w14:val="000000"/>
                  </w14:solidFill>
                </w14:textFill>
                <w:highlight w:val="none"/>
              </w:rPr>
            </w:pPr>
            <w:r>
              <w:rPr>
                <w:rFonts w:hint="eastAsia"/>
                <w:b/>
                <w:color w:val="000000"/>
                <w:sz w:val="24"/>
                <w14:textFill>
                  <w14:solidFill>
                    <w14:srgbClr w14:val="000000"/>
                  </w14:solidFill>
                </w14:textFill>
                <w:highlight w:val="none"/>
              </w:rPr>
              <w:t>6、生态</w:t>
            </w:r>
          </w:p>
          <w:p>
            <w:pPr>
              <w:pStyle w:val="33"/>
              <w:keepNext w:val="0"/>
              <w:keepLines w:val="0"/>
              <w:pageBreakBefore w:val="0"/>
              <w:widowControl w:val="0"/>
              <w:kinsoku/>
              <w:wordWrap/>
              <w:overflowPunct/>
              <w:topLinePunct w:val="0"/>
              <w:autoSpaceDE/>
              <w:autoSpaceDN/>
              <w:bidi w:val="0"/>
              <w:spacing w:line="460" w:lineRule="exact"/>
              <w:textAlignment w:val="auto"/>
              <w:rPr>
                <w:bCs/>
                <w:color w:val="000000"/>
                <w:sz w:val="24"/>
                <w14:textFill>
                  <w14:solidFill>
                    <w14:srgbClr w14:val="000000"/>
                  </w14:solidFill>
                </w14:textFill>
                <w:highlight w:val="none"/>
              </w:rPr>
            </w:pPr>
            <w:r>
              <w:rPr>
                <w:rFonts w:hint="eastAsia"/>
                <w:bCs/>
                <w:color w:val="000000"/>
                <w:sz w:val="24"/>
                <w14:textFill>
                  <w14:solidFill>
                    <w14:srgbClr w14:val="000000"/>
                  </w14:solidFill>
                </w14:textFill>
                <w:highlight w:val="none"/>
              </w:rPr>
              <w:t>项目区域内没有重点文物、自然保护区、珍稀动植物等保护目标。</w:t>
            </w:r>
          </w:p>
          <w:p>
            <w:pPr>
              <w:pStyle w:val="33"/>
              <w:keepNext w:val="0"/>
              <w:keepLines w:val="0"/>
              <w:pageBreakBefore w:val="0"/>
              <w:widowControl w:val="0"/>
              <w:kinsoku/>
              <w:wordWrap/>
              <w:overflowPunct/>
              <w:topLinePunct w:val="0"/>
              <w:autoSpaceDE/>
              <w:autoSpaceDN/>
              <w:bidi w:val="0"/>
              <w:spacing w:line="460" w:lineRule="exact"/>
              <w:textAlignment w:val="auto"/>
              <w:rPr>
                <w:bCs/>
                <w:color w:val="000000"/>
                <w:sz w:val="24"/>
                <w14:textFill>
                  <w14:solidFill>
                    <w14:srgbClr w14:val="000000"/>
                  </w14:solidFill>
                </w14:textFill>
                <w:highlight w:val="none"/>
              </w:rPr>
            </w:pPr>
            <w:r>
              <w:rPr>
                <w:rFonts w:hint="eastAsia"/>
                <w:bCs/>
                <w:color w:val="000000"/>
                <w:sz w:val="24"/>
                <w14:textFill>
                  <w14:solidFill>
                    <w14:srgbClr w14:val="000000"/>
                  </w14:solidFill>
                </w14:textFill>
                <w:highlight w:val="none"/>
              </w:rPr>
              <w:t>因此，本项目不会对周边生态环境产生影响。</w:t>
            </w:r>
          </w:p>
          <w:p>
            <w:pPr>
              <w:keepNext w:val="0"/>
              <w:keepLines w:val="0"/>
              <w:pageBreakBefore w:val="0"/>
              <w:widowControl w:val="0"/>
              <w:kinsoku/>
              <w:wordWrap/>
              <w:overflowPunct/>
              <w:topLinePunct w:val="0"/>
              <w:autoSpaceDE/>
              <w:autoSpaceDN/>
              <w:bidi w:val="0"/>
              <w:adjustRightInd w:val="0"/>
              <w:snapToGrid w:val="0"/>
              <w:spacing w:line="460" w:lineRule="exact"/>
              <w:ind w:firstLineChars="200" w:firstLine="480"/>
              <w:textAlignment w:val="auto"/>
              <w:rPr>
                <w:bCs/>
                <w:color w:val="000000"/>
                <w:sz w:val="24"/>
                <w14:textFill>
                  <w14:solidFill>
                    <w14:srgbClr w14:val="000000"/>
                  </w14:solidFill>
                </w14:textFill>
                <w:highlight w:val="none"/>
              </w:rPr>
            </w:pPr>
            <w:r>
              <w:rPr>
                <w:rFonts w:hint="eastAsia"/>
                <w:b/>
                <w:color w:val="000000"/>
                <w:sz w:val="24"/>
                <w14:textFill>
                  <w14:solidFill>
                    <w14:srgbClr w14:val="000000"/>
                  </w14:solidFill>
                </w14:textFill>
                <w:highlight w:val="none"/>
              </w:rPr>
              <w:t>7、环境风险</w:t>
            </w:r>
          </w:p>
          <w:p>
            <w:pPr>
              <w:keepNext w:val="0"/>
              <w:keepLines w:val="0"/>
              <w:pageBreakBefore w:val="0"/>
              <w:widowControl w:val="0"/>
              <w:kinsoku/>
              <w:wordWrap/>
              <w:overflowPunct/>
              <w:topLinePunct w:val="0"/>
              <w:autoSpaceDE/>
              <w:autoSpaceDN/>
              <w:bidi w:val="0"/>
              <w:adjustRightInd w:val="0"/>
              <w:snapToGrid w:val="0"/>
              <w:spacing w:line="460" w:lineRule="exact"/>
              <w:ind w:firstLineChars="200" w:firstLine="480"/>
              <w:textAlignment w:val="auto"/>
              <w:rPr>
                <w:rFonts w:hint="eastAsia"/>
                <w:bCs/>
                <w:color w:val="000000"/>
                <w:sz w:val="24"/>
                <w14:textFill>
                  <w14:solidFill>
                    <w14:srgbClr w14:val="000000"/>
                  </w14:solidFill>
                </w14:textFill>
                <w:highlight w:val="none"/>
              </w:rPr>
            </w:pPr>
            <w:r>
              <w:rPr>
                <w:rFonts w:hint="eastAsia"/>
                <w:bCs/>
                <w:color w:val="000000"/>
                <w:sz w:val="24"/>
                <w14:textFill>
                  <w14:solidFill>
                    <w14:srgbClr w14:val="000000"/>
                  </w14:solidFill>
                </w14:textFill>
                <w:highlight w:val="none"/>
              </w:rPr>
              <w:t>（1）风险调查</w:t>
            </w:r>
          </w:p>
          <w:p>
            <w:pPr>
              <w:keepNext w:val="0"/>
              <w:keepLines w:val="0"/>
              <w:pageBreakBefore w:val="0"/>
              <w:widowControl w:val="0"/>
              <w:kinsoku/>
              <w:wordWrap/>
              <w:overflowPunct/>
              <w:topLinePunct w:val="0"/>
              <w:autoSpaceDE/>
              <w:autoSpaceDN/>
              <w:bidi w:val="0"/>
              <w:adjustRightInd w:val="0"/>
              <w:snapToGrid w:val="0"/>
              <w:spacing w:line="460" w:lineRule="exact"/>
              <w:ind w:firstLineChars="200" w:firstLine="480"/>
              <w:textAlignment w:val="auto"/>
              <w:rPr>
                <w:rFonts w:hint="eastAsia"/>
                <w:bCs/>
                <w:color w:val="000000"/>
                <w:sz w:val="24"/>
                <w14:textFill>
                  <w14:solidFill>
                    <w14:srgbClr w14:val="000000"/>
                  </w14:solidFill>
                </w14:textFill>
                <w:highlight w:val="none"/>
              </w:rPr>
            </w:pPr>
            <w:r>
              <w:rPr>
                <w:rFonts w:hint="eastAsia"/>
                <w:bCs/>
                <w:color w:val="000000"/>
                <w:sz w:val="24"/>
                <w14:textFill>
                  <w14:solidFill>
                    <w14:srgbClr w14:val="000000"/>
                  </w14:solidFill>
                </w14:textFill>
                <w:highlight w:val="none"/>
              </w:rPr>
              <w:t>项目</w:t>
            </w:r>
            <w:r>
              <w:rPr>
                <w:rFonts w:hint="eastAsia"/>
                <w:color w:val="000000"/>
                <w:sz w:val="24"/>
                <w14:textFill>
                  <w14:solidFill>
                    <w14:srgbClr w14:val="000000"/>
                  </w14:solidFill>
                </w14:textFill>
                <w:highlight w:val="none"/>
              </w:rPr>
              <w:t>润滑油不在厂内贮存，由设备厂家提供。项目</w:t>
            </w:r>
            <w:r>
              <w:rPr>
                <w:rFonts w:hint="eastAsia"/>
                <w:bCs/>
                <w:color w:val="000000"/>
                <w:sz w:val="24"/>
                <w14:textFill>
                  <w14:solidFill>
                    <w14:srgbClr w14:val="000000"/>
                  </w14:solidFill>
                </w14:textFill>
                <w:highlight w:val="none"/>
              </w:rPr>
              <w:t>涉及的主要危险物</w:t>
            </w:r>
            <w:r>
              <w:rPr>
                <w:rFonts w:ascii="Times New Roman" w:eastAsia="宋体" w:cs="Times New Roman" w:hAnsi="Times New Roman" w:hint="eastAsia"/>
                <w:bCs/>
                <w:color w:val="000000"/>
                <w:sz w:val="24"/>
                <w14:textFill>
                  <w14:solidFill>
                    <w14:srgbClr w14:val="000000"/>
                  </w14:solidFill>
                </w14:textFill>
                <w:highlight w:val="none"/>
              </w:rPr>
              <w:t>质为</w:t>
            </w:r>
            <w:r>
              <w:rPr>
                <w:rFonts w:ascii="Times New Roman" w:eastAsia="宋体" w:cs="Times New Roman" w:hAnsi="Times New Roman" w:hint="eastAsia"/>
                <w:bCs/>
                <w:color w:val="000000"/>
                <w:sz w:val="24"/>
                <w14:textFill>
                  <w14:solidFill>
                    <w14:srgbClr w14:val="000000"/>
                  </w14:solidFill>
                </w14:textFill>
                <w:lang w:val="en-US" w:eastAsia="zh-CN"/>
                <w:highlight w:val="none"/>
              </w:rPr>
              <w:t>印标油墨、</w:t>
            </w:r>
            <w:r>
              <w:rPr>
                <w:rFonts w:ascii="Times New Roman" w:eastAsia="宋体" w:cs="Times New Roman" w:hAnsi="Times New Roman" w:hint="eastAsia"/>
                <w:bCs/>
                <w:color w:val="000000"/>
                <w:sz w:val="24"/>
                <w14:textFill>
                  <w14:solidFill>
                    <w14:srgbClr w14:val="000000"/>
                  </w14:solidFill>
                </w14:textFill>
                <w:highlight w:val="none"/>
              </w:rPr>
              <w:t>危</w:t>
            </w:r>
            <w:r>
              <w:rPr>
                <w:rFonts w:hint="eastAsia"/>
                <w:color w:val="000000"/>
                <w:sz w:val="24"/>
                <w14:textFill>
                  <w14:solidFill>
                    <w14:srgbClr w14:val="000000"/>
                  </w14:solidFill>
                </w14:textFill>
                <w:highlight w:val="none"/>
              </w:rPr>
              <w:t>险废物（</w:t>
            </w:r>
            <w:r>
              <w:rPr>
                <w:rFonts w:ascii="Times New Roman" w:eastAsia="宋体" w:cs="Times New Roman" w:hAnsi="Times New Roman" w:hint="eastAsia"/>
                <w:color w:val="000000"/>
                <w:sz w:val="24"/>
                <w14:textFill>
                  <w14:solidFill>
                    <w14:srgbClr w14:val="000000"/>
                  </w14:solidFill>
                </w14:textFill>
                <w:lang w:val="en-US" w:eastAsia="zh-CN"/>
                <w:highlight w:val="none"/>
              </w:rPr>
              <w:t>印标网版擦洗废抹布、废印标油墨、废印标油墨桶、废网框板、设备维护产生的废润滑油、废润滑油桶、含油</w:t>
            </w:r>
            <w:r>
              <w:rPr>
                <w:rFonts w:ascii="Times New Roman" w:eastAsia="宋体" w:cs="Times New Roman" w:hAnsi="Times New Roman" w:hint="eastAsia"/>
                <w:color w:val="000000"/>
                <w:sz w:val="24"/>
                <w14:textFill>
                  <w14:solidFill>
                    <w14:srgbClr w14:val="000000"/>
                  </w14:solidFill>
                </w14:textFill>
                <w:lang w:val="zh-CN" w:eastAsia="zh-CN"/>
                <w:highlight w:val="none"/>
              </w:rPr>
              <w:t>废劳保用品及含油抹布</w:t>
            </w:r>
            <w:r>
              <w:rPr>
                <w:rFonts w:hint="eastAsia"/>
                <w:color w:val="000000"/>
                <w:sz w:val="24"/>
                <w14:textFill>
                  <w14:solidFill>
                    <w14:srgbClr w14:val="000000"/>
                  </w14:solidFill>
                </w14:textFill>
                <w:highlight w:val="none"/>
              </w:rPr>
              <w:t>）</w:t>
            </w:r>
            <w:r>
              <w:rPr>
                <w:rFonts w:hint="eastAsia"/>
                <w:bCs/>
                <w:color w:val="000000"/>
                <w:sz w:val="24"/>
                <w14:textFill>
                  <w14:solidFill>
                    <w14:srgbClr w14:val="000000"/>
                  </w14:solidFill>
                </w14:textFill>
                <w:highlight w:val="none"/>
              </w:rPr>
              <w:t>，其数量和分布情况见下表。</w:t>
            </w:r>
          </w:p>
          <w:p>
            <w:pPr>
              <w:jc w:val="center"/>
              <w:rPr>
                <w:rFonts w:hint="eastAsia"/>
                <w:b/>
                <w:bCs/>
                <w:snapToGrid w:val="0"/>
                <w:color w:val="000000"/>
                <w:kern w:val="0"/>
                <w:sz w:val="24"/>
                <w14:textFill>
                  <w14:solidFill>
                    <w14:srgbClr w14:val="000000"/>
                  </w14:solidFill>
                </w14:textFill>
                <w:highlight w:val="none"/>
              </w:rPr>
            </w:pPr>
            <w:r>
              <w:rPr>
                <w:b/>
                <w:bCs/>
                <w:snapToGrid w:val="0"/>
                <w:color w:val="000000"/>
                <w:kern w:val="0"/>
                <w:sz w:val="24"/>
                <w14:textFill>
                  <w14:solidFill>
                    <w14:srgbClr w14:val="000000"/>
                  </w14:solidFill>
                </w14:textFill>
                <w:highlight w:val="none"/>
              </w:rPr>
              <w:t>表</w:t>
            </w:r>
            <w:r>
              <w:rPr>
                <w:rFonts w:hint="eastAsia"/>
                <w:b/>
                <w:bCs/>
                <w:snapToGrid w:val="0"/>
                <w:color w:val="000000"/>
                <w:kern w:val="0"/>
                <w:sz w:val="24"/>
                <w14:textFill>
                  <w14:solidFill>
                    <w14:srgbClr w14:val="000000"/>
                  </w14:solidFill>
                </w14:textFill>
                <w:highlight w:val="none"/>
              </w:rPr>
              <w:t>4-</w:t>
            </w:r>
            <w:r>
              <w:rPr>
                <w:rFonts w:hint="eastAsia"/>
                <w:b/>
                <w:bCs/>
                <w:snapToGrid w:val="0"/>
                <w:color w:val="000000"/>
                <w:kern w:val="0"/>
                <w:sz w:val="24"/>
                <w14:textFill>
                  <w14:solidFill>
                    <w14:srgbClr w14:val="000000"/>
                  </w14:solidFill>
                </w14:textFill>
                <w:lang w:val="en-US" w:eastAsia="zh-CN"/>
                <w:highlight w:val="none"/>
              </w:rPr>
              <w:t>15</w:t>
            </w:r>
            <w:r>
              <w:rPr>
                <w:rFonts w:hint="eastAsia"/>
                <w:b/>
                <w:bCs/>
                <w:snapToGrid w:val="0"/>
                <w:color w:val="000000"/>
                <w:kern w:val="0"/>
                <w:sz w:val="24"/>
                <w14:textFill>
                  <w14:solidFill>
                    <w14:srgbClr w14:val="000000"/>
                  </w14:solidFill>
                </w14:textFill>
                <w:highlight w:val="none"/>
              </w:rPr>
              <w:t xml:space="preserve">  </w:t>
            </w:r>
            <w:r>
              <w:rPr>
                <w:b/>
                <w:bCs/>
                <w:snapToGrid w:val="0"/>
                <w:color w:val="000000"/>
                <w:kern w:val="0"/>
                <w:sz w:val="24"/>
                <w14:textFill>
                  <w14:solidFill>
                    <w14:srgbClr w14:val="000000"/>
                  </w14:solidFill>
                </w14:textFill>
                <w:highlight w:val="none"/>
              </w:rPr>
              <w:t>危险物质数量和分布情况</w:t>
            </w:r>
          </w:p>
          <w:tbl>
            <w:tblPr>
              <w:jc w:val="cente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1663"/>
              <w:gridCol w:w="1176"/>
              <w:gridCol w:w="4673"/>
              <w:gridCol w:w="977"/>
            </w:tblGrid>
            <w:tr>
              <w:trPr>
                <w:trHeight w:val="397"/>
              </w:trPr>
              <w:tc>
                <w:tcPr>
                  <w:tcW w:w="1697" w:type="pct"/>
                  <w:vAlign w:val="center"/>
                </w:tcPr>
                <w:p>
                  <w:pPr>
                    <w:pStyle w:val="56"/>
                    <w:keepNext w:val="0"/>
                    <w:keepLines w:val="0"/>
                    <w:pageBreakBefore w:val="0"/>
                    <w:widowControl w:val="0"/>
                    <w:kinsoku/>
                    <w:wordWrap/>
                    <w:overflowPunct/>
                    <w:topLinePunct w:val="0"/>
                    <w:bidi w:val="0"/>
                    <w:adjustRightInd w:val="0"/>
                    <w:snapToGrid/>
                    <w:spacing w:line="240" w:lineRule="auto"/>
                    <w:ind w:left="0" w:right="0" w:firstLineChars="0" w:firstLine="0"/>
                    <w:jc w:val="center"/>
                    <w:textAlignment w:val="auto"/>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危险物质名称</w:t>
                  </w:r>
                </w:p>
              </w:tc>
              <w:tc>
                <w:tcPr>
                  <w:tcW w:w="1200" w:type="pct"/>
                  <w:vAlign w:val="center"/>
                </w:tcPr>
                <w:p>
                  <w:pPr>
                    <w:pStyle w:val="56"/>
                    <w:keepNext w:val="0"/>
                    <w:keepLines w:val="0"/>
                    <w:pageBreakBefore w:val="0"/>
                    <w:widowControl w:val="0"/>
                    <w:kinsoku/>
                    <w:wordWrap/>
                    <w:overflowPunct/>
                    <w:topLinePunct w:val="0"/>
                    <w:bidi w:val="0"/>
                    <w:adjustRightInd w:val="0"/>
                    <w:snapToGrid/>
                    <w:spacing w:line="240" w:lineRule="auto"/>
                    <w:ind w:left="0" w:right="0" w:firstLineChars="0" w:firstLine="0"/>
                    <w:jc w:val="center"/>
                    <w:textAlignment w:val="auto"/>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分布的生产单元</w:t>
                  </w:r>
                </w:p>
              </w:tc>
              <w:tc>
                <w:tcPr>
                  <w:tcW w:w="1104" w:type="pct"/>
                  <w:vAlign w:val="center"/>
                </w:tcPr>
                <w:p>
                  <w:pPr>
                    <w:pStyle w:val="56"/>
                    <w:keepNext w:val="0"/>
                    <w:keepLines w:val="0"/>
                    <w:pageBreakBefore w:val="0"/>
                    <w:widowControl w:val="0"/>
                    <w:kinsoku/>
                    <w:wordWrap/>
                    <w:overflowPunct/>
                    <w:topLinePunct w:val="0"/>
                    <w:bidi w:val="0"/>
                    <w:adjustRightInd w:val="0"/>
                    <w:snapToGrid/>
                    <w:spacing w:line="240" w:lineRule="auto"/>
                    <w:ind w:left="0" w:right="0" w:firstLineChars="0" w:firstLine="0"/>
                    <w:jc w:val="center"/>
                    <w:textAlignment w:val="auto"/>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最大存在量（t）</w:t>
                  </w:r>
                </w:p>
              </w:tc>
              <w:tc>
                <w:tcPr>
                  <w:tcW w:w="997" w:type="pct"/>
                  <w:vAlign w:val="center"/>
                </w:tcPr>
                <w:p>
                  <w:pPr>
                    <w:pStyle w:val="56"/>
                    <w:keepNext w:val="0"/>
                    <w:keepLines w:val="0"/>
                    <w:pageBreakBefore w:val="0"/>
                    <w:widowControl w:val="0"/>
                    <w:kinsoku/>
                    <w:wordWrap/>
                    <w:overflowPunct/>
                    <w:topLinePunct w:val="0"/>
                    <w:bidi w:val="0"/>
                    <w:adjustRightInd w:val="0"/>
                    <w:snapToGrid/>
                    <w:spacing w:line="240" w:lineRule="auto"/>
                    <w:ind w:left="0" w:right="0" w:firstLineChars="0" w:firstLine="0"/>
                    <w:jc w:val="center"/>
                    <w:textAlignment w:val="auto"/>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生产工艺特点</w:t>
                  </w:r>
                </w:p>
              </w:tc>
            </w:tr>
            <w:tr>
              <w:trPr>
                <w:trHeight w:val="397"/>
              </w:trPr>
              <w:tc>
                <w:tcPr>
                  <w:tcW w:w="1697" w:type="pct"/>
                  <w:vAlign w:val="center"/>
                </w:tcPr>
                <w:p>
                  <w:pPr>
                    <w:keepNext w:val="0"/>
                    <w:keepLines w:val="0"/>
                    <w:pageBreakBefore w:val="0"/>
                    <w:widowControl w:val="0"/>
                    <w:kinsoku/>
                    <w:wordWrap/>
                    <w:overflowPunct/>
                    <w:topLinePunct w:val="0"/>
                    <w:autoSpaceDE w:val="0"/>
                    <w:autoSpaceDN w:val="0"/>
                    <w:bidi w:val="0"/>
                    <w:adjustRightInd w:val="0"/>
                    <w:snapToGrid/>
                    <w:jc w:val="center"/>
                    <w:textAlignment w:val="auto"/>
                    <w:rPr>
                      <w:rFonts w:ascii="Times New Roman" w:eastAsia="宋体" w:cs="Times New Roman" w:hAnsi="Times New Roman" w:hint="eastAsia"/>
                      <w:color w:val="000000"/>
                      <w:szCs w:val="21"/>
                      <w14:textFill>
                        <w14:solidFill>
                          <w14:srgbClr w14:val="000000"/>
                        </w14:solidFill>
                      </w14:textFill>
                      <w:lang w:val="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印标油墨</w:t>
                  </w:r>
                </w:p>
              </w:tc>
              <w:tc>
                <w:tcPr>
                  <w:tcW w:w="1200" w:type="pct"/>
                  <w:tcBorders>
                    <w:left w:val="single" w:sz="4" w:space="0" w:color="auto"/>
                  </w:tcBorders>
                  <w:vAlign w:val="center"/>
                </w:tcPr>
                <w:p>
                  <w:pPr>
                    <w:keepNext w:val="0"/>
                    <w:keepLines w:val="0"/>
                    <w:pageBreakBefore w:val="0"/>
                    <w:widowControl w:val="0"/>
                    <w:kinsoku/>
                    <w:wordWrap/>
                    <w:overflowPunct/>
                    <w:topLinePunct w:val="0"/>
                    <w:autoSpaceDE w:val="0"/>
                    <w:autoSpaceDN w:val="0"/>
                    <w:bidi w:val="0"/>
                    <w:adjustRightInd w:val="0"/>
                    <w:snapToGrid/>
                    <w:jc w:val="center"/>
                    <w:textAlignment w:val="auto"/>
                    <w:rPr>
                      <w:rFonts w:ascii="Times New Roman" w:eastAsia="宋体" w:cs="Times New Roman" w:hAnsi="Times New Roman"/>
                      <w:color w:val="000000"/>
                      <w:szCs w:val="21"/>
                      <w14:textFill>
                        <w14:solidFill>
                          <w14:srgbClr w14:val="000000"/>
                        </w14:solidFill>
                      </w14:textFill>
                      <w:lang w:val="en-US" w:eastAsia="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原料区</w:t>
                  </w:r>
                </w:p>
              </w:tc>
              <w:tc>
                <w:tcPr>
                  <w:tcW w:w="1104" w:type="pct"/>
                  <w:tcBorders>
                    <w:left w:val="single" w:sz="4" w:space="0" w:color="auto"/>
                  </w:tcBorders>
                  <w:vAlign w:val="center"/>
                </w:tcPr>
                <w:p>
                  <w:pPr>
                    <w:keepNext w:val="0"/>
                    <w:keepLines w:val="0"/>
                    <w:pageBreakBefore w:val="0"/>
                    <w:widowControl w:val="0"/>
                    <w:kinsoku/>
                    <w:wordWrap/>
                    <w:overflowPunct/>
                    <w:topLinePunct w:val="0"/>
                    <w:autoSpaceDE w:val="0"/>
                    <w:autoSpaceDN w:val="0"/>
                    <w:bidi w:val="0"/>
                    <w:adjustRightInd w:val="0"/>
                    <w:snapToGrid/>
                    <w:jc w:val="center"/>
                    <w:textAlignment w:val="auto"/>
                    <w:rPr>
                      <w:rFonts w:ascii="Times New Roman" w:eastAsia="宋体" w:cs="Times New Roman" w:hAnsi="Times New Roman"/>
                      <w:color w:val="000000"/>
                      <w:szCs w:val="21"/>
                      <w14:textFill>
                        <w14:solidFill>
                          <w14:srgbClr w14:val="000000"/>
                        </w14:solidFill>
                      </w14:textFill>
                      <w:lang w:val="en-US" w:eastAsia="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0.002</w:t>
                  </w:r>
                </w:p>
              </w:tc>
              <w:tc>
                <w:tcPr>
                  <w:tcW w:w="997" w:type="pct"/>
                  <w:vMerge w:val="restart"/>
                  <w:tcBorders>
                    <w:left w:val="single" w:sz="4" w:space="0" w:color="auto"/>
                  </w:tcBorders>
                  <w:vAlign w:val="center"/>
                </w:tcPr>
                <w:p>
                  <w:pPr>
                    <w:pStyle w:val="56"/>
                    <w:keepNext w:val="0"/>
                    <w:keepLines w:val="0"/>
                    <w:pageBreakBefore w:val="0"/>
                    <w:widowControl w:val="0"/>
                    <w:kinsoku/>
                    <w:wordWrap/>
                    <w:overflowPunct/>
                    <w:topLinePunct w:val="0"/>
                    <w:bidi w:val="0"/>
                    <w:adjustRightInd w:val="0"/>
                    <w:snapToGrid/>
                    <w:spacing w:line="240" w:lineRule="auto"/>
                    <w:ind w:left="0" w:right="0" w:firstLineChars="0" w:firstLine="0"/>
                    <w:jc w:val="center"/>
                    <w:textAlignment w:val="auto"/>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涉及危险物质存放</w:t>
                  </w:r>
                </w:p>
              </w:tc>
            </w:tr>
            <w:tr>
              <w:trPr>
                <w:trHeight w:val="397"/>
              </w:trPr>
              <w:tc>
                <w:tcPr>
                  <w:tcW w:w="1697" w:type="pct"/>
                  <w:vAlign w:val="center"/>
                </w:tcPr>
                <w:p>
                  <w:pPr>
                    <w:autoSpaceDE w:val="0"/>
                    <w:autoSpaceDN w:val="0"/>
                    <w:adjustRightInd w:val="0"/>
                    <w:jc w:val="center"/>
                    <w:rPr>
                      <w:rFonts w:hint="eastAsia"/>
                      <w:color w:val="000000"/>
                      <w:szCs w:val="21"/>
                      <w14:textFill>
                        <w14:solidFill>
                          <w14:srgbClr w14:val="000000"/>
                        </w14:solidFill>
                      </w14:textFill>
                      <w:lang w:val="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印标网版擦洗废抹布</w:t>
                  </w:r>
                </w:p>
              </w:tc>
              <w:tc>
                <w:tcPr>
                  <w:tcW w:w="1200" w:type="pct"/>
                  <w:vMerge w:val="restart"/>
                  <w:tcBorders>
                    <w:left w:val="single" w:sz="4" w:space="0" w:color="auto"/>
                  </w:tcBorders>
                  <w:vAlign w:val="center"/>
                </w:tcPr>
                <w:p>
                  <w:pPr>
                    <w:pStyle w:val="56"/>
                    <w:keepNext w:val="0"/>
                    <w:keepLines w:val="0"/>
                    <w:pageBreakBefore w:val="0"/>
                    <w:widowControl w:val="0"/>
                    <w:kinsoku/>
                    <w:wordWrap/>
                    <w:overflowPunct/>
                    <w:topLinePunct w:val="0"/>
                    <w:bidi w:val="0"/>
                    <w:adjustRightInd w:val="0"/>
                    <w:snapToGrid/>
                    <w:spacing w:line="240" w:lineRule="auto"/>
                    <w:ind w:left="0" w:right="0" w:firstLineChars="0" w:firstLine="0"/>
                    <w:jc w:val="center"/>
                    <w:textAlignment w:val="auto"/>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危废暂存间</w:t>
                  </w:r>
                </w:p>
              </w:tc>
              <w:tc>
                <w:tcPr>
                  <w:tcW w:w="4767" w:type="pct"/>
                  <w:tcBorders>
                    <w:left w:val="single" w:sz="4" w:space="0" w:color="auto"/>
                  </w:tcBorders>
                  <w:vAlign w:val="center"/>
                </w:tcPr>
                <w:p>
                  <w:pPr>
                    <w:autoSpaceDE w:val="0"/>
                    <w:autoSpaceDN w:val="0"/>
                    <w:adjustRightInd w:val="0"/>
                    <w:jc w:val="center"/>
                    <w:rPr>
                      <w:rFonts w:hint="eastAsia"/>
                      <w:color w:val="000000"/>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lang w:val="en-US" w:eastAsia="zh-CN"/>
                      <w:highlight w:val="none"/>
                    </w:rPr>
                    <w:t>0.001</w:t>
                  </w:r>
                </w:p>
              </w:tc>
              <w:tc>
                <w:tcPr>
                  <w:tcW w:w="997" w:type="pct"/>
                  <w:vMerge/>
                  <w:tcBorders>
                    <w:left w:val="single" w:sz="4" w:space="0" w:color="auto"/>
                  </w:tcBorders>
                  <w:vAlign w:val="center"/>
                </w:tcPr>
                <w:p/>
              </w:tc>
            </w:tr>
            <w:tr>
              <w:trPr>
                <w:trHeight w:val="397"/>
              </w:trPr>
              <w:tc>
                <w:tcPr>
                  <w:tcW w:w="1697" w:type="pct"/>
                  <w:vAlign w:val="center"/>
                </w:tcPr>
                <w:p>
                  <w:pPr>
                    <w:autoSpaceDE w:val="0"/>
                    <w:autoSpaceDN w:val="0"/>
                    <w:adjustRightInd w:val="0"/>
                    <w:jc w:val="center"/>
                    <w:rPr>
                      <w:rFonts w:hint="eastAsia"/>
                      <w:color w:val="000000"/>
                      <w:szCs w:val="21"/>
                      <w14:textFill>
                        <w14:solidFill>
                          <w14:srgbClr w14:val="000000"/>
                        </w14:solidFill>
                      </w14:textFill>
                      <w:lang w:val="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废印标油墨</w:t>
                  </w:r>
                </w:p>
              </w:tc>
              <w:tc>
                <w:tcPr>
                  <w:tcW w:w="1200" w:type="pct"/>
                  <w:vMerge/>
                  <w:tcBorders>
                    <w:left w:val="single" w:sz="4" w:space="0" w:color="auto"/>
                  </w:tcBorders>
                  <w:vAlign w:val="center"/>
                </w:tcPr>
                <w:p/>
              </w:tc>
              <w:tc>
                <w:tcPr>
                  <w:tcW w:w="4767" w:type="pct"/>
                  <w:tcBorders>
                    <w:left w:val="single" w:sz="4" w:space="0" w:color="auto"/>
                  </w:tcBorders>
                  <w:vAlign w:val="center"/>
                </w:tcPr>
                <w:p>
                  <w:pPr>
                    <w:autoSpaceDE w:val="0"/>
                    <w:autoSpaceDN w:val="0"/>
                    <w:adjustRightInd w:val="0"/>
                    <w:jc w:val="center"/>
                    <w:rPr>
                      <w:rFonts w:hint="eastAsia"/>
                      <w:color w:val="000000"/>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lang w:val="en-US" w:eastAsia="zh-CN"/>
                      <w:highlight w:val="none"/>
                    </w:rPr>
                    <w:t>0.06</w:t>
                  </w:r>
                </w:p>
              </w:tc>
              <w:tc>
                <w:tcPr>
                  <w:tcW w:w="997" w:type="pct"/>
                  <w:vMerge/>
                  <w:tcBorders>
                    <w:left w:val="single" w:sz="4" w:space="0" w:color="auto"/>
                  </w:tcBorders>
                  <w:vAlign w:val="center"/>
                </w:tcPr>
                <w:p/>
              </w:tc>
            </w:tr>
            <w:tr>
              <w:trPr>
                <w:trHeight w:val="397"/>
              </w:trPr>
              <w:tc>
                <w:tcPr>
                  <w:tcW w:w="1697" w:type="pct"/>
                  <w:vAlign w:val="center"/>
                </w:tcPr>
                <w:p>
                  <w:pPr>
                    <w:autoSpaceDE w:val="0"/>
                    <w:autoSpaceDN w:val="0"/>
                    <w:adjustRightInd w:val="0"/>
                    <w:jc w:val="center"/>
                    <w:rPr>
                      <w:rFonts w:hint="eastAsia"/>
                      <w:color w:val="000000"/>
                      <w:szCs w:val="21"/>
                      <w14:textFill>
                        <w14:solidFill>
                          <w14:srgbClr w14:val="000000"/>
                        </w14:solidFill>
                      </w14:textFill>
                      <w:lang w:val="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废印标油墨桶</w:t>
                  </w:r>
                </w:p>
              </w:tc>
              <w:tc>
                <w:tcPr>
                  <w:tcW w:w="1200" w:type="pct"/>
                  <w:vMerge/>
                  <w:tcBorders>
                    <w:left w:val="single" w:sz="4" w:space="0" w:color="auto"/>
                  </w:tcBorders>
                  <w:vAlign w:val="center"/>
                </w:tcPr>
                <w:p/>
              </w:tc>
              <w:tc>
                <w:tcPr>
                  <w:tcW w:w="4767" w:type="pct"/>
                  <w:tcBorders>
                    <w:left w:val="single" w:sz="4" w:space="0" w:color="auto"/>
                  </w:tcBorders>
                  <w:vAlign w:val="center"/>
                </w:tcPr>
                <w:p>
                  <w:pPr>
                    <w:autoSpaceDE w:val="0"/>
                    <w:autoSpaceDN w:val="0"/>
                    <w:adjustRightInd w:val="0"/>
                    <w:jc w:val="center"/>
                    <w:rPr>
                      <w:rFonts w:hint="eastAsia"/>
                      <w:color w:val="000000"/>
                      <w:szCs w:val="21"/>
                      <w14:textFill>
                        <w14:solidFill>
                          <w14:srgbClr w14:val="000000"/>
                        </w14:solidFill>
                      </w14:textFill>
                      <w:lang w:val="zh-CN"/>
                      <w:highlight w:val="none"/>
                    </w:rPr>
                  </w:pPr>
                  <w:r>
                    <w:rPr>
                      <w:rFonts w:cs="Times New Roman" w:hint="eastAsia"/>
                      <w:color w:val="000000"/>
                      <w:sz w:val="21"/>
                      <w:szCs w:val="21"/>
                      <w14:textFill>
                        <w14:solidFill>
                          <w14:srgbClr w14:val="000000"/>
                        </w14:solidFill>
                      </w14:textFill>
                      <w:lang w:val="en-US" w:eastAsia="zh-CN"/>
                      <w:highlight w:val="none"/>
                    </w:rPr>
                    <w:t>0.0001</w:t>
                  </w:r>
                </w:p>
              </w:tc>
              <w:tc>
                <w:tcPr>
                  <w:tcW w:w="997" w:type="pct"/>
                  <w:vMerge/>
                  <w:tcBorders>
                    <w:left w:val="single" w:sz="4" w:space="0" w:color="auto"/>
                  </w:tcBorders>
                  <w:vAlign w:val="center"/>
                </w:tcPr>
                <w:p/>
              </w:tc>
            </w:tr>
            <w:tr>
              <w:trPr>
                <w:trHeight w:val="397"/>
              </w:trPr>
              <w:tc>
                <w:tcPr>
                  <w:tcW w:w="1697" w:type="pct"/>
                  <w:vAlign w:val="center"/>
                </w:tcPr>
                <w:p>
                  <w:pPr>
                    <w:autoSpaceDE w:val="0"/>
                    <w:autoSpaceDN w:val="0"/>
                    <w:adjustRightInd w:val="0"/>
                    <w:jc w:val="center"/>
                    <w:rPr>
                      <w:rFonts w:hint="eastAsia"/>
                      <w:color w:val="000000"/>
                      <w:szCs w:val="21"/>
                      <w14:textFill>
                        <w14:solidFill>
                          <w14:srgbClr w14:val="000000"/>
                        </w14:solidFill>
                      </w14:textFill>
                      <w:lang w:val="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废网框板</w:t>
                  </w:r>
                </w:p>
              </w:tc>
              <w:tc>
                <w:tcPr>
                  <w:tcW w:w="1200" w:type="pct"/>
                  <w:vMerge/>
                  <w:tcBorders>
                    <w:left w:val="single" w:sz="4" w:space="0" w:color="auto"/>
                  </w:tcBorders>
                  <w:vAlign w:val="center"/>
                </w:tcPr>
                <w:p/>
              </w:tc>
              <w:tc>
                <w:tcPr>
                  <w:tcW w:w="4767" w:type="pct"/>
                  <w:tcBorders>
                    <w:left w:val="single" w:sz="4" w:space="0" w:color="auto"/>
                  </w:tcBorders>
                  <w:vAlign w:val="center"/>
                </w:tcPr>
                <w:p>
                  <w:pPr>
                    <w:autoSpaceDE w:val="0"/>
                    <w:autoSpaceDN w:val="0"/>
                    <w:adjustRightInd w:val="0"/>
                    <w:jc w:val="center"/>
                    <w:rPr>
                      <w:rFonts w:hint="eastAsia"/>
                      <w:color w:val="000000"/>
                      <w:szCs w:val="21"/>
                      <w14:textFill>
                        <w14:solidFill>
                          <w14:srgbClr w14:val="000000"/>
                        </w14:solidFill>
                      </w14:textFill>
                      <w:lang w:val="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0.00</w:t>
                  </w:r>
                  <w:r>
                    <w:rPr>
                      <w:rFonts w:cs="Times New Roman" w:hint="eastAsia"/>
                      <w:color w:val="000000"/>
                      <w:sz w:val="21"/>
                      <w:szCs w:val="21"/>
                      <w14:textFill>
                        <w14:solidFill>
                          <w14:srgbClr w14:val="000000"/>
                        </w14:solidFill>
                      </w14:textFill>
                      <w:lang w:val="en-US" w:eastAsia="zh-CN"/>
                      <w:highlight w:val="none"/>
                    </w:rPr>
                    <w:t>04</w:t>
                  </w:r>
                </w:p>
              </w:tc>
              <w:tc>
                <w:tcPr>
                  <w:tcW w:w="997" w:type="pct"/>
                  <w:vMerge/>
                  <w:tcBorders>
                    <w:left w:val="single" w:sz="4" w:space="0" w:color="auto"/>
                  </w:tcBorders>
                  <w:vAlign w:val="center"/>
                </w:tcPr>
                <w:p/>
              </w:tc>
            </w:tr>
            <w:tr>
              <w:trPr>
                <w:trHeight w:val="397"/>
              </w:trPr>
              <w:tc>
                <w:tcPr>
                  <w:tcW w:w="1697" w:type="pct"/>
                  <w:vAlign w:val="center"/>
                </w:tcPr>
                <w:p>
                  <w:pPr>
                    <w:keepNext w:val="0"/>
                    <w:keepLines w:val="0"/>
                    <w:pageBreakBefore w:val="0"/>
                    <w:widowControl w:val="0"/>
                    <w:kinsoku/>
                    <w:wordWrap/>
                    <w:overflowPunct/>
                    <w:topLinePunct w:val="0"/>
                    <w:autoSpaceDE w:val="0"/>
                    <w:autoSpaceDN w:val="0"/>
                    <w:bidi w:val="0"/>
                    <w:adjustRightInd w:val="0"/>
                    <w:snapToGrid/>
                    <w:jc w:val="center"/>
                    <w:textAlignment w:val="auto"/>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zh-CN"/>
                      <w:highlight w:val="none"/>
                    </w:rPr>
                    <w:t>废</w:t>
                  </w:r>
                  <w:r>
                    <w:rPr>
                      <w:rFonts w:hint="eastAsia"/>
                      <w:color w:val="000000"/>
                      <w:szCs w:val="21"/>
                      <w14:textFill>
                        <w14:solidFill>
                          <w14:srgbClr w14:val="000000"/>
                        </w14:solidFill>
                      </w14:textFill>
                      <w:highlight w:val="none"/>
                    </w:rPr>
                    <w:t>润滑</w:t>
                  </w:r>
                  <w:r>
                    <w:rPr>
                      <w:rFonts w:hint="eastAsia"/>
                      <w:color w:val="000000"/>
                      <w:szCs w:val="21"/>
                      <w14:textFill>
                        <w14:solidFill>
                          <w14:srgbClr w14:val="000000"/>
                        </w14:solidFill>
                      </w14:textFill>
                      <w:lang w:val="zh-CN"/>
                      <w:highlight w:val="none"/>
                    </w:rPr>
                    <w:t>油</w:t>
                  </w:r>
                </w:p>
              </w:tc>
              <w:tc>
                <w:tcPr>
                  <w:tcW w:w="1200" w:type="pct"/>
                  <w:vMerge/>
                  <w:tcBorders>
                    <w:left w:val="single" w:sz="4" w:space="0" w:color="auto"/>
                  </w:tcBorders>
                  <w:vAlign w:val="center"/>
                </w:tcPr>
                <w:p/>
              </w:tc>
              <w:tc>
                <w:tcPr>
                  <w:tcW w:w="1104" w:type="pct"/>
                  <w:tcBorders>
                    <w:left w:val="single" w:sz="4" w:space="0" w:color="auto"/>
                  </w:tcBorders>
                  <w:vAlign w:val="center"/>
                </w:tcPr>
                <w:p>
                  <w:pPr>
                    <w:keepNext w:val="0"/>
                    <w:keepLines w:val="0"/>
                    <w:pageBreakBefore w:val="0"/>
                    <w:widowControl w:val="0"/>
                    <w:kinsoku/>
                    <w:wordWrap/>
                    <w:overflowPunct/>
                    <w:topLinePunct w:val="0"/>
                    <w:autoSpaceDE w:val="0"/>
                    <w:autoSpaceDN w:val="0"/>
                    <w:bidi w:val="0"/>
                    <w:adjustRightInd w:val="0"/>
                    <w:snapToGrid/>
                    <w:jc w:val="center"/>
                    <w:textAlignment w:val="auto"/>
                    <w:rPr>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zh-CN"/>
                      <w:highlight w:val="none"/>
                    </w:rPr>
                    <w:t>0.005</w:t>
                  </w:r>
                </w:p>
              </w:tc>
              <w:tc>
                <w:tcPr>
                  <w:tcW w:w="997" w:type="pct"/>
                  <w:vMerge/>
                  <w:tcBorders>
                    <w:left w:val="single" w:sz="4" w:space="0" w:color="auto"/>
                  </w:tcBorders>
                  <w:vAlign w:val="center"/>
                </w:tcPr>
                <w:p/>
              </w:tc>
            </w:tr>
            <w:tr>
              <w:trPr>
                <w:trHeight w:val="397"/>
              </w:trPr>
              <w:tc>
                <w:tcPr>
                  <w:tcW w:w="1697" w:type="pct"/>
                  <w:vAlign w:val="center"/>
                </w:tcPr>
                <w:p>
                  <w:pPr>
                    <w:keepNext w:val="0"/>
                    <w:keepLines w:val="0"/>
                    <w:pageBreakBefore w:val="0"/>
                    <w:widowControl w:val="0"/>
                    <w:kinsoku/>
                    <w:wordWrap/>
                    <w:overflowPunct/>
                    <w:topLinePunct w:val="0"/>
                    <w:autoSpaceDE w:val="0"/>
                    <w:autoSpaceDN w:val="0"/>
                    <w:bidi w:val="0"/>
                    <w:adjustRightInd w:val="0"/>
                    <w:snapToGrid/>
                    <w:jc w:val="center"/>
                    <w:textAlignment w:val="auto"/>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zh-CN"/>
                      <w:highlight w:val="none"/>
                    </w:rPr>
                    <w:t>废</w:t>
                  </w:r>
                  <w:r>
                    <w:rPr>
                      <w:rFonts w:hint="eastAsia"/>
                      <w:color w:val="000000"/>
                      <w:szCs w:val="21"/>
                      <w14:textFill>
                        <w14:solidFill>
                          <w14:srgbClr w14:val="000000"/>
                        </w14:solidFill>
                      </w14:textFill>
                      <w:highlight w:val="none"/>
                    </w:rPr>
                    <w:t>润滑</w:t>
                  </w:r>
                  <w:r>
                    <w:rPr>
                      <w:rFonts w:hint="eastAsia"/>
                      <w:color w:val="000000"/>
                      <w:szCs w:val="21"/>
                      <w14:textFill>
                        <w14:solidFill>
                          <w14:srgbClr w14:val="000000"/>
                        </w14:solidFill>
                      </w14:textFill>
                      <w:lang w:val="zh-CN"/>
                      <w:highlight w:val="none"/>
                    </w:rPr>
                    <w:t>油桶</w:t>
                  </w:r>
                </w:p>
              </w:tc>
              <w:tc>
                <w:tcPr>
                  <w:tcW w:w="1200" w:type="pct"/>
                  <w:vMerge/>
                  <w:tcBorders>
                    <w:left w:val="single" w:sz="4" w:space="0" w:color="auto"/>
                  </w:tcBorders>
                  <w:vAlign w:val="center"/>
                </w:tcPr>
                <w:p/>
              </w:tc>
              <w:tc>
                <w:tcPr>
                  <w:tcW w:w="1104" w:type="pct"/>
                  <w:tcBorders>
                    <w:left w:val="single" w:sz="4" w:space="0" w:color="auto"/>
                  </w:tcBorders>
                  <w:vAlign w:val="center"/>
                </w:tcPr>
                <w:p>
                  <w:pPr>
                    <w:keepNext w:val="0"/>
                    <w:keepLines w:val="0"/>
                    <w:pageBreakBefore w:val="0"/>
                    <w:widowControl w:val="0"/>
                    <w:kinsoku/>
                    <w:wordWrap/>
                    <w:overflowPunct/>
                    <w:topLinePunct w:val="0"/>
                    <w:autoSpaceDE w:val="0"/>
                    <w:autoSpaceDN w:val="0"/>
                    <w:bidi w:val="0"/>
                    <w:adjustRightInd w:val="0"/>
                    <w:snapToGrid/>
                    <w:jc w:val="center"/>
                    <w:textAlignment w:val="auto"/>
                    <w:rPr>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zh-CN"/>
                      <w:highlight w:val="none"/>
                    </w:rPr>
                    <w:t>0.0</w:t>
                  </w:r>
                  <w:r>
                    <w:rPr>
                      <w:rFonts w:hint="eastAsia"/>
                      <w:color w:val="000000"/>
                      <w:szCs w:val="21"/>
                      <w14:textFill>
                        <w14:solidFill>
                          <w14:srgbClr w14:val="000000"/>
                        </w14:solidFill>
                      </w14:textFill>
                      <w:highlight w:val="none"/>
                    </w:rPr>
                    <w:t>02</w:t>
                  </w:r>
                </w:p>
              </w:tc>
              <w:tc>
                <w:tcPr>
                  <w:tcW w:w="997" w:type="pct"/>
                  <w:vMerge/>
                  <w:tcBorders>
                    <w:left w:val="single" w:sz="4" w:space="0" w:color="auto"/>
                  </w:tcBorders>
                  <w:vAlign w:val="center"/>
                </w:tcPr>
                <w:p/>
              </w:tc>
            </w:tr>
            <w:tr>
              <w:trPr>
                <w:trHeight w:val="397"/>
              </w:trPr>
              <w:tc>
                <w:tcPr>
                  <w:tcW w:w="1697" w:type="pct"/>
                  <w:vAlign w:val="center"/>
                </w:tcPr>
                <w:p>
                  <w:pPr>
                    <w:keepNext w:val="0"/>
                    <w:keepLines w:val="0"/>
                    <w:pageBreakBefore w:val="0"/>
                    <w:widowControl w:val="0"/>
                    <w:kinsoku/>
                    <w:wordWrap/>
                    <w:overflowPunct/>
                    <w:topLinePunct w:val="0"/>
                    <w:autoSpaceDE w:val="0"/>
                    <w:autoSpaceDN w:val="0"/>
                    <w:bidi w:val="0"/>
                    <w:adjustRightInd w:val="0"/>
                    <w:snapToGrid/>
                    <w:jc w:val="center"/>
                    <w:textAlignment w:val="auto"/>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zh-CN"/>
                      <w:highlight w:val="none"/>
                    </w:rPr>
                    <w:t>含油废劳保用品及含油抹布</w:t>
                  </w:r>
                </w:p>
              </w:tc>
              <w:tc>
                <w:tcPr>
                  <w:tcW w:w="1200" w:type="pct"/>
                  <w:vMerge/>
                  <w:tcBorders>
                    <w:left w:val="single" w:sz="4" w:space="0" w:color="auto"/>
                  </w:tcBorders>
                  <w:vAlign w:val="center"/>
                </w:tcPr>
                <w:p/>
              </w:tc>
              <w:tc>
                <w:tcPr>
                  <w:tcW w:w="1104" w:type="pct"/>
                  <w:tcBorders>
                    <w:left w:val="single" w:sz="4" w:space="0" w:color="auto"/>
                  </w:tcBorders>
                  <w:vAlign w:val="center"/>
                </w:tcPr>
                <w:p>
                  <w:pPr>
                    <w:keepNext w:val="0"/>
                    <w:keepLines w:val="0"/>
                    <w:pageBreakBefore w:val="0"/>
                    <w:widowControl w:val="0"/>
                    <w:kinsoku/>
                    <w:wordWrap/>
                    <w:overflowPunct/>
                    <w:topLinePunct w:val="0"/>
                    <w:autoSpaceDE w:val="0"/>
                    <w:autoSpaceDN w:val="0"/>
                    <w:bidi w:val="0"/>
                    <w:adjustRightInd w:val="0"/>
                    <w:snapToGrid/>
                    <w:jc w:val="center"/>
                    <w:textAlignment w:val="auto"/>
                    <w:rPr>
                      <w:rFonts w:hint="eastAsia"/>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zh-CN"/>
                      <w:highlight w:val="none"/>
                    </w:rPr>
                    <w:t>0.0</w:t>
                  </w:r>
                  <w:r>
                    <w:rPr>
                      <w:rFonts w:hint="eastAsia"/>
                      <w:color w:val="000000"/>
                      <w:szCs w:val="21"/>
                      <w14:textFill>
                        <w14:solidFill>
                          <w14:srgbClr w14:val="000000"/>
                        </w14:solidFill>
                      </w14:textFill>
                      <w:highlight w:val="none"/>
                    </w:rPr>
                    <w:t>01</w:t>
                  </w:r>
                </w:p>
              </w:tc>
              <w:tc>
                <w:tcPr>
                  <w:tcW w:w="997" w:type="pct"/>
                  <w:vMerge/>
                  <w:tcBorders>
                    <w:left w:val="single" w:sz="4" w:space="0" w:color="auto"/>
                  </w:tcBorders>
                  <w:vAlign w:val="center"/>
                </w:tcPr>
                <w:p/>
              </w:tc>
            </w:tr>
          </w:tbl>
          <w:p>
            <w:pPr>
              <w:adjustRightInd w:val="0"/>
              <w:snapToGrid w:val="0"/>
              <w:spacing w:line="500" w:lineRule="exact"/>
              <w:ind w:firstLineChars="200" w:firstLine="480"/>
              <w:rPr>
                <w:rFonts w:hint="eastAsia"/>
                <w:bCs/>
                <w:color w:val="000000"/>
                <w:sz w:val="24"/>
                <w14:textFill>
                  <w14:solidFill>
                    <w14:srgbClr w14:val="000000"/>
                  </w14:solidFill>
                </w14:textFill>
                <w:highlight w:val="none"/>
              </w:rPr>
            </w:pPr>
            <w:r>
              <w:rPr>
                <w:rFonts w:hint="eastAsia"/>
                <w:bCs/>
                <w:color w:val="000000"/>
                <w:sz w:val="24"/>
                <w14:textFill>
                  <w14:solidFill>
                    <w14:srgbClr w14:val="000000"/>
                  </w14:solidFill>
                </w14:textFill>
                <w:highlight w:val="none"/>
              </w:rPr>
              <w:t>（2）风险识别</w:t>
            </w:r>
          </w:p>
          <w:p>
            <w:pPr>
              <w:jc w:val="center"/>
              <w:rPr>
                <w:b/>
                <w:bCs/>
                <w:snapToGrid w:val="0"/>
                <w:color w:val="000000"/>
                <w:kern w:val="0"/>
                <w:sz w:val="24"/>
                <w14:textFill>
                  <w14:solidFill>
                    <w14:srgbClr w14:val="000000"/>
                  </w14:solidFill>
                </w14:textFill>
                <w:highlight w:val="none"/>
              </w:rPr>
            </w:pPr>
            <w:r>
              <w:rPr>
                <w:b/>
                <w:bCs/>
                <w:snapToGrid w:val="0"/>
                <w:color w:val="000000"/>
                <w:kern w:val="0"/>
                <w:sz w:val="24"/>
                <w14:textFill>
                  <w14:solidFill>
                    <w14:srgbClr w14:val="000000"/>
                  </w14:solidFill>
                </w14:textFill>
                <w:highlight w:val="none"/>
              </w:rPr>
              <w:t>表4-</w:t>
            </w:r>
            <w:r>
              <w:rPr>
                <w:rFonts w:hint="eastAsia"/>
                <w:b/>
                <w:bCs/>
                <w:snapToGrid w:val="0"/>
                <w:color w:val="000000"/>
                <w:kern w:val="0"/>
                <w:sz w:val="24"/>
                <w14:textFill>
                  <w14:solidFill>
                    <w14:srgbClr w14:val="000000"/>
                  </w14:solidFill>
                </w14:textFill>
                <w:lang w:val="en-US" w:eastAsia="zh-CN"/>
                <w:highlight w:val="none"/>
              </w:rPr>
              <w:t>16</w:t>
            </w:r>
            <w:r>
              <w:rPr>
                <w:rFonts w:hint="eastAsia"/>
                <w:b/>
                <w:bCs/>
                <w:snapToGrid w:val="0"/>
                <w:color w:val="000000"/>
                <w:kern w:val="0"/>
                <w:sz w:val="24"/>
                <w14:textFill>
                  <w14:solidFill>
                    <w14:srgbClr w14:val="000000"/>
                  </w14:solidFill>
                </w14:textFill>
                <w:highlight w:val="none"/>
              </w:rPr>
              <w:t xml:space="preserve">  </w:t>
            </w:r>
            <w:r>
              <w:rPr>
                <w:b/>
                <w:bCs/>
                <w:snapToGrid w:val="0"/>
                <w:color w:val="000000"/>
                <w:kern w:val="0"/>
                <w:sz w:val="24"/>
                <w14:textFill>
                  <w14:solidFill>
                    <w14:srgbClr w14:val="000000"/>
                  </w14:solidFill>
                </w14:textFill>
                <w:highlight w:val="none"/>
              </w:rPr>
              <w:t>建设项目风险识别表</w:t>
            </w:r>
          </w:p>
          <w:tbl>
            <w:tblPr>
              <w:jc w:val="center"/>
              <w:tblW w:w="499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903"/>
              <w:gridCol w:w="1023"/>
              <w:gridCol w:w="1407"/>
              <w:gridCol w:w="981"/>
              <w:gridCol w:w="3097"/>
              <w:gridCol w:w="1067"/>
            </w:tblGrid>
            <w:tr>
              <w:trPr>
                <w:trHeight w:val="397"/>
              </w:trPr>
              <w:tc>
                <w:tcPr>
                  <w:tcW w:w="532" w:type="pct"/>
                  <w:vAlign w:val="center"/>
                </w:tcPr>
                <w:p>
                  <w:pPr>
                    <w:pStyle w:val="56"/>
                    <w:keepNext w:val="0"/>
                    <w:keepLines w:val="0"/>
                    <w:pageBreakBefore w:val="0"/>
                    <w:widowControl w:val="0"/>
                    <w:kinsoku/>
                    <w:wordWrap/>
                    <w:overflowPunct/>
                    <w:topLinePunct w:val="0"/>
                    <w:bidi w:val="0"/>
                    <w:adjustRightInd w:val="0"/>
                    <w:snapToGrid/>
                    <w:spacing w:line="240" w:lineRule="auto"/>
                    <w:ind w:left="0" w:right="0" w:firstLineChars="0" w:firstLine="0"/>
                    <w:jc w:val="center"/>
                    <w:textAlignment w:val="auto"/>
                    <w:rPr>
                      <w:rFonts w:hint="eastAsia"/>
                      <w:color w:val="000000"/>
                      <w:kern w:val="2"/>
                      <w:sz w:val="21"/>
                      <w:szCs w:val="21"/>
                      <w14:textFill>
                        <w14:solidFill>
                          <w14:srgbClr w14:val="000000"/>
                        </w14:solidFill>
                      </w14:textFill>
                      <w:lang w:val="zh-CN"/>
                      <w:highlight w:val="none"/>
                    </w:rPr>
                  </w:pPr>
                  <w:r>
                    <w:rPr>
                      <w:rFonts w:hint="eastAsia"/>
                      <w:color w:val="000000"/>
                      <w:kern w:val="2"/>
                      <w:sz w:val="21"/>
                      <w:szCs w:val="21"/>
                      <w14:textFill>
                        <w14:solidFill>
                          <w14:srgbClr w14:val="000000"/>
                        </w14:solidFill>
                      </w14:textFill>
                      <w:lang w:val="zh-CN"/>
                      <w:highlight w:val="none"/>
                    </w:rPr>
                    <w:t>风险单元</w:t>
                  </w:r>
                </w:p>
              </w:tc>
              <w:tc>
                <w:tcPr>
                  <w:tcW w:w="603" w:type="pct"/>
                  <w:vAlign w:val="center"/>
                </w:tcPr>
                <w:p>
                  <w:pPr>
                    <w:pStyle w:val="56"/>
                    <w:keepNext w:val="0"/>
                    <w:keepLines w:val="0"/>
                    <w:pageBreakBefore w:val="0"/>
                    <w:widowControl w:val="0"/>
                    <w:kinsoku/>
                    <w:wordWrap/>
                    <w:overflowPunct/>
                    <w:topLinePunct w:val="0"/>
                    <w:bidi w:val="0"/>
                    <w:adjustRightInd w:val="0"/>
                    <w:snapToGrid/>
                    <w:spacing w:line="240" w:lineRule="auto"/>
                    <w:ind w:left="0" w:right="0" w:firstLineChars="0" w:firstLine="0"/>
                    <w:jc w:val="center"/>
                    <w:textAlignment w:val="auto"/>
                    <w:rPr>
                      <w:rFonts w:hint="eastAsia"/>
                      <w:color w:val="000000"/>
                      <w:kern w:val="2"/>
                      <w:sz w:val="21"/>
                      <w:szCs w:val="21"/>
                      <w14:textFill>
                        <w14:solidFill>
                          <w14:srgbClr w14:val="000000"/>
                        </w14:solidFill>
                      </w14:textFill>
                      <w:lang w:val="zh-CN"/>
                      <w:highlight w:val="none"/>
                    </w:rPr>
                  </w:pPr>
                  <w:r>
                    <w:rPr>
                      <w:rFonts w:hint="eastAsia"/>
                      <w:color w:val="000000"/>
                      <w:kern w:val="2"/>
                      <w:sz w:val="21"/>
                      <w:szCs w:val="21"/>
                      <w14:textFill>
                        <w14:solidFill>
                          <w14:srgbClr w14:val="000000"/>
                        </w14:solidFill>
                      </w14:textFill>
                      <w:lang w:val="zh-CN"/>
                      <w:highlight w:val="none"/>
                    </w:rPr>
                    <w:t>主要风险源</w:t>
                  </w:r>
                </w:p>
              </w:tc>
              <w:tc>
                <w:tcPr>
                  <w:tcW w:w="829" w:type="pct"/>
                  <w:vAlign w:val="center"/>
                </w:tcPr>
                <w:p>
                  <w:pPr>
                    <w:pStyle w:val="56"/>
                    <w:keepNext w:val="0"/>
                    <w:keepLines w:val="0"/>
                    <w:pageBreakBefore w:val="0"/>
                    <w:widowControl w:val="0"/>
                    <w:kinsoku/>
                    <w:wordWrap/>
                    <w:overflowPunct/>
                    <w:topLinePunct w:val="0"/>
                    <w:bidi w:val="0"/>
                    <w:adjustRightInd w:val="0"/>
                    <w:snapToGrid/>
                    <w:spacing w:line="240" w:lineRule="auto"/>
                    <w:ind w:left="0" w:right="0" w:firstLineChars="0" w:firstLine="0"/>
                    <w:jc w:val="center"/>
                    <w:textAlignment w:val="auto"/>
                    <w:rPr>
                      <w:rFonts w:hint="eastAsia"/>
                      <w:color w:val="000000"/>
                      <w:kern w:val="2"/>
                      <w:sz w:val="21"/>
                      <w:szCs w:val="21"/>
                      <w14:textFill>
                        <w14:solidFill>
                          <w14:srgbClr w14:val="000000"/>
                        </w14:solidFill>
                      </w14:textFill>
                      <w:lang w:val="zh-CN"/>
                      <w:highlight w:val="none"/>
                    </w:rPr>
                  </w:pPr>
                  <w:r>
                    <w:rPr>
                      <w:rFonts w:hint="eastAsia"/>
                      <w:color w:val="000000"/>
                      <w:kern w:val="2"/>
                      <w:sz w:val="21"/>
                      <w:szCs w:val="21"/>
                      <w14:textFill>
                        <w14:solidFill>
                          <w14:srgbClr w14:val="000000"/>
                        </w14:solidFill>
                      </w14:textFill>
                      <w:lang w:val="zh-CN"/>
                      <w:highlight w:val="none"/>
                    </w:rPr>
                    <w:t>主要风险物质</w:t>
                  </w:r>
                </w:p>
              </w:tc>
              <w:tc>
                <w:tcPr>
                  <w:tcW w:w="578" w:type="pct"/>
                  <w:vAlign w:val="center"/>
                </w:tcPr>
                <w:p>
                  <w:pPr>
                    <w:pStyle w:val="56"/>
                    <w:keepNext w:val="0"/>
                    <w:keepLines w:val="0"/>
                    <w:pageBreakBefore w:val="0"/>
                    <w:widowControl w:val="0"/>
                    <w:kinsoku/>
                    <w:wordWrap/>
                    <w:overflowPunct/>
                    <w:topLinePunct w:val="0"/>
                    <w:bidi w:val="0"/>
                    <w:adjustRightInd w:val="0"/>
                    <w:snapToGrid/>
                    <w:spacing w:line="240" w:lineRule="auto"/>
                    <w:ind w:left="0" w:right="0" w:firstLineChars="0" w:firstLine="0"/>
                    <w:jc w:val="center"/>
                    <w:textAlignment w:val="auto"/>
                    <w:rPr>
                      <w:rFonts w:hint="eastAsia"/>
                      <w:color w:val="000000"/>
                      <w:kern w:val="2"/>
                      <w:sz w:val="21"/>
                      <w:szCs w:val="21"/>
                      <w14:textFill>
                        <w14:solidFill>
                          <w14:srgbClr w14:val="000000"/>
                        </w14:solidFill>
                      </w14:textFill>
                      <w:lang w:val="zh-CN"/>
                      <w:highlight w:val="none"/>
                    </w:rPr>
                  </w:pPr>
                  <w:r>
                    <w:rPr>
                      <w:rFonts w:hint="eastAsia"/>
                      <w:color w:val="000000"/>
                      <w:kern w:val="2"/>
                      <w:sz w:val="21"/>
                      <w:szCs w:val="21"/>
                      <w14:textFill>
                        <w14:solidFill>
                          <w14:srgbClr w14:val="000000"/>
                        </w14:solidFill>
                      </w14:textFill>
                      <w:lang w:val="zh-CN"/>
                      <w:highlight w:val="none"/>
                    </w:rPr>
                    <w:t>环境风险类型</w:t>
                  </w:r>
                </w:p>
              </w:tc>
              <w:tc>
                <w:tcPr>
                  <w:tcW w:w="1825" w:type="pct"/>
                  <w:vAlign w:val="center"/>
                </w:tcPr>
                <w:p>
                  <w:pPr>
                    <w:pStyle w:val="56"/>
                    <w:keepNext w:val="0"/>
                    <w:keepLines w:val="0"/>
                    <w:pageBreakBefore w:val="0"/>
                    <w:widowControl w:val="0"/>
                    <w:kinsoku/>
                    <w:wordWrap/>
                    <w:overflowPunct/>
                    <w:topLinePunct w:val="0"/>
                    <w:bidi w:val="0"/>
                    <w:adjustRightInd w:val="0"/>
                    <w:snapToGrid/>
                    <w:spacing w:line="240" w:lineRule="auto"/>
                    <w:ind w:left="0" w:right="0" w:firstLineChars="0" w:firstLine="0"/>
                    <w:jc w:val="center"/>
                    <w:textAlignment w:val="auto"/>
                    <w:rPr>
                      <w:rFonts w:ascii="Times New Roman" w:eastAsia="宋体" w:cs="Times New Roman" w:hAnsi="Times New Roman" w:hint="eastAsia"/>
                      <w:color w:val="000000"/>
                      <w:kern w:val="2"/>
                      <w:sz w:val="21"/>
                      <w:szCs w:val="21"/>
                      <w14:textFill>
                        <w14:solidFill>
                          <w14:srgbClr w14:val="000000"/>
                        </w14:solidFill>
                      </w14:textFill>
                      <w:lang w:val="zh-CN"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zh-CN" w:eastAsia="zh-CN" w:bidi="ar-SA"/>
                      <w:highlight w:val="none"/>
                    </w:rPr>
                    <w:t>触发因素</w:t>
                  </w:r>
                </w:p>
              </w:tc>
              <w:tc>
                <w:tcPr>
                  <w:tcW w:w="629" w:type="pct"/>
                  <w:vAlign w:val="center"/>
                </w:tcPr>
                <w:p>
                  <w:pPr>
                    <w:pStyle w:val="56"/>
                    <w:keepNext w:val="0"/>
                    <w:keepLines w:val="0"/>
                    <w:pageBreakBefore w:val="0"/>
                    <w:widowControl w:val="0"/>
                    <w:kinsoku/>
                    <w:wordWrap/>
                    <w:overflowPunct/>
                    <w:topLinePunct w:val="0"/>
                    <w:bidi w:val="0"/>
                    <w:adjustRightInd w:val="0"/>
                    <w:snapToGrid/>
                    <w:spacing w:line="240" w:lineRule="auto"/>
                    <w:ind w:left="0" w:right="0" w:firstLineChars="0" w:firstLine="0"/>
                    <w:jc w:val="center"/>
                    <w:textAlignment w:val="auto"/>
                    <w:rPr>
                      <w:rFonts w:hint="eastAsia"/>
                      <w:color w:val="000000"/>
                      <w:kern w:val="2"/>
                      <w:sz w:val="21"/>
                      <w:szCs w:val="21"/>
                      <w14:textFill>
                        <w14:solidFill>
                          <w14:srgbClr w14:val="000000"/>
                        </w14:solidFill>
                      </w14:textFill>
                      <w:lang w:val="zh-CN"/>
                      <w:highlight w:val="none"/>
                    </w:rPr>
                  </w:pPr>
                  <w:r>
                    <w:rPr>
                      <w:rFonts w:hint="eastAsia"/>
                      <w:color w:val="000000"/>
                      <w:kern w:val="2"/>
                      <w:sz w:val="21"/>
                      <w:szCs w:val="21"/>
                      <w14:textFill>
                        <w14:solidFill>
                          <w14:srgbClr w14:val="000000"/>
                        </w14:solidFill>
                      </w14:textFill>
                      <w:lang w:val="zh-CN"/>
                      <w:highlight w:val="none"/>
                    </w:rPr>
                    <w:t>可能环境影响途径</w:t>
                  </w:r>
                </w:p>
              </w:tc>
            </w:tr>
            <w:tr>
              <w:trPr>
                <w:trHeight w:val="397"/>
              </w:trPr>
              <w:tc>
                <w:tcPr>
                  <w:tcW w:w="532" w:type="pct"/>
                  <w:vAlign w:val="center"/>
                </w:tcPr>
                <w:p>
                  <w:pPr>
                    <w:keepNext w:val="0"/>
                    <w:keepLines w:val="0"/>
                    <w:pageBreakBefore w:val="0"/>
                    <w:widowControl w:val="0"/>
                    <w:kinsoku/>
                    <w:wordWrap/>
                    <w:overflowPunct/>
                    <w:topLinePunct w:val="0"/>
                    <w:autoSpaceDE w:val="0"/>
                    <w:autoSpaceDN w:val="0"/>
                    <w:bidi w:val="0"/>
                    <w:adjustRightInd w:val="0"/>
                    <w:snapToGrid/>
                    <w:jc w:val="center"/>
                    <w:textAlignment w:val="auto"/>
                    <w:rPr>
                      <w:rFonts w:hint="eastAsia"/>
                      <w:color w:val="000000"/>
                      <w:szCs w:val="21"/>
                      <w14:textFill>
                        <w14:solidFill>
                          <w14:srgbClr w14:val="000000"/>
                        </w14:solidFill>
                      </w14:textFill>
                      <w:lang w:val="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原料区</w:t>
                  </w:r>
                </w:p>
              </w:tc>
              <w:tc>
                <w:tcPr>
                  <w:tcW w:w="603" w:type="pct"/>
                  <w:tcBorders>
                    <w:left w:val="single" w:sz="4" w:space="0" w:color="auto"/>
                  </w:tcBorders>
                  <w:vAlign w:val="center"/>
                </w:tcPr>
                <w:p>
                  <w:pPr>
                    <w:keepNext w:val="0"/>
                    <w:keepLines w:val="0"/>
                    <w:pageBreakBefore w:val="0"/>
                    <w:widowControl w:val="0"/>
                    <w:kinsoku/>
                    <w:wordWrap/>
                    <w:overflowPunct/>
                    <w:topLinePunct w:val="0"/>
                    <w:autoSpaceDE w:val="0"/>
                    <w:autoSpaceDN w:val="0"/>
                    <w:bidi w:val="0"/>
                    <w:adjustRightInd w:val="0"/>
                    <w:snapToGrid/>
                    <w:jc w:val="center"/>
                    <w:textAlignment w:val="auto"/>
                    <w:rPr>
                      <w:rFonts w:eastAsia="宋体" w:hint="eastAsia"/>
                      <w:color w:val="000000"/>
                      <w:szCs w:val="21"/>
                      <w14:textFill>
                        <w14:solidFill>
                          <w14:srgbClr w14:val="000000"/>
                        </w14:solidFill>
                      </w14:textFill>
                      <w:lang w:val="en-US" w:eastAsia="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印标油墨</w:t>
                  </w:r>
                </w:p>
              </w:tc>
              <w:tc>
                <w:tcPr>
                  <w:tcW w:w="829" w:type="pct"/>
                  <w:tcBorders>
                    <w:left w:val="single" w:sz="4" w:space="0" w:color="auto"/>
                  </w:tcBorders>
                  <w:vAlign w:val="center"/>
                </w:tcPr>
                <w:p>
                  <w:pPr>
                    <w:keepNext w:val="0"/>
                    <w:keepLines w:val="0"/>
                    <w:pageBreakBefore w:val="0"/>
                    <w:widowControl w:val="0"/>
                    <w:kinsoku/>
                    <w:wordWrap/>
                    <w:overflowPunct/>
                    <w:topLinePunct w:val="0"/>
                    <w:autoSpaceDE w:val="0"/>
                    <w:autoSpaceDN w:val="0"/>
                    <w:bidi w:val="0"/>
                    <w:adjustRightInd w:val="0"/>
                    <w:snapToGrid/>
                    <w:jc w:val="center"/>
                    <w:textAlignment w:val="auto"/>
                    <w:rPr>
                      <w:rFonts w:hint="eastAsia"/>
                      <w:color w:val="000000"/>
                      <w:szCs w:val="21"/>
                      <w14:textFill>
                        <w14:solidFill>
                          <w14:srgbClr w14:val="000000"/>
                        </w14:solidFill>
                      </w14:textFill>
                      <w:lang w:val="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印标油墨</w:t>
                  </w:r>
                </w:p>
              </w:tc>
              <w:tc>
                <w:tcPr>
                  <w:tcW w:w="578" w:type="pct"/>
                  <w:vMerge w:val="restart"/>
                  <w:tcBorders>
                    <w:left w:val="single" w:sz="4" w:space="0" w:color="auto"/>
                  </w:tcBorders>
                  <w:vAlign w:val="center"/>
                </w:tcPr>
                <w:p>
                  <w:pPr>
                    <w:keepNext w:val="0"/>
                    <w:keepLines w:val="0"/>
                    <w:pageBreakBefore w:val="0"/>
                    <w:widowControl w:val="0"/>
                    <w:kinsoku/>
                    <w:wordWrap/>
                    <w:overflowPunct/>
                    <w:topLinePunct w:val="0"/>
                    <w:autoSpaceDE w:val="0"/>
                    <w:autoSpaceDN w:val="0"/>
                    <w:bidi w:val="0"/>
                    <w:adjustRightInd w:val="0"/>
                    <w:snapToGrid/>
                    <w:jc w:val="center"/>
                    <w:textAlignment w:val="auto"/>
                    <w:rPr>
                      <w:color w:val="000000"/>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泄漏</w:t>
                  </w:r>
                  <w:r>
                    <w:rPr>
                      <w:rFonts w:hint="eastAsia"/>
                      <w:color w:val="000000"/>
                      <w:szCs w:val="21"/>
                      <w14:textFill>
                        <w14:solidFill>
                          <w14:srgbClr w14:val="000000"/>
                        </w14:solidFill>
                      </w14:textFill>
                      <w:lang w:val="zh-CN"/>
                      <w:highlight w:val="none"/>
                    </w:rPr>
                    <w:t>、</w:t>
                  </w:r>
                  <w:r>
                    <w:rPr>
                      <w:rFonts w:hint="eastAsia"/>
                      <w:color w:val="000000"/>
                      <w:szCs w:val="21"/>
                      <w14:textFill>
                        <w14:solidFill>
                          <w14:srgbClr w14:val="000000"/>
                        </w14:solidFill>
                      </w14:textFill>
                      <w:highlight w:val="none"/>
                    </w:rPr>
                    <w:t>火灾</w:t>
                  </w:r>
                </w:p>
              </w:tc>
              <w:tc>
                <w:tcPr>
                  <w:tcW w:w="1825" w:type="pct"/>
                  <w:vMerge w:val="restart"/>
                  <w:tcBorders>
                    <w:left w:val="single" w:sz="4" w:space="0" w:color="auto"/>
                  </w:tcBorders>
                  <w:vAlign w:val="center"/>
                </w:tcPr>
                <w:p>
                  <w:pPr>
                    <w:keepNext w:val="0"/>
                    <w:keepLines w:val="0"/>
                    <w:pageBreakBefore w:val="0"/>
                    <w:widowControl w:val="0"/>
                    <w:kinsoku/>
                    <w:wordWrap/>
                    <w:overflowPunct/>
                    <w:topLinePunct w:val="0"/>
                    <w:autoSpaceDE w:val="0"/>
                    <w:autoSpaceDN w:val="0"/>
                    <w:bidi w:val="0"/>
                    <w:adjustRightInd w:val="0"/>
                    <w:snapToGrid/>
                    <w:jc w:val="center"/>
                    <w:textAlignment w:val="auto"/>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1"/>
                      <w:szCs w:val="21"/>
                      <w14:textFill>
                        <w14:solidFill>
                          <w14:srgbClr w14:val="000000"/>
                        </w14:solidFill>
                      </w14:textFill>
                      <w:lang w:val="zh-CN" w:eastAsia="zh-CN" w:bidi="ar-SA"/>
                      <w:highlight w:val="none"/>
                    </w:rPr>
                    <w:t>在事故情形下对环境的影响途径主要是遇火发生燃烧</w:t>
                  </w:r>
                  <w:r>
                    <w:rPr>
                      <w:rFonts w:ascii="Times New Roman" w:eastAsia="宋体" w:cs="Times New Roman" w:hAnsi="Times New Roman"/>
                      <w:color w:val="000000"/>
                      <w:kern w:val="2"/>
                      <w:sz w:val="21"/>
                      <w:szCs w:val="21"/>
                      <w14:textFill>
                        <w14:solidFill>
                          <w14:srgbClr w14:val="000000"/>
                        </w14:solidFill>
                      </w14:textFill>
                      <w:lang w:val="zh-CN" w:eastAsia="zh-CN" w:bidi="ar-SA"/>
                      <w:highlight w:val="none"/>
                    </w:rPr>
                    <w:t>产生一氧化碳、二氧化碳等气体，如处置不当，会对周边大气环境造成危害</w:t>
                  </w:r>
                  <w:r>
                    <w:rPr>
                      <w:rFonts w:ascii="Times New Roman" w:eastAsia="宋体" w:cs="Times New Roman" w:hAnsi="Times New Roman" w:hint="eastAsia"/>
                      <w:color w:val="000000"/>
                      <w:kern w:val="2"/>
                      <w:sz w:val="21"/>
                      <w:szCs w:val="21"/>
                      <w14:textFill>
                        <w14:solidFill>
                          <w14:srgbClr w14:val="000000"/>
                        </w14:solidFill>
                      </w14:textFill>
                      <w:lang w:val="zh-CN"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t>灭火时不能采用水灭火，需采用泡沫灭火器灭火，灭火后产生的消防危废交由有资质单位处置，如处置不当，会对周围土壤、地下水造成危害，本项目不涉及消防废水</w:t>
                  </w:r>
                  <w:r>
                    <w:rPr>
                      <w:rFonts w:ascii="Times New Roman" w:eastAsia="宋体" w:cs="Times New Roman" w:hAnsi="Times New Roman"/>
                      <w:color w:val="000000"/>
                      <w:kern w:val="2"/>
                      <w:sz w:val="21"/>
                      <w:szCs w:val="21"/>
                      <w14:textFill>
                        <w14:solidFill>
                          <w14:srgbClr w14:val="000000"/>
                        </w14:solidFill>
                      </w14:textFill>
                      <w:lang w:val="zh-CN" w:eastAsia="zh-CN" w:bidi="ar-SA"/>
                      <w:highlight w:val="none"/>
                    </w:rPr>
                    <w:t>。</w:t>
                  </w:r>
                  <w:r>
                    <w:rPr>
                      <w:rFonts w:ascii="Times New Roman" w:eastAsia="宋体" w:cs="Times New Roman" w:hAnsi="Times New Roman" w:hint="eastAsia"/>
                      <w:color w:val="000000"/>
                      <w:kern w:val="2"/>
                      <w:sz w:val="21"/>
                      <w:szCs w:val="21"/>
                      <w14:textFill>
                        <w14:solidFill>
                          <w14:srgbClr w14:val="000000"/>
                        </w14:solidFill>
                      </w14:textFill>
                      <w:lang w:val="zh-CN" w:eastAsia="zh-CN" w:bidi="ar-SA"/>
                      <w:highlight w:val="none"/>
                    </w:rPr>
                    <w:t>危废间防渗层不慎破裂风险物质泄漏，对地下水及土壤产生的污染。</w:t>
                  </w:r>
                </w:p>
              </w:tc>
              <w:tc>
                <w:tcPr>
                  <w:tcW w:w="629" w:type="pct"/>
                  <w:vMerge w:val="restart"/>
                  <w:tcBorders>
                    <w:left w:val="single" w:sz="4" w:space="0" w:color="auto"/>
                  </w:tcBorders>
                  <w:vAlign w:val="center"/>
                </w:tcPr>
                <w:p>
                  <w:pPr>
                    <w:keepNext w:val="0"/>
                    <w:keepLines w:val="0"/>
                    <w:pageBreakBefore w:val="0"/>
                    <w:widowControl w:val="0"/>
                    <w:kinsoku/>
                    <w:wordWrap/>
                    <w:overflowPunct/>
                    <w:topLinePunct w:val="0"/>
                    <w:autoSpaceDE w:val="0"/>
                    <w:autoSpaceDN w:val="0"/>
                    <w:bidi w:val="0"/>
                    <w:adjustRightInd w:val="0"/>
                    <w:snapToGrid/>
                    <w:jc w:val="center"/>
                    <w:textAlignment w:val="auto"/>
                    <w:rPr>
                      <w:color w:val="000000"/>
                      <w:szCs w:val="21"/>
                      <w14:textFill>
                        <w14:solidFill>
                          <w14:srgbClr w14:val="000000"/>
                        </w14:solidFill>
                      </w14:textFill>
                      <w:highlight w:val="none"/>
                    </w:rPr>
                  </w:pPr>
                  <w:r>
                    <w:rPr>
                      <w:rFonts w:hint="eastAsia"/>
                      <w:color w:val="000000"/>
                      <w:szCs w:val="21"/>
                      <w14:textFill>
                        <w14:solidFill>
                          <w14:srgbClr w14:val="000000"/>
                        </w14:solidFill>
                      </w14:textFill>
                      <w:lang w:val="zh-CN"/>
                      <w:highlight w:val="none"/>
                    </w:rPr>
                    <w:t>污染大气环境、土壤、地下水</w:t>
                  </w:r>
                </w:p>
              </w:tc>
            </w:tr>
            <w:tr>
              <w:trPr>
                <w:trHeight w:val="397"/>
              </w:trPr>
              <w:tc>
                <w:tcPr>
                  <w:tcW w:w="532" w:type="pct"/>
                  <w:vAlign w:val="center"/>
                </w:tcPr>
                <w:p>
                  <w:pPr>
                    <w:keepNext w:val="0"/>
                    <w:keepLines w:val="0"/>
                    <w:pageBreakBefore w:val="0"/>
                    <w:widowControl w:val="0"/>
                    <w:kinsoku/>
                    <w:wordWrap/>
                    <w:overflowPunct/>
                    <w:topLinePunct w:val="0"/>
                    <w:autoSpaceDE w:val="0"/>
                    <w:autoSpaceDN w:val="0"/>
                    <w:bidi w:val="0"/>
                    <w:adjustRightInd w:val="0"/>
                    <w:snapToGrid/>
                    <w:jc w:val="center"/>
                    <w:textAlignment w:val="auto"/>
                    <w:rPr>
                      <w:rFonts w:hint="eastAsia"/>
                      <w:color w:val="000000"/>
                      <w:szCs w:val="21"/>
                      <w14:textFill>
                        <w14:solidFill>
                          <w14:srgbClr w14:val="000000"/>
                        </w14:solidFill>
                      </w14:textFill>
                      <w:lang w:val="zh-CN"/>
                      <w:highlight w:val="none"/>
                    </w:rPr>
                  </w:pPr>
                  <w:r>
                    <w:rPr>
                      <w:rFonts w:hint="eastAsia"/>
                      <w:color w:val="000000"/>
                      <w:szCs w:val="21"/>
                      <w14:textFill>
                        <w14:solidFill>
                          <w14:srgbClr w14:val="000000"/>
                        </w14:solidFill>
                      </w14:textFill>
                      <w:lang w:val="zh-CN"/>
                      <w:highlight w:val="none"/>
                    </w:rPr>
                    <w:t>危废间</w:t>
                  </w:r>
                </w:p>
              </w:tc>
              <w:tc>
                <w:tcPr>
                  <w:tcW w:w="603" w:type="pct"/>
                  <w:tcBorders>
                    <w:left w:val="single" w:sz="4" w:space="0" w:color="auto"/>
                  </w:tcBorders>
                  <w:vAlign w:val="center"/>
                </w:tcPr>
                <w:p>
                  <w:pPr>
                    <w:keepNext w:val="0"/>
                    <w:keepLines w:val="0"/>
                    <w:pageBreakBefore w:val="0"/>
                    <w:widowControl w:val="0"/>
                    <w:kinsoku/>
                    <w:wordWrap/>
                    <w:overflowPunct/>
                    <w:topLinePunct w:val="0"/>
                    <w:autoSpaceDE w:val="0"/>
                    <w:autoSpaceDN w:val="0"/>
                    <w:bidi w:val="0"/>
                    <w:adjustRightInd w:val="0"/>
                    <w:snapToGrid/>
                    <w:jc w:val="center"/>
                    <w:textAlignment w:val="auto"/>
                    <w:rPr>
                      <w:rFonts w:hint="eastAsia"/>
                      <w:color w:val="000000"/>
                      <w:szCs w:val="21"/>
                      <w14:textFill>
                        <w14:solidFill>
                          <w14:srgbClr w14:val="000000"/>
                        </w14:solidFill>
                      </w14:textFill>
                      <w:lang w:val="zh-CN"/>
                      <w:highlight w:val="none"/>
                    </w:rPr>
                  </w:pPr>
                  <w:r>
                    <w:rPr>
                      <w:rFonts w:hint="eastAsia"/>
                      <w:color w:val="000000"/>
                      <w:szCs w:val="21"/>
                      <w14:textFill>
                        <w14:solidFill>
                          <w14:srgbClr w14:val="000000"/>
                        </w14:solidFill>
                      </w14:textFill>
                      <w:highlight w:val="none"/>
                    </w:rPr>
                    <w:t>危险废物</w:t>
                  </w:r>
                </w:p>
              </w:tc>
              <w:tc>
                <w:tcPr>
                  <w:tcW w:w="829" w:type="pct"/>
                  <w:tcBorders>
                    <w:left w:val="single" w:sz="4" w:space="0" w:color="auto"/>
                  </w:tcBorders>
                  <w:vAlign w:val="center"/>
                </w:tcPr>
                <w:p>
                  <w:pPr>
                    <w:autoSpaceDE w:val="0"/>
                    <w:autoSpaceDN w:val="0"/>
                    <w:adjustRightInd w:val="0"/>
                    <w:jc w:val="center"/>
                    <w:rPr>
                      <w:rFonts w:hint="eastAsia"/>
                      <w:color w:val="000000"/>
                      <w:szCs w:val="21"/>
                      <w14:textFill>
                        <w14:solidFill>
                          <w14:srgbClr w14:val="000000"/>
                        </w14:solidFill>
                      </w14:textFill>
                      <w:lang w:val="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印标网版擦洗废抹布、废印标油墨、废印标油墨桶、废网框板、</w:t>
                  </w:r>
                  <w:r>
                    <w:rPr>
                      <w:rFonts w:hint="eastAsia"/>
                      <w:color w:val="000000"/>
                      <w:szCs w:val="21"/>
                      <w14:textFill>
                        <w14:solidFill>
                          <w14:srgbClr w14:val="000000"/>
                        </w14:solidFill>
                      </w14:textFill>
                      <w:lang w:val="zh-CN"/>
                      <w:highlight w:val="none"/>
                    </w:rPr>
                    <w:t>废</w:t>
                  </w:r>
                  <w:r>
                    <w:rPr>
                      <w:rFonts w:hint="eastAsia"/>
                      <w:color w:val="000000"/>
                      <w:szCs w:val="21"/>
                      <w14:textFill>
                        <w14:solidFill>
                          <w14:srgbClr w14:val="000000"/>
                        </w14:solidFill>
                      </w14:textFill>
                      <w:highlight w:val="none"/>
                    </w:rPr>
                    <w:t>润滑</w:t>
                  </w:r>
                  <w:r>
                    <w:rPr>
                      <w:rFonts w:hint="eastAsia"/>
                      <w:color w:val="000000"/>
                      <w:szCs w:val="21"/>
                      <w14:textFill>
                        <w14:solidFill>
                          <w14:srgbClr w14:val="000000"/>
                        </w14:solidFill>
                      </w14:textFill>
                      <w:lang w:val="zh-CN"/>
                      <w:highlight w:val="none"/>
                    </w:rPr>
                    <w:t>油、废</w:t>
                  </w:r>
                  <w:r>
                    <w:rPr>
                      <w:rFonts w:hint="eastAsia"/>
                      <w:color w:val="000000"/>
                      <w:szCs w:val="21"/>
                      <w14:textFill>
                        <w14:solidFill>
                          <w14:srgbClr w14:val="000000"/>
                        </w14:solidFill>
                      </w14:textFill>
                      <w:highlight w:val="none"/>
                    </w:rPr>
                    <w:t>润滑</w:t>
                  </w:r>
                  <w:r>
                    <w:rPr>
                      <w:rFonts w:hint="eastAsia"/>
                      <w:color w:val="000000"/>
                      <w:szCs w:val="21"/>
                      <w14:textFill>
                        <w14:solidFill>
                          <w14:srgbClr w14:val="000000"/>
                        </w14:solidFill>
                      </w14:textFill>
                      <w:lang w:val="zh-CN"/>
                      <w:highlight w:val="none"/>
                    </w:rPr>
                    <w:t>油桶、含油废劳保用品及含油抹布</w:t>
                  </w:r>
                </w:p>
              </w:tc>
              <w:tc>
                <w:tcPr>
                  <w:tcW w:w="578" w:type="pct"/>
                  <w:vMerge/>
                  <w:tcBorders>
                    <w:left w:val="single" w:sz="4" w:space="0" w:color="auto"/>
                  </w:tcBorders>
                  <w:vAlign w:val="center"/>
                </w:tcPr>
                <w:p/>
              </w:tc>
              <w:tc>
                <w:tcPr>
                  <w:tcW w:w="1825" w:type="pct"/>
                  <w:vMerge/>
                  <w:tcBorders>
                    <w:left w:val="single" w:sz="4" w:space="0" w:color="auto"/>
                  </w:tcBorders>
                  <w:vAlign w:val="center"/>
                </w:tcPr>
                <w:p/>
              </w:tc>
              <w:tc>
                <w:tcPr>
                  <w:tcW w:w="629" w:type="pct"/>
                  <w:vMerge/>
                  <w:tcBorders>
                    <w:left w:val="single" w:sz="4" w:space="0" w:color="auto"/>
                  </w:tcBorders>
                  <w:vAlign w:val="center"/>
                </w:tcPr>
                <w:p/>
              </w:tc>
            </w:tr>
          </w:tbl>
          <w:p>
            <w:pPr>
              <w:keepNext w:val="0"/>
              <w:keepLines w:val="0"/>
              <w:pageBreakBefore w:val="0"/>
              <w:widowControl w:val="0"/>
              <w:kinsoku/>
              <w:wordWrap/>
              <w:overflowPunct/>
              <w:topLinePunct w:val="0"/>
              <w:autoSpaceDE/>
              <w:autoSpaceDN/>
              <w:bidi w:val="0"/>
              <w:adjustRightInd w:val="0"/>
              <w:snapToGrid w:val="0"/>
              <w:spacing w:line="460" w:lineRule="exact"/>
              <w:ind w:firstLineChars="200" w:firstLine="480"/>
              <w:jc w:val="both"/>
              <w:textAlignment w:val="auto"/>
              <w:rPr>
                <w:rFonts w:hint="eastAsia"/>
                <w:bCs/>
                <w:color w:val="000000"/>
                <w:sz w:val="24"/>
                <w14:textFill>
                  <w14:solidFill>
                    <w14:srgbClr w14:val="000000"/>
                  </w14:solidFill>
                </w14:textFill>
                <w:highlight w:val="none"/>
              </w:rPr>
            </w:pPr>
            <w:r>
              <w:rPr>
                <w:rFonts w:hint="eastAsia"/>
                <w:bCs/>
                <w:color w:val="000000"/>
                <w:sz w:val="24"/>
                <w14:textFill>
                  <w14:solidFill>
                    <w14:srgbClr w14:val="000000"/>
                  </w14:solidFill>
                </w14:textFill>
                <w:highlight w:val="none"/>
              </w:rPr>
              <w:t>根据《建设项目环境风险评价技术导则》（HJ</w:t>
            </w:r>
            <w:r>
              <w:rPr>
                <w:rFonts w:hint="eastAsia"/>
                <w:bCs/>
                <w:color w:val="000000"/>
                <w:sz w:val="24"/>
                <w14:textFill>
                  <w14:solidFill>
                    <w14:srgbClr w14:val="000000"/>
                  </w14:solidFill>
                </w14:textFill>
                <w:lang w:val="en-US" w:eastAsia="zh-CN"/>
                <w:highlight w:val="none"/>
              </w:rPr>
              <w:t xml:space="preserve"> </w:t>
            </w:r>
            <w:r>
              <w:rPr>
                <w:rFonts w:hint="eastAsia"/>
                <w:bCs/>
                <w:color w:val="000000"/>
                <w:sz w:val="24"/>
                <w14:textFill>
                  <w14:solidFill>
                    <w14:srgbClr w14:val="000000"/>
                  </w14:solidFill>
                </w14:textFill>
                <w:highlight w:val="none"/>
              </w:rPr>
              <w:t>l69-2018）附录B中危险物质临界量，确定建设项目Q值。</w:t>
            </w:r>
          </w:p>
          <w:p>
            <w:pPr>
              <w:keepNext w:val="0"/>
              <w:keepLines w:val="0"/>
              <w:pageBreakBefore w:val="0"/>
              <w:widowControl w:val="0"/>
              <w:kinsoku/>
              <w:wordWrap/>
              <w:overflowPunct/>
              <w:topLinePunct w:val="0"/>
              <w:autoSpaceDE/>
              <w:autoSpaceDN/>
              <w:bidi w:val="0"/>
              <w:adjustRightInd w:val="0"/>
              <w:snapToGrid w:val="0"/>
              <w:spacing w:line="460" w:lineRule="exact"/>
              <w:ind w:firstLineChars="200" w:firstLine="480"/>
              <w:jc w:val="both"/>
              <w:textAlignment w:val="auto"/>
              <w:rPr>
                <w:rFonts w:hint="eastAsia"/>
                <w:bCs/>
                <w:color w:val="000000"/>
                <w:sz w:val="24"/>
                <w14:textFill>
                  <w14:solidFill>
                    <w14:srgbClr w14:val="000000"/>
                  </w14:solidFill>
                </w14:textFill>
                <w:highlight w:val="none"/>
              </w:rPr>
            </w:pPr>
            <w:r>
              <w:rPr>
                <w:rFonts w:hint="eastAsia"/>
                <w:bCs/>
                <w:color w:val="000000"/>
                <w:sz w:val="24"/>
                <w14:textFill>
                  <w14:solidFill>
                    <w14:srgbClr w14:val="000000"/>
                  </w14:solidFill>
                </w14:textFill>
                <w:highlight w:val="none"/>
              </w:rPr>
              <w:t>当只涉及一种危险物质时，计算该物质的总量与其临界量比值，即为Q；</w:t>
            </w:r>
          </w:p>
          <w:p>
            <w:pPr>
              <w:keepNext w:val="0"/>
              <w:keepLines w:val="0"/>
              <w:pageBreakBefore w:val="0"/>
              <w:widowControl w:val="0"/>
              <w:kinsoku/>
              <w:wordWrap/>
              <w:overflowPunct/>
              <w:topLinePunct w:val="0"/>
              <w:autoSpaceDE/>
              <w:autoSpaceDN/>
              <w:bidi w:val="0"/>
              <w:adjustRightInd w:val="0"/>
              <w:snapToGrid w:val="0"/>
              <w:spacing w:line="460" w:lineRule="exact"/>
              <w:ind w:firstLineChars="200" w:firstLine="480"/>
              <w:jc w:val="both"/>
              <w:textAlignment w:val="auto"/>
              <w:rPr>
                <w:rFonts w:hint="eastAsia"/>
                <w:bCs/>
                <w:color w:val="000000"/>
                <w:sz w:val="24"/>
                <w14:textFill>
                  <w14:solidFill>
                    <w14:srgbClr w14:val="000000"/>
                  </w14:solidFill>
                </w14:textFill>
                <w:highlight w:val="none"/>
              </w:rPr>
            </w:pPr>
            <w:r>
              <w:rPr>
                <w:rFonts w:hint="eastAsia"/>
                <w:bCs/>
                <w:color w:val="000000"/>
                <w:sz w:val="24"/>
                <w14:textFill>
                  <w14:solidFill>
                    <w14:srgbClr w14:val="000000"/>
                  </w14:solidFill>
                </w14:textFill>
                <w:highlight w:val="none"/>
              </w:rPr>
              <w:t>当存在多种危险物质时，则按式（C.1）计算物质总量与其临界量比值（Q）：</w:t>
            </w:r>
          </w:p>
          <w:p>
            <w:pPr>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bCs/>
                <w:color w:val="000000"/>
                <w:sz w:val="24"/>
                <w14:textFill>
                  <w14:solidFill>
                    <w14:srgbClr w14:val="000000"/>
                  </w14:solidFill>
                </w14:textFill>
                <w:highlight w:val="none"/>
              </w:rPr>
            </w:pPr>
            <w:r>
              <w:rPr>
                <w:bCs/>
                <w:color w:val="000000"/>
                <w:sz w:val="24"/>
                <w14:textFill>
                  <w14:solidFill>
                    <w14:srgbClr w14:val="000000"/>
                  </w14:solidFill>
                </w14:textFill>
                <w:highlight w:val="none"/>
              </w:rPr>
              <w:drawing>
                <wp:inline distT="0" distB="0" distL="114300" distR="114300">
                  <wp:extent cx="1591310" cy="486409"/>
                  <wp:effectExtent l="0" t="0" r="0" b="0"/>
                  <wp:docPr id="1052" name="图片 9"/>
                  <wp:cNvGraphicFramePr>
                    <a:graphicFrameLocks noChangeAspect="1"/>
                  </wp:cNvGraphicFramePr>
                  <a:graphic>
                    <a:graphicData uri="http://schemas.openxmlformats.org/drawingml/2006/picture">
                      <pic:pic>
                        <pic:nvPicPr>
                          <pic:cNvPr id="106" name="图片 9 106"/>
                          <pic:cNvPicPr/>
                        </pic:nvPicPr>
                        <pic:blipFill>
                          <a:blip r:embed="rId36"/>
                          <a:stretch>
                            <a:fillRect/>
                          </a:stretch>
                        </pic:blipFill>
                        <pic:spPr>
                          <a:xfrm rot="0">
                            <a:off x="0" y="0"/>
                            <a:ext cx="1591310" cy="486409"/>
                          </a:xfrm>
                          <a:prstGeom prst="rect"/>
                          <a:noFill/>
                          <a:ln cmpd="sng" cap="flat">
                            <a:noFill/>
                            <a:prstDash val="solid"/>
                            <a:round/>
                          </a:ln>
                        </pic:spPr>
                      </pic:pic>
                    </a:graphicData>
                  </a:graphic>
                </wp:inline>
              </w:drawing>
            </w:r>
          </w:p>
          <w:p>
            <w:pPr>
              <w:keepNext w:val="0"/>
              <w:keepLines w:val="0"/>
              <w:pageBreakBefore w:val="0"/>
              <w:widowControl w:val="0"/>
              <w:kinsoku/>
              <w:wordWrap/>
              <w:overflowPunct/>
              <w:topLinePunct w:val="0"/>
              <w:autoSpaceDE/>
              <w:autoSpaceDN/>
              <w:bidi w:val="0"/>
              <w:adjustRightInd w:val="0"/>
              <w:snapToGrid w:val="0"/>
              <w:spacing w:line="460" w:lineRule="exact"/>
              <w:ind w:firstLine="0"/>
              <w:jc w:val="both"/>
              <w:textAlignment w:val="auto"/>
              <w:rPr>
                <w:bCs/>
                <w:color w:val="000000"/>
                <w:sz w:val="24"/>
                <w14:textFill>
                  <w14:solidFill>
                    <w14:srgbClr w14:val="000000"/>
                  </w14:solidFill>
                </w14:textFill>
                <w:highlight w:val="none"/>
              </w:rPr>
            </w:pPr>
            <w:r>
              <w:rPr>
                <w:bCs/>
                <w:color w:val="000000"/>
                <w:sz w:val="24"/>
                <w14:textFill>
                  <w14:solidFill>
                    <w14:srgbClr w14:val="000000"/>
                  </w14:solidFill>
                </w14:textFill>
                <w:highlight w:val="none"/>
              </w:rPr>
              <w:t>式中：q1，q2，...，qn——每种危险物质的最大存在总量，t；</w:t>
            </w:r>
          </w:p>
          <w:p>
            <w:pPr>
              <w:keepNext w:val="0"/>
              <w:keepLines w:val="0"/>
              <w:pageBreakBefore w:val="0"/>
              <w:widowControl w:val="0"/>
              <w:kinsoku/>
              <w:wordWrap/>
              <w:overflowPunct/>
              <w:topLinePunct w:val="0"/>
              <w:autoSpaceDE/>
              <w:autoSpaceDN/>
              <w:bidi w:val="0"/>
              <w:adjustRightInd w:val="0"/>
              <w:snapToGrid w:val="0"/>
              <w:spacing w:line="460" w:lineRule="exact"/>
              <w:ind w:firstLineChars="300" w:firstLine="720"/>
              <w:jc w:val="both"/>
              <w:textAlignment w:val="auto"/>
              <w:rPr>
                <w:bCs/>
                <w:color w:val="000000"/>
                <w:sz w:val="24"/>
                <w14:textFill>
                  <w14:solidFill>
                    <w14:srgbClr w14:val="000000"/>
                  </w14:solidFill>
                </w14:textFill>
                <w:highlight w:val="none"/>
              </w:rPr>
            </w:pPr>
            <w:r>
              <w:rPr>
                <w:bCs/>
                <w:color w:val="000000"/>
                <w:sz w:val="24"/>
                <w14:textFill>
                  <w14:solidFill>
                    <w14:srgbClr w14:val="000000"/>
                  </w14:solidFill>
                </w14:textFill>
                <w:highlight w:val="none"/>
              </w:rPr>
              <w:t>Q1，Q2，...，Qn——每种危险物质的临界量，t。</w:t>
            </w:r>
          </w:p>
          <w:p>
            <w:pPr>
              <w:keepNext w:val="0"/>
              <w:keepLines w:val="0"/>
              <w:pageBreakBefore w:val="0"/>
              <w:widowControl w:val="0"/>
              <w:kinsoku/>
              <w:wordWrap/>
              <w:overflowPunct/>
              <w:topLinePunct w:val="0"/>
              <w:autoSpaceDE/>
              <w:autoSpaceDN/>
              <w:bidi w:val="0"/>
              <w:adjustRightInd w:val="0"/>
              <w:snapToGrid w:val="0"/>
              <w:spacing w:line="460" w:lineRule="exact"/>
              <w:ind w:firstLineChars="300" w:firstLine="720"/>
              <w:jc w:val="both"/>
              <w:textAlignment w:val="auto"/>
              <w:rPr>
                <w:bCs/>
                <w:color w:val="000000"/>
                <w:sz w:val="24"/>
                <w14:textFill>
                  <w14:solidFill>
                    <w14:srgbClr w14:val="000000"/>
                  </w14:solidFill>
                </w14:textFill>
                <w:highlight w:val="none"/>
              </w:rPr>
            </w:pPr>
            <w:r>
              <w:rPr>
                <w:bCs/>
                <w:color w:val="000000"/>
                <w:sz w:val="24"/>
                <w14:textFill>
                  <w14:solidFill>
                    <w14:srgbClr w14:val="000000"/>
                  </w14:solidFill>
                </w14:textFill>
                <w:highlight w:val="none"/>
              </w:rPr>
              <w:t>当Q&lt;1时，该项目环境风险潜势为Ⅰ。</w:t>
            </w:r>
          </w:p>
          <w:p>
            <w:pPr>
              <w:keepNext w:val="0"/>
              <w:keepLines w:val="0"/>
              <w:pageBreakBefore w:val="0"/>
              <w:widowControl w:val="0"/>
              <w:kinsoku/>
              <w:wordWrap/>
              <w:overflowPunct/>
              <w:topLinePunct w:val="0"/>
              <w:autoSpaceDE/>
              <w:autoSpaceDN/>
              <w:bidi w:val="0"/>
              <w:adjustRightInd w:val="0"/>
              <w:snapToGrid w:val="0"/>
              <w:spacing w:line="460" w:lineRule="exact"/>
              <w:ind w:firstLineChars="300" w:firstLine="720"/>
              <w:jc w:val="both"/>
              <w:textAlignment w:val="auto"/>
              <w:rPr>
                <w:rFonts w:hint="eastAsia"/>
                <w:bCs/>
                <w:color w:val="000000"/>
                <w:sz w:val="24"/>
                <w14:textFill>
                  <w14:solidFill>
                    <w14:srgbClr w14:val="000000"/>
                  </w14:solidFill>
                </w14:textFill>
                <w:highlight w:val="none"/>
              </w:rPr>
            </w:pPr>
            <w:r>
              <w:rPr>
                <w:bCs/>
                <w:color w:val="000000"/>
                <w:sz w:val="24"/>
                <w14:textFill>
                  <w14:solidFill>
                    <w14:srgbClr w14:val="000000"/>
                  </w14:solidFill>
                </w14:textFill>
                <w:highlight w:val="none"/>
              </w:rPr>
              <w:t>当Q≥1时，将Q值划分为：（1）1≤Q＜10；（2）10≤Q＜100；（3）Q≥100。</w:t>
            </w:r>
          </w:p>
          <w:p>
            <w:pPr>
              <w:jc w:val="center"/>
              <w:rPr>
                <w:b/>
                <w:bCs/>
                <w:snapToGrid w:val="0"/>
                <w:color w:val="000000"/>
                <w:kern w:val="0"/>
                <w:sz w:val="24"/>
                <w14:textFill>
                  <w14:solidFill>
                    <w14:srgbClr w14:val="000000"/>
                  </w14:solidFill>
                </w14:textFill>
                <w:highlight w:val="none"/>
              </w:rPr>
            </w:pPr>
            <w:r>
              <w:rPr>
                <w:b/>
                <w:bCs/>
                <w:snapToGrid w:val="0"/>
                <w:color w:val="000000"/>
                <w:kern w:val="0"/>
                <w:sz w:val="24"/>
                <w14:textFill>
                  <w14:solidFill>
                    <w14:srgbClr w14:val="000000"/>
                  </w14:solidFill>
                </w14:textFill>
                <w:highlight w:val="none"/>
              </w:rPr>
              <w:t>表</w:t>
            </w:r>
            <w:r>
              <w:rPr>
                <w:rFonts w:hint="eastAsia"/>
                <w:b/>
                <w:bCs/>
                <w:snapToGrid w:val="0"/>
                <w:color w:val="000000"/>
                <w:kern w:val="0"/>
                <w:sz w:val="24"/>
                <w14:textFill>
                  <w14:solidFill>
                    <w14:srgbClr w14:val="000000"/>
                  </w14:solidFill>
                </w14:textFill>
                <w:highlight w:val="none"/>
              </w:rPr>
              <w:t>4-1</w:t>
            </w:r>
            <w:r>
              <w:rPr>
                <w:rFonts w:hint="eastAsia"/>
                <w:b/>
                <w:bCs/>
                <w:snapToGrid w:val="0"/>
                <w:color w:val="000000"/>
                <w:kern w:val="0"/>
                <w:sz w:val="24"/>
                <w14:textFill>
                  <w14:solidFill>
                    <w14:srgbClr w14:val="000000"/>
                  </w14:solidFill>
                </w14:textFill>
                <w:lang w:val="en-US" w:eastAsia="zh-CN"/>
                <w:highlight w:val="none"/>
              </w:rPr>
              <w:t>7</w:t>
            </w:r>
            <w:r>
              <w:rPr>
                <w:rFonts w:hint="eastAsia"/>
                <w:b/>
                <w:bCs/>
                <w:snapToGrid w:val="0"/>
                <w:color w:val="000000"/>
                <w:kern w:val="0"/>
                <w:sz w:val="24"/>
                <w14:textFill>
                  <w14:solidFill>
                    <w14:srgbClr w14:val="000000"/>
                  </w14:solidFill>
                </w14:textFill>
                <w:highlight w:val="none"/>
              </w:rPr>
              <w:t xml:space="preserve">  </w:t>
            </w:r>
            <w:r>
              <w:rPr>
                <w:b/>
                <w:bCs/>
                <w:snapToGrid w:val="0"/>
                <w:color w:val="000000"/>
                <w:kern w:val="0"/>
                <w:sz w:val="24"/>
                <w14:textFill>
                  <w14:solidFill>
                    <w14:srgbClr w14:val="000000"/>
                  </w14:solidFill>
                </w14:textFill>
                <w:highlight w:val="none"/>
              </w:rPr>
              <w:t>环境风险物质与临界量的比值结果</w:t>
            </w:r>
          </w:p>
          <w:tbl>
            <w:tblPr>
              <w:jc w:val="center"/>
              <w:tblW w:w="4997" w:type="pct"/>
              <w:tblBorders>
                <w:top w:val="single" w:sz="4" w:space="0" w:color="000000"/>
                <w:left w:val="none" w:sz="0" w:space="0" w:color="auto"/>
                <w:bottom w:val="single" w:sz="4" w:space="0" w:color="000000"/>
                <w:right w:val="none" w:sz="0" w:space="0" w:color="auto"/>
                <w:insideH w:val="single" w:sz="4" w:space="0" w:color="000000"/>
                <w:insideV w:val="single" w:sz="4" w:space="0" w:color="000000"/>
              </w:tblBorders>
              <w:tblLayout w:type="fixed"/>
              <w:tblCellMar>
                <w:top w:w="0" w:type="dxa"/>
                <w:left w:w="108" w:type="dxa"/>
                <w:bottom w:w="0" w:type="dxa"/>
                <w:right w:w="108" w:type="dxa"/>
              </w:tblCellMar>
              <w:tblLook w:val="0600" w:firstRow="0" w:lastRow="0" w:firstColumn="0" w:lastColumn="0" w:noHBand="1" w:noVBand="1"/>
            </w:tblPr>
            <w:tblGrid>
              <w:gridCol w:w="2678"/>
              <w:gridCol w:w="5167"/>
              <w:gridCol w:w="216"/>
              <w:gridCol w:w="216"/>
              <w:gridCol w:w="216"/>
            </w:tblGrid>
            <w:tr>
              <w:trPr>
                <w:trHeight w:val="397"/>
              </w:trPr>
              <w:tc>
                <w:tcPr>
                  <w:tcW w:w="1670" w:type="pct"/>
                  <w:tcBorders>
                    <w:top w:val="single" w:sz="4" w:space="0" w:color="auto"/>
                    <w:left w:val="single" w:sz="2" w:space="0" w:color="auto"/>
                    <w:bottom w:val="single" w:sz="4" w:space="0" w:color="auto"/>
                    <w:right w:val="single" w:sz="4" w:space="0" w:color="auto"/>
                  </w:tcBorders>
                  <w:vAlign w:val="center"/>
                </w:tcPr>
                <w:p>
                  <w:pPr>
                    <w:keepNext w:val="0"/>
                    <w:keepLines w:val="0"/>
                    <w:pageBreakBefore w:val="0"/>
                    <w:kinsoku w:val="0"/>
                    <w:wordWrap/>
                    <w:overflowPunct w:val="0"/>
                    <w:topLinePunct w:val="0"/>
                    <w:autoSpaceDE w:val="0"/>
                    <w:autoSpaceDN w:val="0"/>
                    <w:bidi w:val="0"/>
                    <w:adjustRightInd/>
                    <w:snapToGrid/>
                    <w:ind w:firstLine="0"/>
                    <w:jc w:val="center"/>
                    <w:textAlignment w:val="auto"/>
                    <w:rPr>
                      <w:rFonts w:hint="eastAsia"/>
                      <w:color w:val="000000"/>
                      <w:kern w:val="0"/>
                      <w:sz w:val="21"/>
                      <w:szCs w:val="21"/>
                      <w14:textFill>
                        <w14:solidFill>
                          <w14:srgbClr w14:val="000000"/>
                        </w14:solidFill>
                      </w14:textFill>
                      <w:highlight w:val="none"/>
                    </w:rPr>
                  </w:pPr>
                  <w:r>
                    <w:rPr>
                      <w:rFonts w:hint="eastAsia"/>
                      <w:color w:val="000000"/>
                      <w:kern w:val="0"/>
                      <w:sz w:val="21"/>
                      <w:szCs w:val="21"/>
                      <w14:textFill>
                        <w14:solidFill>
                          <w14:srgbClr w14:val="000000"/>
                        </w14:solidFill>
                      </w14:textFill>
                      <w:highlight w:val="none"/>
                    </w:rPr>
                    <w:t>物质名称</w:t>
                  </w:r>
                </w:p>
              </w:tc>
              <w:tc>
                <w:tcPr>
                  <w:tcW w:w="745" w:type="pct"/>
                  <w:tcBorders>
                    <w:top w:val="single" w:sz="4" w:space="0" w:color="auto"/>
                    <w:left w:val="single" w:sz="4" w:space="0" w:color="auto"/>
                    <w:bottom w:val="single" w:sz="4" w:space="0" w:color="auto"/>
                    <w:right w:val="single" w:sz="4" w:space="0" w:color="auto"/>
                  </w:tcBorders>
                  <w:vAlign w:val="center"/>
                </w:tcPr>
                <w:p>
                  <w:pPr>
                    <w:keepNext w:val="0"/>
                    <w:keepLines w:val="0"/>
                    <w:pageBreakBefore w:val="0"/>
                    <w:kinsoku w:val="0"/>
                    <w:wordWrap/>
                    <w:overflowPunct w:val="0"/>
                    <w:topLinePunct w:val="0"/>
                    <w:autoSpaceDE w:val="0"/>
                    <w:autoSpaceDN w:val="0"/>
                    <w:bidi w:val="0"/>
                    <w:adjustRightInd/>
                    <w:snapToGrid/>
                    <w:ind w:firstLine="0"/>
                    <w:jc w:val="center"/>
                    <w:textAlignment w:val="auto"/>
                    <w:rPr>
                      <w:rFonts w:hint="eastAsia"/>
                      <w:color w:val="000000"/>
                      <w:kern w:val="0"/>
                      <w:sz w:val="21"/>
                      <w:szCs w:val="21"/>
                      <w14:textFill>
                        <w14:solidFill>
                          <w14:srgbClr w14:val="000000"/>
                        </w14:solidFill>
                      </w14:textFill>
                      <w:highlight w:val="none"/>
                    </w:rPr>
                  </w:pPr>
                  <w:r>
                    <w:rPr>
                      <w:rFonts w:hint="eastAsia"/>
                      <w:color w:val="000000"/>
                      <w:kern w:val="0"/>
                      <w:sz w:val="21"/>
                      <w:szCs w:val="21"/>
                      <w14:textFill>
                        <w14:solidFill>
                          <w14:srgbClr w14:val="000000"/>
                        </w14:solidFill>
                      </w14:textFill>
                      <w:highlight w:val="none"/>
                    </w:rPr>
                    <w:t>q（t）</w:t>
                  </w:r>
                </w:p>
              </w:tc>
              <w:tc>
                <w:tcPr>
                  <w:tcW w:w="690" w:type="pct"/>
                  <w:tcBorders>
                    <w:top w:val="single" w:sz="4" w:space="0" w:color="auto"/>
                    <w:left w:val="single" w:sz="4" w:space="0" w:color="auto"/>
                    <w:bottom w:val="single" w:sz="4" w:space="0" w:color="auto"/>
                    <w:right w:val="single" w:sz="4" w:space="0" w:color="auto"/>
                  </w:tcBorders>
                  <w:vAlign w:val="center"/>
                </w:tcPr>
                <w:p>
                  <w:pPr>
                    <w:keepNext w:val="0"/>
                    <w:keepLines w:val="0"/>
                    <w:pageBreakBefore w:val="0"/>
                    <w:kinsoku w:val="0"/>
                    <w:wordWrap/>
                    <w:overflowPunct w:val="0"/>
                    <w:topLinePunct w:val="0"/>
                    <w:autoSpaceDE w:val="0"/>
                    <w:autoSpaceDN w:val="0"/>
                    <w:bidi w:val="0"/>
                    <w:adjustRightInd/>
                    <w:snapToGrid/>
                    <w:ind w:firstLine="0"/>
                    <w:jc w:val="center"/>
                    <w:textAlignment w:val="auto"/>
                    <w:rPr>
                      <w:rFonts w:hint="eastAsia"/>
                      <w:color w:val="000000"/>
                      <w:kern w:val="0"/>
                      <w:sz w:val="21"/>
                      <w:szCs w:val="21"/>
                      <w14:textFill>
                        <w14:solidFill>
                          <w14:srgbClr w14:val="000000"/>
                        </w14:solidFill>
                      </w14:textFill>
                      <w:highlight w:val="none"/>
                    </w:rPr>
                  </w:pPr>
                  <w:r>
                    <w:rPr>
                      <w:rFonts w:hint="eastAsia"/>
                      <w:color w:val="000000"/>
                      <w:kern w:val="0"/>
                      <w:sz w:val="21"/>
                      <w:szCs w:val="21"/>
                      <w14:textFill>
                        <w14:solidFill>
                          <w14:srgbClr w14:val="000000"/>
                        </w14:solidFill>
                      </w14:textFill>
                      <w:highlight w:val="none"/>
                    </w:rPr>
                    <w:t>Q（t）</w:t>
                  </w:r>
                </w:p>
              </w:tc>
              <w:tc>
                <w:tcPr>
                  <w:tcW w:w="760" w:type="pct"/>
                  <w:tcBorders>
                    <w:top w:val="single" w:sz="4" w:space="0" w:color="auto"/>
                    <w:left w:val="single" w:sz="4" w:space="0" w:color="auto"/>
                    <w:bottom w:val="single" w:sz="4" w:space="0" w:color="auto"/>
                    <w:right w:val="single" w:sz="4" w:space="0" w:color="auto"/>
                  </w:tcBorders>
                  <w:vAlign w:val="center"/>
                </w:tcPr>
                <w:p>
                  <w:pPr>
                    <w:keepNext w:val="0"/>
                    <w:keepLines w:val="0"/>
                    <w:pageBreakBefore w:val="0"/>
                    <w:kinsoku w:val="0"/>
                    <w:wordWrap/>
                    <w:overflowPunct w:val="0"/>
                    <w:topLinePunct w:val="0"/>
                    <w:autoSpaceDE w:val="0"/>
                    <w:autoSpaceDN w:val="0"/>
                    <w:bidi w:val="0"/>
                    <w:adjustRightInd/>
                    <w:snapToGrid/>
                    <w:ind w:firstLine="0"/>
                    <w:jc w:val="center"/>
                    <w:textAlignment w:val="auto"/>
                    <w:rPr>
                      <w:rFonts w:hint="eastAsia"/>
                      <w:color w:val="000000"/>
                      <w:kern w:val="0"/>
                      <w:sz w:val="21"/>
                      <w:szCs w:val="21"/>
                      <w14:textFill>
                        <w14:solidFill>
                          <w14:srgbClr w14:val="000000"/>
                        </w14:solidFill>
                      </w14:textFill>
                      <w:highlight w:val="none"/>
                    </w:rPr>
                  </w:pPr>
                  <w:r>
                    <w:rPr>
                      <w:rFonts w:hint="eastAsia"/>
                      <w:color w:val="000000"/>
                      <w:kern w:val="0"/>
                      <w:sz w:val="21"/>
                      <w:szCs w:val="21"/>
                      <w14:textFill>
                        <w14:solidFill>
                          <w14:srgbClr w14:val="000000"/>
                        </w14:solidFill>
                      </w14:textFill>
                      <w:highlight w:val="none"/>
                    </w:rPr>
                    <w:t>q/Q</w:t>
                  </w:r>
                </w:p>
              </w:tc>
              <w:tc>
                <w:tcPr>
                  <w:tcW w:w="1132" w:type="pct"/>
                  <w:tcBorders>
                    <w:top w:val="single" w:sz="4" w:space="0" w:color="auto"/>
                    <w:left w:val="single" w:sz="4" w:space="0" w:color="auto"/>
                    <w:bottom w:val="single" w:sz="4" w:space="0" w:color="auto"/>
                    <w:right w:val="single" w:sz="4" w:space="0" w:color="auto"/>
                  </w:tcBorders>
                  <w:vAlign w:val="center"/>
                </w:tcPr>
                <w:p>
                  <w:pPr>
                    <w:keepNext w:val="0"/>
                    <w:keepLines w:val="0"/>
                    <w:pageBreakBefore w:val="0"/>
                    <w:kinsoku w:val="0"/>
                    <w:wordWrap/>
                    <w:overflowPunct w:val="0"/>
                    <w:topLinePunct w:val="0"/>
                    <w:autoSpaceDE w:val="0"/>
                    <w:autoSpaceDN w:val="0"/>
                    <w:bidi w:val="0"/>
                    <w:adjustRightInd/>
                    <w:snapToGrid/>
                    <w:ind w:firstLine="0"/>
                    <w:jc w:val="center"/>
                    <w:textAlignment w:val="auto"/>
                    <w:rPr>
                      <w:rFonts w:hint="eastAsia"/>
                      <w:color w:val="000000"/>
                      <w:kern w:val="0"/>
                      <w:sz w:val="21"/>
                      <w:szCs w:val="21"/>
                      <w14:textFill>
                        <w14:solidFill>
                          <w14:srgbClr w14:val="000000"/>
                        </w14:solidFill>
                      </w14:textFill>
                      <w:highlight w:val="none"/>
                    </w:rPr>
                  </w:pPr>
                  <w:r>
                    <w:rPr>
                      <w:rFonts w:hint="eastAsia"/>
                      <w:color w:val="000000"/>
                      <w:kern w:val="0"/>
                      <w:sz w:val="21"/>
                      <w:szCs w:val="21"/>
                      <w14:textFill>
                        <w14:solidFill>
                          <w14:srgbClr w14:val="000000"/>
                        </w14:solidFill>
                      </w14:textFill>
                      <w:highlight w:val="none"/>
                    </w:rPr>
                    <w:t>是否重大危险源</w:t>
                  </w:r>
                </w:p>
              </w:tc>
            </w:tr>
            <w:tr>
              <w:trPr>
                <w:trHeight w:val="397"/>
              </w:trPr>
              <w:tc>
                <w:tcPr>
                  <w:tcW w:w="1670" w:type="pct"/>
                  <w:tcBorders>
                    <w:top w:val="single" w:sz="4" w:space="0" w:color="auto"/>
                    <w:left w:val="single" w:sz="4" w:space="0" w:color="auto"/>
                    <w:bottom w:val="single" w:sz="4" w:space="0" w:color="auto"/>
                    <w:right w:val="single" w:sz="4" w:space="0" w:color="auto"/>
                  </w:tcBorders>
                  <w:shd w:val="clear" w:color="auto" w:fill="auto"/>
                  <w:vAlign w:val="center"/>
                </w:tcPr>
                <w:p>
                  <w:pPr>
                    <w:keepNext w:val="0"/>
                    <w:keepLines w:val="0"/>
                    <w:pageBreakBefore w:val="0"/>
                    <w:widowControl w:val="0"/>
                    <w:kinsoku/>
                    <w:wordWrap/>
                    <w:overflowPunct/>
                    <w:topLinePunct w:val="0"/>
                    <w:autoSpaceDE w:val="0"/>
                    <w:autoSpaceDN w:val="0"/>
                    <w:bidi w:val="0"/>
                    <w:adjustRightInd w:val="0"/>
                    <w:snapToGrid/>
                    <w:ind w:firstLine="0"/>
                    <w:jc w:val="center"/>
                    <w:textAlignment w:val="auto"/>
                    <w:rPr>
                      <w:rFonts w:ascii="Times New Roman" w:eastAsia="宋体" w:cs="Times New Roman" w:hAnsi="Times New Roman" w:hint="eastAsia"/>
                      <w:color w:val="000000"/>
                      <w:kern w:val="2"/>
                      <w:sz w:val="21"/>
                      <w:szCs w:val="21"/>
                      <w14:textFill>
                        <w14:solidFill>
                          <w14:srgbClr w14:val="000000"/>
                        </w14:solidFill>
                      </w14:textFill>
                      <w:lang w:val="zh-CN" w:eastAsia="zh-CN" w:bidi="ar-SA"/>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印标油墨</w:t>
                  </w:r>
                </w:p>
              </w:tc>
              <w:tc>
                <w:tcPr>
                  <w:tcW w:w="3222" w:type="pct"/>
                  <w:tcBorders>
                    <w:top w:val="single" w:sz="4" w:space="0" w:color="auto"/>
                    <w:left w:val="single" w:sz="4" w:space="0" w:color="auto"/>
                    <w:bottom w:val="single" w:sz="4" w:space="0" w:color="auto"/>
                    <w:right w:val="single" w:sz="4" w:space="0" w:color="auto"/>
                  </w:tcBorders>
                  <w:vAlign w:val="center"/>
                </w:tcPr>
                <w:p>
                  <w:pPr>
                    <w:keepNext w:val="0"/>
                    <w:keepLines w:val="0"/>
                    <w:pageBreakBefore w:val="0"/>
                    <w:widowControl w:val="0"/>
                    <w:kinsoku/>
                    <w:wordWrap/>
                    <w:overflowPunct/>
                    <w:topLinePunct w:val="0"/>
                    <w:autoSpaceDE w:val="0"/>
                    <w:autoSpaceDN w:val="0"/>
                    <w:bidi w:val="0"/>
                    <w:adjustRightInd w:val="0"/>
                    <w:snapToGrid/>
                    <w:ind w:firstLine="0"/>
                    <w:jc w:val="center"/>
                    <w:textAlignment w:val="auto"/>
                    <w:rPr>
                      <w:rFonts w:hint="eastAsia"/>
                      <w:color w:val="000000"/>
                      <w:sz w:val="21"/>
                      <w:szCs w:val="21"/>
                      <w14:textFill>
                        <w14:solidFill>
                          <w14:srgbClr w14:val="000000"/>
                        </w14:solidFill>
                      </w14:textFill>
                      <w:lang w:val="zh-CN"/>
                      <w:highlight w:val="none"/>
                    </w:rPr>
                  </w:pPr>
                  <w:r>
                    <w:rPr>
                      <w:rFonts w:ascii="Times New Roman" w:eastAsia="宋体" w:cs="Times New Roman" w:hAnsi="Times New Roman" w:hint="eastAsia"/>
                      <w:color w:val="000000"/>
                      <w:szCs w:val="21"/>
                      <w14:textFill>
                        <w14:solidFill>
                          <w14:srgbClr w14:val="000000"/>
                        </w14:solidFill>
                      </w14:textFill>
                      <w:lang w:val="en-US" w:eastAsia="zh-CN"/>
                      <w:highlight w:val="none"/>
                    </w:rPr>
                    <w:t>0.002</w:t>
                  </w:r>
                </w:p>
              </w:tc>
              <w:tc>
                <w:tcPr>
                  <w:tcW w:w="690" w:type="pct"/>
                  <w:tcBorders>
                    <w:top w:val="single" w:sz="4" w:space="0" w:color="auto"/>
                    <w:left w:val="single" w:sz="4" w:space="0" w:color="auto"/>
                    <w:bottom w:val="single" w:sz="4" w:space="0" w:color="auto"/>
                    <w:right w:val="single" w:sz="4" w:space="0" w:color="auto"/>
                  </w:tcBorders>
                  <w:vAlign w:val="center"/>
                </w:tcPr>
                <w:p>
                  <w:pPr>
                    <w:keepNext w:val="0"/>
                    <w:keepLines w:val="0"/>
                    <w:pageBreakBefore w:val="0"/>
                    <w:wordWrap/>
                    <w:topLinePunct w:val="0"/>
                    <w:autoSpaceDE w:val="0"/>
                    <w:autoSpaceDN w:val="0"/>
                    <w:bidi w:val="0"/>
                    <w:adjustRightInd/>
                    <w:snapToGrid/>
                    <w:ind w:firstLine="0"/>
                    <w:jc w:val="center"/>
                    <w:textAlignment w:val="auto"/>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50</w:t>
                  </w:r>
                </w:p>
              </w:tc>
              <w:tc>
                <w:tcPr>
                  <w:tcW w:w="3287" w:type="pct"/>
                  <w:tcBorders>
                    <w:top w:val="single" w:sz="4" w:space="0" w:color="auto"/>
                    <w:left w:val="single" w:sz="4" w:space="0" w:color="auto"/>
                    <w:bottom w:val="single" w:sz="4" w:space="0" w:color="auto"/>
                    <w:right w:val="single" w:sz="4" w:space="0" w:color="auto"/>
                  </w:tcBorders>
                  <w:vAlign w:val="center"/>
                </w:tcPr>
                <w:p>
                  <w:pPr>
                    <w:keepNext w:val="0"/>
                    <w:keepLines w:val="0"/>
                    <w:widowControl/>
                    <w:suppressLineNumbers w:val="0"/>
                    <w:jc w:val="center"/>
                    <w:textAlignment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0.00004</w:t>
                  </w:r>
                </w:p>
              </w:tc>
              <w:tc>
                <w:tcPr>
                  <w:tcW w:w="1132" w:type="pct"/>
                  <w:tcBorders>
                    <w:top w:val="single" w:sz="4" w:space="0" w:color="auto"/>
                    <w:left w:val="single" w:sz="4" w:space="0" w:color="auto"/>
                    <w:bottom w:val="single" w:sz="4" w:space="0" w:color="auto"/>
                    <w:right w:val="single" w:sz="4" w:space="0" w:color="auto"/>
                  </w:tcBorders>
                  <w:vAlign w:val="center"/>
                </w:tcPr>
                <w:p>
                  <w:pPr>
                    <w:keepNext w:val="0"/>
                    <w:keepLines w:val="0"/>
                    <w:pageBreakBefore w:val="0"/>
                    <w:wordWrap/>
                    <w:topLinePunct w:val="0"/>
                    <w:bidi w:val="0"/>
                    <w:adjustRightInd/>
                    <w:snapToGrid/>
                    <w:spacing w:line="240" w:lineRule="auto"/>
                    <w:ind w:left="0" w:right="0" w:firstLine="0"/>
                    <w:jc w:val="center"/>
                    <w:textAlignment w:val="auto"/>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否</w:t>
                  </w:r>
                </w:p>
              </w:tc>
            </w:tr>
            <w:tr>
              <w:trPr>
                <w:trHeight w:val="397"/>
              </w:trPr>
              <w:tc>
                <w:tcPr>
                  <w:tcW w:w="1670" w:type="pct"/>
                  <w:tcBorders>
                    <w:top w:val="single" w:sz="4" w:space="0" w:color="auto"/>
                    <w:left w:val="single" w:sz="4" w:space="0" w:color="auto"/>
                    <w:bottom w:val="single" w:sz="4" w:space="0" w:color="auto"/>
                    <w:righ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hint="eastAsia"/>
                      <w:color w:val="000000"/>
                      <w:kern w:val="2"/>
                      <w:sz w:val="21"/>
                      <w:szCs w:val="21"/>
                      <w14:textFill>
                        <w14:solidFill>
                          <w14:srgbClr w14:val="000000"/>
                        </w14:solidFill>
                      </w14:textFill>
                      <w:lang w:val="zh-CN"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印标网版擦洗废抹布</w:t>
                  </w:r>
                </w:p>
              </w:tc>
              <w:tc>
                <w:tcPr>
                  <w:tcW w:w="3222"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jc w:val="center"/>
                    <w:rPr>
                      <w:rFonts w:hint="eastAsia"/>
                      <w:color w:val="000000"/>
                      <w:sz w:val="21"/>
                      <w:szCs w:val="21"/>
                      <w14:textFill>
                        <w14:solidFill>
                          <w14:srgbClr w14:val="000000"/>
                        </w14:solidFill>
                      </w14:textFill>
                      <w:lang w:val="zh-CN"/>
                      <w:highlight w:val="none"/>
                    </w:rPr>
                  </w:pPr>
                  <w:r>
                    <w:rPr>
                      <w:rFonts w:hint="eastAsia"/>
                      <w:color w:val="000000"/>
                      <w:sz w:val="21"/>
                      <w:szCs w:val="21"/>
                      <w14:textFill>
                        <w14:solidFill>
                          <w14:srgbClr w14:val="000000"/>
                        </w14:solidFill>
                      </w14:textFill>
                      <w:lang w:val="en-US" w:eastAsia="zh-CN"/>
                      <w:highlight w:val="none"/>
                    </w:rPr>
                    <w:t>0.06</w:t>
                  </w:r>
                </w:p>
              </w:tc>
              <w:tc>
                <w:tcPr>
                  <w:tcW w:w="690" w:type="pct"/>
                  <w:tcBorders>
                    <w:top w:val="single" w:sz="4" w:space="0" w:color="auto"/>
                    <w:left w:val="single" w:sz="4" w:space="0" w:color="auto"/>
                    <w:bottom w:val="single" w:sz="4" w:space="0" w:color="auto"/>
                    <w:right w:val="single" w:sz="4" w:space="0" w:color="auto"/>
                  </w:tcBorders>
                  <w:vAlign w:val="center"/>
                </w:tcPr>
                <w:p>
                  <w:pPr>
                    <w:keepNext w:val="0"/>
                    <w:keepLines w:val="0"/>
                    <w:pageBreakBefore w:val="0"/>
                    <w:wordWrap/>
                    <w:topLinePunct w:val="0"/>
                    <w:autoSpaceDE w:val="0"/>
                    <w:autoSpaceDN w:val="0"/>
                    <w:bidi w:val="0"/>
                    <w:adjustRightInd/>
                    <w:snapToGrid/>
                    <w:ind w:firstLine="0"/>
                    <w:jc w:val="center"/>
                    <w:textAlignment w:val="auto"/>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50</w:t>
                  </w:r>
                </w:p>
              </w:tc>
              <w:tc>
                <w:tcPr>
                  <w:tcW w:w="3287" w:type="pct"/>
                  <w:tcBorders>
                    <w:top w:val="single" w:sz="4" w:space="0" w:color="auto"/>
                    <w:left w:val="single" w:sz="4" w:space="0" w:color="auto"/>
                    <w:bottom w:val="single" w:sz="4" w:space="0" w:color="auto"/>
                    <w:right w:val="single" w:sz="4" w:space="0" w:color="auto"/>
                  </w:tcBorders>
                  <w:vAlign w:val="center"/>
                </w:tcPr>
                <w:p>
                  <w:pPr>
                    <w:keepNext w:val="0"/>
                    <w:keepLines w:val="0"/>
                    <w:widowControl/>
                    <w:suppressLineNumbers w:val="0"/>
                    <w:jc w:val="center"/>
                    <w:textAlignment w:val="center"/>
                    <w:rPr>
                      <w:color w:val="000000"/>
                      <w:sz w:val="21"/>
                      <w:szCs w:val="21"/>
                      <w14:textFill>
                        <w14:solidFill>
                          <w14:srgbClr w14:val="000000"/>
                        </w14:solidFill>
                      </w14:textFill>
                      <w:lang w:val="en-US"/>
                      <w:highlight w:val="none"/>
                    </w:rPr>
                  </w:pPr>
                  <w:r>
                    <w:rPr>
                      <w:rFonts w:cs="Times New Roman" w:hint="eastAsia"/>
                      <w:i w:val="0"/>
                      <w:iCs w:val="0"/>
                      <w:color w:val="000000"/>
                      <w:kern w:val="0"/>
                      <w:sz w:val="21"/>
                      <w:szCs w:val="21"/>
                      <w:u w:val="none"/>
                      <w14:textFill>
                        <w14:solidFill>
                          <w14:srgbClr w14:val="000000"/>
                        </w14:solidFill>
                      </w14:textFill>
                      <w:lang w:val="en-US" w:eastAsia="zh-CN"/>
                      <w:highlight w:val="none"/>
                    </w:rPr>
                    <w:t>0.0012</w:t>
                  </w:r>
                </w:p>
              </w:tc>
              <w:tc>
                <w:tcPr>
                  <w:tcW w:w="1132" w:type="pct"/>
                  <w:tcBorders>
                    <w:top w:val="single" w:sz="4" w:space="0" w:color="auto"/>
                    <w:left w:val="single" w:sz="4" w:space="0" w:color="auto"/>
                    <w:bottom w:val="single" w:sz="4" w:space="0" w:color="auto"/>
                    <w:right w:val="single" w:sz="4" w:space="0" w:color="auto"/>
                  </w:tcBorders>
                  <w:vAlign w:val="center"/>
                </w:tcPr>
                <w:p>
                  <w:pPr>
                    <w:keepNext w:val="0"/>
                    <w:keepLines w:val="0"/>
                    <w:pageBreakBefore w:val="0"/>
                    <w:wordWrap/>
                    <w:topLinePunct w:val="0"/>
                    <w:bidi w:val="0"/>
                    <w:adjustRightInd/>
                    <w:snapToGrid/>
                    <w:spacing w:line="240" w:lineRule="auto"/>
                    <w:ind w:left="0" w:right="0" w:firstLine="0"/>
                    <w:jc w:val="center"/>
                    <w:textAlignment w:val="auto"/>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否</w:t>
                  </w:r>
                </w:p>
              </w:tc>
            </w:tr>
            <w:tr>
              <w:trPr>
                <w:trHeight w:val="397"/>
              </w:trPr>
              <w:tc>
                <w:tcPr>
                  <w:tcW w:w="1670" w:type="pct"/>
                  <w:tcBorders>
                    <w:top w:val="single" w:sz="4" w:space="0" w:color="auto"/>
                    <w:left w:val="single" w:sz="4" w:space="0" w:color="auto"/>
                    <w:bottom w:val="single" w:sz="4" w:space="0" w:color="auto"/>
                    <w:righ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hint="eastAsia"/>
                      <w:color w:val="000000"/>
                      <w:kern w:val="2"/>
                      <w:sz w:val="21"/>
                      <w:szCs w:val="21"/>
                      <w14:textFill>
                        <w14:solidFill>
                          <w14:srgbClr w14:val="000000"/>
                        </w14:solidFill>
                      </w14:textFill>
                      <w:lang w:val="zh-CN"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废印标油墨</w:t>
                  </w:r>
                </w:p>
              </w:tc>
              <w:tc>
                <w:tcPr>
                  <w:tcW w:w="3222"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jc w:val="center"/>
                    <w:rPr>
                      <w:rFonts w:hint="eastAsia"/>
                      <w:color w:val="000000"/>
                      <w:sz w:val="21"/>
                      <w:szCs w:val="21"/>
                      <w14:textFill>
                        <w14:solidFill>
                          <w14:srgbClr w14:val="000000"/>
                        </w14:solidFill>
                      </w14:textFill>
                      <w:lang w:val="zh-CN"/>
                      <w:highlight w:val="none"/>
                    </w:rPr>
                  </w:pPr>
                  <w:r>
                    <w:rPr>
                      <w:rFonts w:cs="Times New Roman" w:hint="eastAsia"/>
                      <w:color w:val="000000"/>
                      <w:sz w:val="21"/>
                      <w:szCs w:val="21"/>
                      <w14:textFill>
                        <w14:solidFill>
                          <w14:srgbClr w14:val="000000"/>
                        </w14:solidFill>
                      </w14:textFill>
                      <w:lang w:val="en-US" w:eastAsia="zh-CN"/>
                      <w:highlight w:val="none"/>
                    </w:rPr>
                    <w:t>0.0001</w:t>
                  </w:r>
                </w:p>
              </w:tc>
              <w:tc>
                <w:tcPr>
                  <w:tcW w:w="690" w:type="pct"/>
                  <w:tcBorders>
                    <w:top w:val="single" w:sz="4" w:space="0" w:color="auto"/>
                    <w:left w:val="single" w:sz="4" w:space="0" w:color="auto"/>
                    <w:bottom w:val="single" w:sz="4" w:space="0" w:color="auto"/>
                    <w:right w:val="single" w:sz="4" w:space="0" w:color="auto"/>
                  </w:tcBorders>
                  <w:vAlign w:val="center"/>
                </w:tcPr>
                <w:p>
                  <w:pPr>
                    <w:keepNext w:val="0"/>
                    <w:keepLines w:val="0"/>
                    <w:pageBreakBefore w:val="0"/>
                    <w:wordWrap/>
                    <w:topLinePunct w:val="0"/>
                    <w:autoSpaceDE w:val="0"/>
                    <w:autoSpaceDN w:val="0"/>
                    <w:bidi w:val="0"/>
                    <w:adjustRightInd/>
                    <w:snapToGrid/>
                    <w:ind w:firstLine="0"/>
                    <w:jc w:val="center"/>
                    <w:textAlignment w:val="auto"/>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50</w:t>
                  </w:r>
                </w:p>
              </w:tc>
              <w:tc>
                <w:tcPr>
                  <w:tcW w:w="3287" w:type="pct"/>
                  <w:tcBorders>
                    <w:top w:val="single" w:sz="4" w:space="0" w:color="auto"/>
                    <w:left w:val="single" w:sz="4" w:space="0" w:color="auto"/>
                    <w:bottom w:val="single" w:sz="4" w:space="0" w:color="auto"/>
                    <w:right w:val="single" w:sz="4" w:space="0" w:color="auto"/>
                  </w:tcBorders>
                  <w:vAlign w:val="center"/>
                </w:tcPr>
                <w:p>
                  <w:pPr>
                    <w:keepNext w:val="0"/>
                    <w:keepLines w:val="0"/>
                    <w:widowControl/>
                    <w:suppressLineNumbers w:val="0"/>
                    <w:jc w:val="center"/>
                    <w:textAlignment w:val="center"/>
                    <w:rPr>
                      <w:rFonts w:eastAsia="宋体"/>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0.000002</w:t>
                  </w:r>
                </w:p>
              </w:tc>
              <w:tc>
                <w:tcPr>
                  <w:tcW w:w="1132" w:type="pct"/>
                  <w:tcBorders>
                    <w:top w:val="single" w:sz="4" w:space="0" w:color="auto"/>
                    <w:left w:val="single" w:sz="4" w:space="0" w:color="auto"/>
                    <w:bottom w:val="single" w:sz="4" w:space="0" w:color="auto"/>
                    <w:right w:val="single" w:sz="4" w:space="0" w:color="auto"/>
                  </w:tcBorders>
                  <w:vAlign w:val="center"/>
                </w:tcPr>
                <w:p>
                  <w:pPr>
                    <w:keepNext w:val="0"/>
                    <w:keepLines w:val="0"/>
                    <w:pageBreakBefore w:val="0"/>
                    <w:wordWrap/>
                    <w:topLinePunct w:val="0"/>
                    <w:bidi w:val="0"/>
                    <w:adjustRightInd/>
                    <w:snapToGrid/>
                    <w:spacing w:line="240" w:lineRule="auto"/>
                    <w:ind w:left="0" w:right="0" w:firstLine="0"/>
                    <w:jc w:val="center"/>
                    <w:textAlignment w:val="auto"/>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否</w:t>
                  </w:r>
                </w:p>
              </w:tc>
            </w:tr>
            <w:tr>
              <w:trPr>
                <w:trHeight w:val="397"/>
              </w:trPr>
              <w:tc>
                <w:tcPr>
                  <w:tcW w:w="1670" w:type="pct"/>
                  <w:tcBorders>
                    <w:top w:val="single" w:sz="4" w:space="0" w:color="auto"/>
                    <w:left w:val="single" w:sz="4" w:space="0" w:color="auto"/>
                    <w:bottom w:val="single" w:sz="4" w:space="0" w:color="auto"/>
                    <w:righ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hint="eastAsia"/>
                      <w:color w:val="000000"/>
                      <w:kern w:val="2"/>
                      <w:sz w:val="21"/>
                      <w:szCs w:val="21"/>
                      <w14:textFill>
                        <w14:solidFill>
                          <w14:srgbClr w14:val="000000"/>
                        </w14:solidFill>
                      </w14:textFill>
                      <w:lang w:val="zh-CN"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废印标油墨桶</w:t>
                  </w:r>
                </w:p>
              </w:tc>
              <w:tc>
                <w:tcPr>
                  <w:tcW w:w="3222"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jc w:val="center"/>
                    <w:rPr>
                      <w:rFonts w:hint="eastAsia"/>
                      <w:color w:val="000000"/>
                      <w:sz w:val="21"/>
                      <w:szCs w:val="21"/>
                      <w14:textFill>
                        <w14:solidFill>
                          <w14:srgbClr w14:val="000000"/>
                        </w14:solidFill>
                      </w14:textFill>
                      <w:lang w:val="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0.00</w:t>
                  </w:r>
                  <w:r>
                    <w:rPr>
                      <w:rFonts w:cs="Times New Roman" w:hint="eastAsia"/>
                      <w:color w:val="000000"/>
                      <w:sz w:val="21"/>
                      <w:szCs w:val="21"/>
                      <w14:textFill>
                        <w14:solidFill>
                          <w14:srgbClr w14:val="000000"/>
                        </w14:solidFill>
                      </w14:textFill>
                      <w:lang w:val="en-US" w:eastAsia="zh-CN"/>
                      <w:highlight w:val="none"/>
                    </w:rPr>
                    <w:t>04</w:t>
                  </w:r>
                </w:p>
              </w:tc>
              <w:tc>
                <w:tcPr>
                  <w:tcW w:w="690" w:type="pct"/>
                  <w:tcBorders>
                    <w:top w:val="single" w:sz="4" w:space="0" w:color="auto"/>
                    <w:left w:val="single" w:sz="4" w:space="0" w:color="auto"/>
                    <w:bottom w:val="single" w:sz="4" w:space="0" w:color="auto"/>
                    <w:right w:val="single" w:sz="4" w:space="0" w:color="auto"/>
                  </w:tcBorders>
                  <w:vAlign w:val="center"/>
                </w:tcPr>
                <w:p>
                  <w:pPr>
                    <w:keepNext w:val="0"/>
                    <w:keepLines w:val="0"/>
                    <w:pageBreakBefore w:val="0"/>
                    <w:wordWrap/>
                    <w:topLinePunct w:val="0"/>
                    <w:autoSpaceDE w:val="0"/>
                    <w:autoSpaceDN w:val="0"/>
                    <w:bidi w:val="0"/>
                    <w:adjustRightInd/>
                    <w:snapToGrid/>
                    <w:ind w:firstLine="0"/>
                    <w:jc w:val="center"/>
                    <w:textAlignment w:val="auto"/>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50</w:t>
                  </w:r>
                </w:p>
              </w:tc>
              <w:tc>
                <w:tcPr>
                  <w:tcW w:w="3287" w:type="pct"/>
                  <w:tcBorders>
                    <w:top w:val="single" w:sz="4" w:space="0" w:color="auto"/>
                    <w:left w:val="single" w:sz="4" w:space="0" w:color="auto"/>
                    <w:bottom w:val="single" w:sz="4" w:space="0" w:color="auto"/>
                    <w:right w:val="single" w:sz="4" w:space="0" w:color="auto"/>
                  </w:tcBorders>
                  <w:vAlign w:val="center"/>
                </w:tcPr>
                <w:p>
                  <w:pPr>
                    <w:keepNext w:val="0"/>
                    <w:keepLines w:val="0"/>
                    <w:widowControl/>
                    <w:suppressLineNumbers w:val="0"/>
                    <w:jc w:val="center"/>
                    <w:textAlignment w:val="center"/>
                    <w:rPr>
                      <w:rFonts w:eastAsia="宋体"/>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0.00000008</w:t>
                  </w:r>
                </w:p>
              </w:tc>
              <w:tc>
                <w:tcPr>
                  <w:tcW w:w="1132" w:type="pct"/>
                  <w:tcBorders>
                    <w:top w:val="single" w:sz="4" w:space="0" w:color="auto"/>
                    <w:left w:val="single" w:sz="4" w:space="0" w:color="auto"/>
                    <w:bottom w:val="single" w:sz="4" w:space="0" w:color="auto"/>
                    <w:right w:val="single" w:sz="4" w:space="0" w:color="auto"/>
                  </w:tcBorders>
                  <w:vAlign w:val="center"/>
                </w:tcPr>
                <w:p>
                  <w:pPr>
                    <w:keepNext w:val="0"/>
                    <w:keepLines w:val="0"/>
                    <w:pageBreakBefore w:val="0"/>
                    <w:wordWrap/>
                    <w:topLinePunct w:val="0"/>
                    <w:bidi w:val="0"/>
                    <w:adjustRightInd/>
                    <w:snapToGrid/>
                    <w:spacing w:line="240" w:lineRule="auto"/>
                    <w:ind w:left="0" w:right="0" w:firstLine="0"/>
                    <w:jc w:val="center"/>
                    <w:textAlignment w:val="auto"/>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否</w:t>
                  </w:r>
                </w:p>
              </w:tc>
            </w:tr>
            <w:tr>
              <w:trPr>
                <w:trHeight w:val="397"/>
              </w:trPr>
              <w:tc>
                <w:tcPr>
                  <w:tcW w:w="1670" w:type="pct"/>
                  <w:tcBorders>
                    <w:top w:val="single" w:sz="4" w:space="0" w:color="auto"/>
                    <w:left w:val="single" w:sz="4" w:space="0" w:color="auto"/>
                    <w:bottom w:val="single" w:sz="4" w:space="0" w:color="auto"/>
                    <w:righ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hint="eastAsia"/>
                      <w:color w:val="000000"/>
                      <w:kern w:val="2"/>
                      <w:sz w:val="21"/>
                      <w:szCs w:val="21"/>
                      <w14:textFill>
                        <w14:solidFill>
                          <w14:srgbClr w14:val="000000"/>
                        </w14:solidFill>
                      </w14:textFill>
                      <w:lang w:val="zh-CN"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废网框板</w:t>
                  </w:r>
                </w:p>
              </w:tc>
              <w:tc>
                <w:tcPr>
                  <w:tcW w:w="3222" w:type="pct"/>
                  <w:tcBorders>
                    <w:top w:val="single" w:sz="4" w:space="0" w:color="auto"/>
                    <w:left w:val="single" w:sz="4" w:space="0" w:color="auto"/>
                    <w:bottom w:val="single" w:sz="4" w:space="0" w:color="auto"/>
                    <w:right w:val="single" w:sz="4" w:space="0" w:color="auto"/>
                  </w:tcBorders>
                  <w:vAlign w:val="center"/>
                </w:tcPr>
                <w:p>
                  <w:pPr>
                    <w:autoSpaceDE w:val="0"/>
                    <w:autoSpaceDN w:val="0"/>
                    <w:adjustRightInd w:val="0"/>
                    <w:jc w:val="center"/>
                    <w:rPr>
                      <w:rFonts w:hint="eastAsia"/>
                      <w:color w:val="000000"/>
                      <w:sz w:val="21"/>
                      <w:szCs w:val="21"/>
                      <w14:textFill>
                        <w14:solidFill>
                          <w14:srgbClr w14:val="000000"/>
                        </w14:solidFill>
                      </w14:textFill>
                      <w:lang w:val="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0.002</w:t>
                  </w:r>
                </w:p>
              </w:tc>
              <w:tc>
                <w:tcPr>
                  <w:tcW w:w="690" w:type="pct"/>
                  <w:tcBorders>
                    <w:top w:val="single" w:sz="4" w:space="0" w:color="auto"/>
                    <w:left w:val="single" w:sz="4" w:space="0" w:color="auto"/>
                    <w:bottom w:val="single" w:sz="4" w:space="0" w:color="auto"/>
                    <w:right w:val="single" w:sz="4" w:space="0" w:color="auto"/>
                  </w:tcBorders>
                  <w:vAlign w:val="center"/>
                </w:tcPr>
                <w:p>
                  <w:pPr>
                    <w:keepNext w:val="0"/>
                    <w:keepLines w:val="0"/>
                    <w:pageBreakBefore w:val="0"/>
                    <w:wordWrap/>
                    <w:topLinePunct w:val="0"/>
                    <w:autoSpaceDE w:val="0"/>
                    <w:autoSpaceDN w:val="0"/>
                    <w:bidi w:val="0"/>
                    <w:adjustRightInd/>
                    <w:snapToGrid/>
                    <w:ind w:firstLine="0"/>
                    <w:jc w:val="center"/>
                    <w:textAlignment w:val="auto"/>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50</w:t>
                  </w:r>
                </w:p>
              </w:tc>
              <w:tc>
                <w:tcPr>
                  <w:tcW w:w="3287" w:type="pct"/>
                  <w:tcBorders>
                    <w:top w:val="single" w:sz="4" w:space="0" w:color="auto"/>
                    <w:left w:val="single" w:sz="4" w:space="0" w:color="auto"/>
                    <w:bottom w:val="single" w:sz="4" w:space="0" w:color="auto"/>
                    <w:right w:val="single" w:sz="4" w:space="0" w:color="auto"/>
                  </w:tcBorders>
                  <w:vAlign w:val="center"/>
                </w:tcPr>
                <w:p>
                  <w:pPr>
                    <w:keepNext w:val="0"/>
                    <w:keepLines w:val="0"/>
                    <w:widowControl/>
                    <w:suppressLineNumbers w:val="0"/>
                    <w:jc w:val="center"/>
                    <w:textAlignment w:val="center"/>
                    <w:rPr>
                      <w:rFonts w:hint="eastAsia"/>
                      <w:color w:val="00000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0.00004</w:t>
                  </w:r>
                </w:p>
              </w:tc>
              <w:tc>
                <w:tcPr>
                  <w:tcW w:w="1132" w:type="pct"/>
                  <w:tcBorders>
                    <w:top w:val="single" w:sz="4" w:space="0" w:color="auto"/>
                    <w:left w:val="single" w:sz="4" w:space="0" w:color="auto"/>
                    <w:bottom w:val="single" w:sz="4" w:space="0" w:color="auto"/>
                    <w:right w:val="single" w:sz="4" w:space="0" w:color="auto"/>
                  </w:tcBorders>
                  <w:vAlign w:val="center"/>
                </w:tcPr>
                <w:p>
                  <w:pPr>
                    <w:keepNext w:val="0"/>
                    <w:keepLines w:val="0"/>
                    <w:pageBreakBefore w:val="0"/>
                    <w:wordWrap/>
                    <w:topLinePunct w:val="0"/>
                    <w:bidi w:val="0"/>
                    <w:adjustRightInd/>
                    <w:snapToGrid/>
                    <w:spacing w:line="240" w:lineRule="auto"/>
                    <w:ind w:left="0" w:right="0" w:firstLine="0"/>
                    <w:jc w:val="center"/>
                    <w:textAlignment w:val="auto"/>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否</w:t>
                  </w:r>
                </w:p>
              </w:tc>
            </w:tr>
            <w:tr>
              <w:trPr>
                <w:trHeight w:val="397"/>
              </w:trPr>
              <w:tc>
                <w:tcPr>
                  <w:tcW w:w="1670" w:type="pct"/>
                  <w:tcBorders>
                    <w:top w:val="single" w:sz="4" w:space="0" w:color="auto"/>
                    <w:left w:val="single" w:sz="4" w:space="0" w:color="auto"/>
                    <w:bottom w:val="single" w:sz="4" w:space="0" w:color="auto"/>
                    <w:right w:val="single" w:sz="4" w:space="0" w:color="auto"/>
                  </w:tcBorders>
                  <w:shd w:val="clear" w:color="auto" w:fill="auto"/>
                  <w:vAlign w:val="center"/>
                </w:tcPr>
                <w:p>
                  <w:pPr>
                    <w:keepNext w:val="0"/>
                    <w:keepLines w:val="0"/>
                    <w:pageBreakBefore w:val="0"/>
                    <w:widowControl w:val="0"/>
                    <w:kinsoku/>
                    <w:wordWrap/>
                    <w:overflowPunct/>
                    <w:topLinePunct w:val="0"/>
                    <w:autoSpaceDE w:val="0"/>
                    <w:autoSpaceDN w:val="0"/>
                    <w:bidi w:val="0"/>
                    <w:adjustRightInd w:val="0"/>
                    <w:snapToGrid/>
                    <w:ind w:firstLine="0"/>
                    <w:jc w:val="center"/>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Cs w:val="21"/>
                      <w14:textFill>
                        <w14:solidFill>
                          <w14:srgbClr w14:val="000000"/>
                        </w14:solidFill>
                      </w14:textFill>
                      <w:lang w:val="zh-CN"/>
                      <w:highlight w:val="none"/>
                    </w:rPr>
                    <w:t>废</w:t>
                  </w:r>
                  <w:r>
                    <w:rPr>
                      <w:rFonts w:hint="eastAsia"/>
                      <w:color w:val="000000"/>
                      <w:szCs w:val="21"/>
                      <w14:textFill>
                        <w14:solidFill>
                          <w14:srgbClr w14:val="000000"/>
                        </w14:solidFill>
                      </w14:textFill>
                      <w:highlight w:val="none"/>
                    </w:rPr>
                    <w:t>润滑</w:t>
                  </w:r>
                  <w:r>
                    <w:rPr>
                      <w:rFonts w:hint="eastAsia"/>
                      <w:color w:val="000000"/>
                      <w:szCs w:val="21"/>
                      <w14:textFill>
                        <w14:solidFill>
                          <w14:srgbClr w14:val="000000"/>
                        </w14:solidFill>
                      </w14:textFill>
                      <w:lang w:val="zh-CN"/>
                      <w:highlight w:val="none"/>
                    </w:rPr>
                    <w:t>油</w:t>
                  </w:r>
                </w:p>
              </w:tc>
              <w:tc>
                <w:tcPr>
                  <w:tcW w:w="3222" w:type="pct"/>
                  <w:tcBorders>
                    <w:top w:val="single" w:sz="4" w:space="0" w:color="auto"/>
                    <w:left w:val="single" w:sz="4" w:space="0" w:color="auto"/>
                    <w:bottom w:val="single" w:sz="4" w:space="0" w:color="auto"/>
                    <w:right w:val="single" w:sz="4" w:space="0" w:color="auto"/>
                  </w:tcBorders>
                  <w:vAlign w:val="center"/>
                </w:tcPr>
                <w:p>
                  <w:pPr>
                    <w:keepNext w:val="0"/>
                    <w:keepLines w:val="0"/>
                    <w:pageBreakBefore w:val="0"/>
                    <w:widowControl w:val="0"/>
                    <w:kinsoku/>
                    <w:wordWrap/>
                    <w:overflowPunct/>
                    <w:topLinePunct w:val="0"/>
                    <w:autoSpaceDE w:val="0"/>
                    <w:autoSpaceDN w:val="0"/>
                    <w:bidi w:val="0"/>
                    <w:adjustRightInd w:val="0"/>
                    <w:snapToGrid/>
                    <w:ind w:firstLine="0"/>
                    <w:jc w:val="center"/>
                    <w:textAlignment w:val="auto"/>
                    <w:rPr>
                      <w:color w:val="000000"/>
                      <w:kern w:val="0"/>
                      <w:sz w:val="21"/>
                      <w:szCs w:val="21"/>
                      <w14:textFill>
                        <w14:solidFill>
                          <w14:srgbClr w14:val="000000"/>
                        </w14:solidFill>
                      </w14:textFill>
                      <w:highlight w:val="none"/>
                    </w:rPr>
                  </w:pPr>
                  <w:r>
                    <w:rPr>
                      <w:rFonts w:hint="eastAsia"/>
                      <w:color w:val="000000"/>
                      <w:szCs w:val="21"/>
                      <w14:textFill>
                        <w14:solidFill>
                          <w14:srgbClr w14:val="000000"/>
                        </w14:solidFill>
                      </w14:textFill>
                      <w:lang w:val="zh-CN"/>
                      <w:highlight w:val="none"/>
                    </w:rPr>
                    <w:t>0.005</w:t>
                  </w:r>
                </w:p>
              </w:tc>
              <w:tc>
                <w:tcPr>
                  <w:tcW w:w="690" w:type="pct"/>
                  <w:tcBorders>
                    <w:top w:val="single" w:sz="4" w:space="0" w:color="auto"/>
                    <w:left w:val="single" w:sz="4" w:space="0" w:color="auto"/>
                    <w:bottom w:val="single" w:sz="4" w:space="0" w:color="auto"/>
                    <w:right w:val="single" w:sz="4" w:space="0" w:color="auto"/>
                  </w:tcBorders>
                  <w:vAlign w:val="center"/>
                </w:tcPr>
                <w:p>
                  <w:pPr>
                    <w:keepNext w:val="0"/>
                    <w:keepLines w:val="0"/>
                    <w:pageBreakBefore w:val="0"/>
                    <w:wordWrap/>
                    <w:topLinePunct w:val="0"/>
                    <w:autoSpaceDE w:val="0"/>
                    <w:autoSpaceDN w:val="0"/>
                    <w:bidi w:val="0"/>
                    <w:adjustRightInd/>
                    <w:snapToGrid/>
                    <w:ind w:firstLine="0"/>
                    <w:jc w:val="center"/>
                    <w:textAlignment w:val="auto"/>
                    <w:rPr>
                      <w:color w:val="000000"/>
                      <w:kern w:val="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50</w:t>
                  </w:r>
                </w:p>
              </w:tc>
              <w:tc>
                <w:tcPr>
                  <w:tcW w:w="3287" w:type="pct"/>
                  <w:tcBorders>
                    <w:top w:val="single" w:sz="4" w:space="0" w:color="auto"/>
                    <w:left w:val="single" w:sz="4" w:space="0" w:color="auto"/>
                    <w:bottom w:val="single" w:sz="4" w:space="0" w:color="auto"/>
                    <w:right w:val="single" w:sz="4" w:space="0" w:color="auto"/>
                  </w:tcBorders>
                  <w:vAlign w:val="center"/>
                </w:tcPr>
                <w:p>
                  <w:pPr>
                    <w:keepNext w:val="0"/>
                    <w:keepLines w:val="0"/>
                    <w:widowControl/>
                    <w:suppressLineNumbers w:val="0"/>
                    <w:jc w:val="center"/>
                    <w:textAlignment w:val="center"/>
                    <w:rPr>
                      <w:color w:val="00000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0.0001</w:t>
                  </w:r>
                </w:p>
              </w:tc>
              <w:tc>
                <w:tcPr>
                  <w:tcW w:w="1132" w:type="pct"/>
                  <w:tcBorders>
                    <w:top w:val="single" w:sz="4" w:space="0" w:color="auto"/>
                    <w:left w:val="single" w:sz="4" w:space="0" w:color="auto"/>
                    <w:bottom w:val="single" w:sz="4" w:space="0" w:color="auto"/>
                    <w:right w:val="single" w:sz="4" w:space="0" w:color="auto"/>
                  </w:tcBorders>
                  <w:vAlign w:val="center"/>
                </w:tcPr>
                <w:p>
                  <w:pPr>
                    <w:pStyle w:val="56"/>
                    <w:keepNext w:val="0"/>
                    <w:keepLines w:val="0"/>
                    <w:pageBreakBefore w:val="0"/>
                    <w:wordWrap/>
                    <w:topLinePunct w:val="0"/>
                    <w:bidi w:val="0"/>
                    <w:adjustRightInd/>
                    <w:snapToGrid/>
                    <w:spacing w:line="240" w:lineRule="auto"/>
                    <w:ind w:left="0" w:right="0" w:firstLineChars="0" w:firstLine="0"/>
                    <w:jc w:val="center"/>
                    <w:textAlignment w:val="auto"/>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否</w:t>
                  </w:r>
                </w:p>
              </w:tc>
            </w:tr>
            <w:tr>
              <w:trPr>
                <w:trHeight w:val="397"/>
              </w:trPr>
              <w:tc>
                <w:tcPr>
                  <w:tcW w:w="1670" w:type="pct"/>
                  <w:tcBorders>
                    <w:top w:val="single" w:sz="4" w:space="0" w:color="auto"/>
                    <w:left w:val="single" w:sz="4" w:space="0" w:color="auto"/>
                    <w:bottom w:val="single" w:sz="4" w:space="0" w:color="auto"/>
                    <w:right w:val="single" w:sz="4" w:space="0" w:color="auto"/>
                  </w:tcBorders>
                  <w:shd w:val="clear" w:color="auto" w:fill="auto"/>
                  <w:vAlign w:val="center"/>
                </w:tcPr>
                <w:p>
                  <w:pPr>
                    <w:keepNext w:val="0"/>
                    <w:keepLines w:val="0"/>
                    <w:pageBreakBefore w:val="0"/>
                    <w:widowControl w:val="0"/>
                    <w:kinsoku/>
                    <w:wordWrap/>
                    <w:overflowPunct/>
                    <w:topLinePunct w:val="0"/>
                    <w:autoSpaceDE w:val="0"/>
                    <w:autoSpaceDN w:val="0"/>
                    <w:bidi w:val="0"/>
                    <w:adjustRightInd w:val="0"/>
                    <w:snapToGrid/>
                    <w:ind w:firstLine="0"/>
                    <w:jc w:val="center"/>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Cs w:val="21"/>
                      <w14:textFill>
                        <w14:solidFill>
                          <w14:srgbClr w14:val="000000"/>
                        </w14:solidFill>
                      </w14:textFill>
                      <w:lang w:val="zh-CN"/>
                      <w:highlight w:val="none"/>
                    </w:rPr>
                    <w:t>废</w:t>
                  </w:r>
                  <w:r>
                    <w:rPr>
                      <w:rFonts w:hint="eastAsia"/>
                      <w:color w:val="000000"/>
                      <w:szCs w:val="21"/>
                      <w14:textFill>
                        <w14:solidFill>
                          <w14:srgbClr w14:val="000000"/>
                        </w14:solidFill>
                      </w14:textFill>
                      <w:highlight w:val="none"/>
                    </w:rPr>
                    <w:t>润滑</w:t>
                  </w:r>
                  <w:r>
                    <w:rPr>
                      <w:rFonts w:hint="eastAsia"/>
                      <w:color w:val="000000"/>
                      <w:szCs w:val="21"/>
                      <w14:textFill>
                        <w14:solidFill>
                          <w14:srgbClr w14:val="000000"/>
                        </w14:solidFill>
                      </w14:textFill>
                      <w:lang w:val="zh-CN"/>
                      <w:highlight w:val="none"/>
                    </w:rPr>
                    <w:t>油桶</w:t>
                  </w:r>
                </w:p>
              </w:tc>
              <w:tc>
                <w:tcPr>
                  <w:tcW w:w="3222" w:type="pct"/>
                  <w:tcBorders>
                    <w:top w:val="single" w:sz="4" w:space="0" w:color="auto"/>
                    <w:left w:val="single" w:sz="4" w:space="0" w:color="auto"/>
                    <w:bottom w:val="single" w:sz="4" w:space="0" w:color="auto"/>
                    <w:right w:val="single" w:sz="4" w:space="0" w:color="auto"/>
                  </w:tcBorders>
                  <w:vAlign w:val="center"/>
                </w:tcPr>
                <w:p>
                  <w:pPr>
                    <w:keepNext w:val="0"/>
                    <w:keepLines w:val="0"/>
                    <w:pageBreakBefore w:val="0"/>
                    <w:widowControl w:val="0"/>
                    <w:kinsoku/>
                    <w:wordWrap/>
                    <w:overflowPunct/>
                    <w:topLinePunct w:val="0"/>
                    <w:autoSpaceDE w:val="0"/>
                    <w:autoSpaceDN w:val="0"/>
                    <w:bidi w:val="0"/>
                    <w:adjustRightInd w:val="0"/>
                    <w:snapToGrid/>
                    <w:ind w:firstLine="0"/>
                    <w:jc w:val="center"/>
                    <w:textAlignment w:val="auto"/>
                    <w:rPr>
                      <w:color w:val="000000"/>
                      <w:kern w:val="0"/>
                      <w:sz w:val="21"/>
                      <w:szCs w:val="21"/>
                      <w14:textFill>
                        <w14:solidFill>
                          <w14:srgbClr w14:val="000000"/>
                        </w14:solidFill>
                      </w14:textFill>
                      <w:highlight w:val="none"/>
                    </w:rPr>
                  </w:pPr>
                  <w:r>
                    <w:rPr>
                      <w:rFonts w:hint="eastAsia"/>
                      <w:color w:val="000000"/>
                      <w:szCs w:val="21"/>
                      <w14:textFill>
                        <w14:solidFill>
                          <w14:srgbClr w14:val="000000"/>
                        </w14:solidFill>
                      </w14:textFill>
                      <w:lang w:val="zh-CN"/>
                      <w:highlight w:val="none"/>
                    </w:rPr>
                    <w:t>0.0</w:t>
                  </w:r>
                  <w:r>
                    <w:rPr>
                      <w:rFonts w:hint="eastAsia"/>
                      <w:color w:val="000000"/>
                      <w:szCs w:val="21"/>
                      <w14:textFill>
                        <w14:solidFill>
                          <w14:srgbClr w14:val="000000"/>
                        </w14:solidFill>
                      </w14:textFill>
                      <w:highlight w:val="none"/>
                    </w:rPr>
                    <w:t>02</w:t>
                  </w:r>
                </w:p>
              </w:tc>
              <w:tc>
                <w:tcPr>
                  <w:tcW w:w="690" w:type="pct"/>
                  <w:tcBorders>
                    <w:top w:val="single" w:sz="4" w:space="0" w:color="auto"/>
                    <w:left w:val="single" w:sz="4" w:space="0" w:color="auto"/>
                    <w:bottom w:val="single" w:sz="4" w:space="0" w:color="auto"/>
                    <w:right w:val="single" w:sz="4" w:space="0" w:color="auto"/>
                  </w:tcBorders>
                  <w:vAlign w:val="center"/>
                </w:tcPr>
                <w:p>
                  <w:pPr>
                    <w:keepNext w:val="0"/>
                    <w:keepLines w:val="0"/>
                    <w:pageBreakBefore w:val="0"/>
                    <w:wordWrap/>
                    <w:topLinePunct w:val="0"/>
                    <w:autoSpaceDE w:val="0"/>
                    <w:autoSpaceDN w:val="0"/>
                    <w:bidi w:val="0"/>
                    <w:adjustRightInd/>
                    <w:snapToGrid/>
                    <w:ind w:firstLine="0"/>
                    <w:jc w:val="center"/>
                    <w:textAlignment w:val="auto"/>
                    <w:rPr>
                      <w:color w:val="000000"/>
                      <w:kern w:val="0"/>
                      <w:sz w:val="21"/>
                      <w:szCs w:val="21"/>
                      <w14:textFill>
                        <w14:solidFill>
                          <w14:srgbClr w14:val="000000"/>
                        </w14:solidFill>
                      </w14:textFill>
                      <w:highlight w:val="none"/>
                    </w:rPr>
                  </w:pPr>
                  <w:r>
                    <w:rPr>
                      <w:rFonts w:hint="eastAsia"/>
                      <w:color w:val="000000"/>
                      <w:sz w:val="21"/>
                      <w:szCs w:val="21"/>
                      <w14:textFill>
                        <w14:solidFill>
                          <w14:srgbClr w14:val="000000"/>
                        </w14:solidFill>
                      </w14:textFill>
                      <w:lang w:val="zh-CN"/>
                      <w:highlight w:val="none"/>
                    </w:rPr>
                    <w:t>50</w:t>
                  </w:r>
                </w:p>
              </w:tc>
              <w:tc>
                <w:tcPr>
                  <w:tcW w:w="3287" w:type="pct"/>
                  <w:tcBorders>
                    <w:top w:val="single" w:sz="4" w:space="0" w:color="auto"/>
                    <w:left w:val="single" w:sz="4" w:space="0" w:color="auto"/>
                    <w:bottom w:val="single" w:sz="4" w:space="0" w:color="auto"/>
                    <w:right w:val="single" w:sz="4" w:space="0" w:color="auto"/>
                  </w:tcBorders>
                  <w:vAlign w:val="center"/>
                </w:tcPr>
                <w:p>
                  <w:pPr>
                    <w:keepNext w:val="0"/>
                    <w:keepLines w:val="0"/>
                    <w:widowControl/>
                    <w:suppressLineNumbers w:val="0"/>
                    <w:jc w:val="center"/>
                    <w:textAlignment w:val="center"/>
                    <w:rPr>
                      <w:color w:val="00000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0.00004</w:t>
                  </w:r>
                </w:p>
              </w:tc>
              <w:tc>
                <w:tcPr>
                  <w:tcW w:w="1132" w:type="pct"/>
                  <w:tcBorders>
                    <w:top w:val="single" w:sz="4" w:space="0" w:color="auto"/>
                    <w:left w:val="single" w:sz="4" w:space="0" w:color="auto"/>
                    <w:bottom w:val="single" w:sz="4" w:space="0" w:color="auto"/>
                    <w:right w:val="single" w:sz="4" w:space="0" w:color="auto"/>
                  </w:tcBorders>
                  <w:vAlign w:val="center"/>
                </w:tcPr>
                <w:p>
                  <w:pPr>
                    <w:pStyle w:val="56"/>
                    <w:keepNext w:val="0"/>
                    <w:keepLines w:val="0"/>
                    <w:pageBreakBefore w:val="0"/>
                    <w:wordWrap/>
                    <w:topLinePunct w:val="0"/>
                    <w:bidi w:val="0"/>
                    <w:adjustRightInd/>
                    <w:snapToGrid/>
                    <w:spacing w:line="240" w:lineRule="auto"/>
                    <w:ind w:left="0" w:right="0" w:firstLineChars="0" w:firstLine="0"/>
                    <w:jc w:val="center"/>
                    <w:textAlignment w:val="auto"/>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否</w:t>
                  </w:r>
                </w:p>
              </w:tc>
            </w:tr>
            <w:tr>
              <w:trPr>
                <w:trHeight w:val="397"/>
              </w:trPr>
              <w:tc>
                <w:tcPr>
                  <w:tcW w:w="1670" w:type="pct"/>
                  <w:tcBorders>
                    <w:top w:val="single" w:sz="4" w:space="0" w:color="auto"/>
                    <w:left w:val="single" w:sz="4" w:space="0" w:color="auto"/>
                    <w:bottom w:val="single" w:sz="4" w:space="0" w:color="auto"/>
                    <w:right w:val="single" w:sz="4" w:space="0" w:color="auto"/>
                  </w:tcBorders>
                  <w:shd w:val="clear" w:color="auto" w:fill="auto"/>
                  <w:vAlign w:val="center"/>
                </w:tcPr>
                <w:p>
                  <w:pPr>
                    <w:keepNext w:val="0"/>
                    <w:keepLines w:val="0"/>
                    <w:pageBreakBefore w:val="0"/>
                    <w:widowControl w:val="0"/>
                    <w:kinsoku/>
                    <w:wordWrap/>
                    <w:overflowPunct/>
                    <w:topLinePunct w:val="0"/>
                    <w:autoSpaceDE w:val="0"/>
                    <w:autoSpaceDN w:val="0"/>
                    <w:bidi w:val="0"/>
                    <w:adjustRightInd w:val="0"/>
                    <w:snapToGrid/>
                    <w:ind w:firstLine="0"/>
                    <w:jc w:val="center"/>
                    <w:textAlignment w:val="auto"/>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Cs w:val="21"/>
                      <w14:textFill>
                        <w14:solidFill>
                          <w14:srgbClr w14:val="000000"/>
                        </w14:solidFill>
                      </w14:textFill>
                      <w:lang w:val="zh-CN"/>
                      <w:highlight w:val="none"/>
                    </w:rPr>
                    <w:t>含油废劳保用品及含油抹布</w:t>
                  </w:r>
                </w:p>
              </w:tc>
              <w:tc>
                <w:tcPr>
                  <w:tcW w:w="3222" w:type="pct"/>
                  <w:tcBorders>
                    <w:top w:val="single" w:sz="4" w:space="0" w:color="auto"/>
                    <w:left w:val="single" w:sz="4" w:space="0" w:color="auto"/>
                    <w:bottom w:val="single" w:sz="4" w:space="0" w:color="auto"/>
                    <w:right w:val="single" w:sz="4" w:space="0" w:color="auto"/>
                  </w:tcBorders>
                  <w:vAlign w:val="center"/>
                </w:tcPr>
                <w:p>
                  <w:pPr>
                    <w:keepNext w:val="0"/>
                    <w:keepLines w:val="0"/>
                    <w:pageBreakBefore w:val="0"/>
                    <w:widowControl w:val="0"/>
                    <w:kinsoku/>
                    <w:wordWrap/>
                    <w:overflowPunct/>
                    <w:topLinePunct w:val="0"/>
                    <w:autoSpaceDE w:val="0"/>
                    <w:autoSpaceDN w:val="0"/>
                    <w:bidi w:val="0"/>
                    <w:adjustRightInd w:val="0"/>
                    <w:snapToGrid/>
                    <w:ind w:firstLine="0"/>
                    <w:jc w:val="center"/>
                    <w:textAlignment w:val="auto"/>
                    <w:rPr>
                      <w:rFonts w:hint="eastAsia"/>
                      <w:color w:val="000000"/>
                      <w:kern w:val="0"/>
                      <w:sz w:val="21"/>
                      <w:szCs w:val="21"/>
                      <w14:textFill>
                        <w14:solidFill>
                          <w14:srgbClr w14:val="000000"/>
                        </w14:solidFill>
                      </w14:textFill>
                      <w:highlight w:val="none"/>
                    </w:rPr>
                  </w:pPr>
                  <w:r>
                    <w:rPr>
                      <w:rFonts w:hint="eastAsia"/>
                      <w:color w:val="000000"/>
                      <w:szCs w:val="21"/>
                      <w14:textFill>
                        <w14:solidFill>
                          <w14:srgbClr w14:val="000000"/>
                        </w14:solidFill>
                      </w14:textFill>
                      <w:lang w:val="zh-CN"/>
                      <w:highlight w:val="none"/>
                    </w:rPr>
                    <w:t>0.0</w:t>
                  </w:r>
                  <w:r>
                    <w:rPr>
                      <w:rFonts w:hint="eastAsia"/>
                      <w:color w:val="000000"/>
                      <w:szCs w:val="21"/>
                      <w14:textFill>
                        <w14:solidFill>
                          <w14:srgbClr w14:val="000000"/>
                        </w14:solidFill>
                      </w14:textFill>
                      <w:highlight w:val="none"/>
                    </w:rPr>
                    <w:t>01</w:t>
                  </w:r>
                </w:p>
              </w:tc>
              <w:tc>
                <w:tcPr>
                  <w:tcW w:w="690" w:type="pct"/>
                  <w:tcBorders>
                    <w:top w:val="single" w:sz="4" w:space="0" w:color="auto"/>
                    <w:left w:val="single" w:sz="4" w:space="0" w:color="auto"/>
                    <w:bottom w:val="single" w:sz="4" w:space="0" w:color="auto"/>
                    <w:right w:val="single" w:sz="4" w:space="0" w:color="auto"/>
                  </w:tcBorders>
                  <w:vAlign w:val="center"/>
                </w:tcPr>
                <w:p>
                  <w:pPr>
                    <w:keepNext w:val="0"/>
                    <w:keepLines w:val="0"/>
                    <w:pageBreakBefore w:val="0"/>
                    <w:wordWrap/>
                    <w:topLinePunct w:val="0"/>
                    <w:autoSpaceDE w:val="0"/>
                    <w:autoSpaceDN w:val="0"/>
                    <w:bidi w:val="0"/>
                    <w:adjustRightInd/>
                    <w:snapToGrid/>
                    <w:ind w:firstLine="0"/>
                    <w:jc w:val="center"/>
                    <w:textAlignment w:val="auto"/>
                    <w:rPr>
                      <w:rFonts w:hint="eastAsia"/>
                      <w:color w:val="000000"/>
                      <w:kern w:val="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50</w:t>
                  </w:r>
                </w:p>
              </w:tc>
              <w:tc>
                <w:tcPr>
                  <w:tcW w:w="3287" w:type="pct"/>
                  <w:tcBorders>
                    <w:top w:val="single" w:sz="4" w:space="0" w:color="auto"/>
                    <w:left w:val="single" w:sz="4" w:space="0" w:color="auto"/>
                    <w:bottom w:val="single" w:sz="4" w:space="0" w:color="auto"/>
                    <w:right w:val="single" w:sz="4" w:space="0" w:color="auto"/>
                  </w:tcBorders>
                  <w:vAlign w:val="center"/>
                </w:tcPr>
                <w:p>
                  <w:pPr>
                    <w:keepNext w:val="0"/>
                    <w:keepLines w:val="0"/>
                    <w:widowControl/>
                    <w:suppressLineNumbers w:val="0"/>
                    <w:jc w:val="center"/>
                    <w:textAlignment w:val="center"/>
                    <w:rPr>
                      <w:color w:val="000000"/>
                      <w:sz w:val="21"/>
                      <w:szCs w:val="21"/>
                      <w14:textFill>
                        <w14:solidFill>
                          <w14:srgbClr w14:val="000000"/>
                        </w14:solidFill>
                      </w14:textFill>
                      <w:highlight w:val="none"/>
                    </w:rPr>
                  </w:pPr>
                  <w:r>
                    <w:rPr>
                      <w:rFonts w:ascii="Times New Roman" w:eastAsia="宋体" w:cs="Times New Roman" w:hAnsi="Times New Roman"/>
                      <w:i w:val="0"/>
                      <w:iCs w:val="0"/>
                      <w:color w:val="000000"/>
                      <w:kern w:val="0"/>
                      <w:sz w:val="21"/>
                      <w:szCs w:val="21"/>
                      <w:u w:val="none"/>
                      <w14:textFill>
                        <w14:solidFill>
                          <w14:srgbClr w14:val="000000"/>
                        </w14:solidFill>
                      </w14:textFill>
                      <w:lang w:val="en-US" w:eastAsia="zh-CN"/>
                      <w:highlight w:val="none"/>
                    </w:rPr>
                    <w:t>0.00002</w:t>
                  </w:r>
                </w:p>
              </w:tc>
              <w:tc>
                <w:tcPr>
                  <w:tcW w:w="1132" w:type="pct"/>
                  <w:tcBorders>
                    <w:top w:val="single" w:sz="4" w:space="0" w:color="auto"/>
                    <w:left w:val="single" w:sz="4" w:space="0" w:color="auto"/>
                    <w:bottom w:val="single" w:sz="4" w:space="0" w:color="auto"/>
                    <w:right w:val="single" w:sz="4" w:space="0" w:color="auto"/>
                  </w:tcBorders>
                  <w:vAlign w:val="center"/>
                </w:tcPr>
                <w:p>
                  <w:pPr>
                    <w:pStyle w:val="56"/>
                    <w:keepNext w:val="0"/>
                    <w:keepLines w:val="0"/>
                    <w:pageBreakBefore w:val="0"/>
                    <w:wordWrap/>
                    <w:topLinePunct w:val="0"/>
                    <w:bidi w:val="0"/>
                    <w:adjustRightInd/>
                    <w:snapToGrid/>
                    <w:spacing w:line="240" w:lineRule="auto"/>
                    <w:ind w:left="0" w:right="0" w:firstLineChars="0" w:firstLine="0"/>
                    <w:jc w:val="center"/>
                    <w:textAlignment w:val="auto"/>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否</w:t>
                  </w:r>
                </w:p>
              </w:tc>
            </w:tr>
            <w:tr>
              <w:trPr>
                <w:trHeight w:val="397"/>
              </w:trPr>
              <w:tc>
                <w:tcPr>
                  <w:tcW w:w="1670" w:type="pct"/>
                  <w:tcBorders>
                    <w:top w:val="single" w:sz="4" w:space="0" w:color="auto"/>
                    <w:left w:val="single" w:sz="4" w:space="0" w:color="auto"/>
                    <w:bottom w:val="single" w:sz="4" w:space="0" w:color="auto"/>
                    <w:right w:val="single" w:sz="4" w:space="0" w:color="auto"/>
                  </w:tcBorders>
                  <w:vAlign w:val="center"/>
                </w:tcPr>
                <w:p>
                  <w:pPr>
                    <w:pStyle w:val="56"/>
                    <w:keepNext w:val="0"/>
                    <w:keepLines w:val="0"/>
                    <w:pageBreakBefore w:val="0"/>
                    <w:wordWrap/>
                    <w:topLinePunct w:val="0"/>
                    <w:bidi w:val="0"/>
                    <w:adjustRightInd/>
                    <w:snapToGrid/>
                    <w:spacing w:line="240" w:lineRule="auto"/>
                    <w:ind w:left="0" w:right="0"/>
                    <w:jc w:val="center"/>
                    <w:textAlignment w:val="auto"/>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合计</w:t>
                  </w:r>
                </w:p>
              </w:tc>
              <w:tc>
                <w:tcPr>
                  <w:tcW w:w="745" w:type="pct"/>
                  <w:tcBorders>
                    <w:top w:val="single" w:sz="4" w:space="0" w:color="auto"/>
                    <w:left w:val="single" w:sz="4" w:space="0" w:color="auto"/>
                    <w:bottom w:val="single" w:sz="4" w:space="0" w:color="auto"/>
                    <w:right w:val="single" w:sz="4" w:space="0" w:color="auto"/>
                  </w:tcBorders>
                  <w:vAlign w:val="center"/>
                </w:tcPr>
                <w:p>
                  <w:pPr>
                    <w:pStyle w:val="56"/>
                    <w:keepNext w:val="0"/>
                    <w:keepLines w:val="0"/>
                    <w:pageBreakBefore w:val="0"/>
                    <w:wordWrap/>
                    <w:topLinePunct w:val="0"/>
                    <w:bidi w:val="0"/>
                    <w:adjustRightInd/>
                    <w:snapToGrid/>
                    <w:spacing w:line="240" w:lineRule="auto"/>
                    <w:ind w:left="0" w:right="0"/>
                    <w:jc w:val="center"/>
                    <w:textAlignment w:val="auto"/>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w:t>
                  </w:r>
                </w:p>
              </w:tc>
              <w:tc>
                <w:tcPr>
                  <w:tcW w:w="690" w:type="pct"/>
                  <w:tcBorders>
                    <w:top w:val="single" w:sz="4" w:space="0" w:color="auto"/>
                    <w:left w:val="single" w:sz="4" w:space="0" w:color="auto"/>
                    <w:bottom w:val="single" w:sz="4" w:space="0" w:color="auto"/>
                    <w:right w:val="single" w:sz="4" w:space="0" w:color="auto"/>
                  </w:tcBorders>
                  <w:vAlign w:val="center"/>
                </w:tcPr>
                <w:p>
                  <w:pPr>
                    <w:pStyle w:val="56"/>
                    <w:keepNext w:val="0"/>
                    <w:keepLines w:val="0"/>
                    <w:pageBreakBefore w:val="0"/>
                    <w:wordWrap/>
                    <w:topLinePunct w:val="0"/>
                    <w:bidi w:val="0"/>
                    <w:adjustRightInd/>
                    <w:snapToGrid/>
                    <w:spacing w:line="240" w:lineRule="auto"/>
                    <w:ind w:left="0" w:right="0"/>
                    <w:jc w:val="center"/>
                    <w:textAlignment w:val="auto"/>
                    <w:rPr>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w:t>
                  </w:r>
                </w:p>
              </w:tc>
              <w:tc>
                <w:tcPr>
                  <w:tcW w:w="3287" w:type="pct"/>
                  <w:tcBorders>
                    <w:top w:val="single" w:sz="4" w:space="0" w:color="auto"/>
                    <w:left w:val="single" w:sz="4" w:space="0" w:color="auto"/>
                    <w:bottom w:val="single" w:sz="4" w:space="0" w:color="auto"/>
                    <w:right w:val="single" w:sz="4" w:space="0" w:color="auto"/>
                  </w:tcBorders>
                  <w:vAlign w:val="center"/>
                </w:tcPr>
                <w:p>
                  <w:pPr>
                    <w:keepNext w:val="0"/>
                    <w:keepLines w:val="0"/>
                    <w:widowControl/>
                    <w:suppressLineNumbers w:val="0"/>
                    <w:jc w:val="center"/>
                    <w:textAlignment w:val="center"/>
                    <w:rPr>
                      <w:color w:val="000000"/>
                      <w:kern w:val="2"/>
                      <w:sz w:val="21"/>
                      <w:szCs w:val="21"/>
                      <w14:textFill>
                        <w14:solidFill>
                          <w14:srgbClr w14:val="000000"/>
                        </w14:solidFill>
                      </w14:textFill>
                      <w:highlight w:val="none"/>
                    </w:rPr>
                  </w:pPr>
                  <w:r>
                    <w:rPr>
                      <w:color w:val="000000"/>
                      <w:kern w:val="2"/>
                      <w:sz w:val="21"/>
                      <w:szCs w:val="21"/>
                      <w14:textFill>
                        <w14:solidFill>
                          <w14:srgbClr w14:val="000000"/>
                        </w14:solidFill>
                      </w14:textFill>
                      <w:highlight w:val="none"/>
                    </w:rPr>
                    <w:fldChar w:fldCharType="begin"/>
                  </w:r>
                  <w:r>
                    <w:rPr>
                      <w:color w:val="000000"/>
                      <w:kern w:val="2"/>
                      <w:sz w:val="21"/>
                      <w:szCs w:val="21"/>
                      <w14:textFill>
                        <w14:solidFill>
                          <w14:srgbClr w14:val="000000"/>
                        </w14:solidFill>
                      </w14:textFill>
                      <w:highlight w:val="none"/>
                    </w:rPr>
                    <w:instrText xml:space="preserve"> = sum(D2:D9) \* MERGEFORMAT </w:instrText>
                  </w:r>
                  <w:r>
                    <w:rPr>
                      <w:color w:val="000000"/>
                      <w:kern w:val="2"/>
                      <w:sz w:val="21"/>
                      <w:szCs w:val="21"/>
                      <w14:textFill>
                        <w14:solidFill>
                          <w14:srgbClr w14:val="000000"/>
                        </w14:solidFill>
                      </w14:textFill>
                      <w:highlight w:val="none"/>
                    </w:rPr>
                    <w:fldChar w:fldCharType="separate"/>
                  </w:r>
                  <w:r>
                    <w:rPr>
                      <w:color w:val="000000"/>
                      <w:kern w:val="2"/>
                      <w:sz w:val="21"/>
                      <w:szCs w:val="21"/>
                      <w14:textFill>
                        <w14:solidFill>
                          <w14:srgbClr w14:val="000000"/>
                        </w14:solidFill>
                      </w14:textFill>
                      <w:highlight w:val="none"/>
                    </w:rPr>
                    <w:t>0.00144208</w:t>
                  </w:r>
                  <w:r>
                    <w:rPr>
                      <w:color w:val="000000"/>
                      <w:kern w:val="2"/>
                      <w:sz w:val="21"/>
                      <w:szCs w:val="21"/>
                      <w14:textFill>
                        <w14:solidFill>
                          <w14:srgbClr w14:val="000000"/>
                        </w14:solidFill>
                      </w14:textFill>
                      <w:highlight w:val="none"/>
                    </w:rPr>
                    <w:fldChar w:fldCharType="end"/>
                  </w:r>
                </w:p>
              </w:tc>
              <w:tc>
                <w:tcPr>
                  <w:tcW w:w="1132" w:type="pct"/>
                  <w:tcBorders>
                    <w:top w:val="single" w:sz="4" w:space="0" w:color="auto"/>
                    <w:left w:val="single" w:sz="4" w:space="0" w:color="auto"/>
                    <w:bottom w:val="single" w:sz="4" w:space="0" w:color="auto"/>
                    <w:right w:val="single" w:sz="4" w:space="0" w:color="auto"/>
                  </w:tcBorders>
                  <w:vAlign w:val="center"/>
                </w:tcPr>
                <w:p>
                  <w:pPr>
                    <w:pStyle w:val="56"/>
                    <w:keepNext w:val="0"/>
                    <w:keepLines w:val="0"/>
                    <w:pageBreakBefore w:val="0"/>
                    <w:wordWrap/>
                    <w:topLinePunct w:val="0"/>
                    <w:bidi w:val="0"/>
                    <w:adjustRightInd/>
                    <w:snapToGrid/>
                    <w:spacing w:line="240" w:lineRule="auto"/>
                    <w:ind w:left="0" w:right="0" w:firstLineChars="0" w:firstLine="0"/>
                    <w:jc w:val="center"/>
                    <w:textAlignment w:val="auto"/>
                    <w:rPr>
                      <w:rFonts w:hint="eastAsia"/>
                      <w:color w:val="000000"/>
                      <w:sz w:val="21"/>
                      <w:szCs w:val="21"/>
                      <w14:textFill>
                        <w14:solidFill>
                          <w14:srgbClr w14:val="000000"/>
                        </w14:solidFill>
                      </w14:textFill>
                      <w:highlight w:val="none"/>
                    </w:rPr>
                  </w:pPr>
                  <w:r>
                    <w:rPr>
                      <w:rFonts w:hint="eastAsia"/>
                      <w:color w:val="000000"/>
                      <w:sz w:val="21"/>
                      <w:szCs w:val="21"/>
                      <w14:textFill>
                        <w14:solidFill>
                          <w14:srgbClr w14:val="000000"/>
                        </w14:solidFill>
                      </w14:textFill>
                      <w:highlight w:val="none"/>
                    </w:rPr>
                    <w:t>否</w:t>
                  </w:r>
                </w:p>
              </w:tc>
            </w:tr>
          </w:tbl>
          <w:p>
            <w:pPr>
              <w:keepNext w:val="0"/>
              <w:keepLines w:val="0"/>
              <w:pageBreakBefore w:val="0"/>
              <w:widowControl w:val="0"/>
              <w:kinsoku/>
              <w:wordWrap/>
              <w:overflowPunct/>
              <w:topLinePunct w:val="0"/>
              <w:autoSpaceDE/>
              <w:autoSpaceDN/>
              <w:bidi w:val="0"/>
              <w:adjustRightInd w:val="0"/>
              <w:snapToGrid w:val="0"/>
              <w:spacing w:line="460" w:lineRule="exact"/>
              <w:ind w:firstLineChars="200" w:firstLine="480"/>
              <w:textAlignment w:val="auto"/>
              <w:rPr>
                <w:rFonts w:hint="eastAsia"/>
                <w:bCs/>
                <w:color w:val="000000"/>
                <w:sz w:val="24"/>
                <w14:textFill>
                  <w14:solidFill>
                    <w14:srgbClr w14:val="000000"/>
                  </w14:solidFill>
                </w14:textFill>
                <w:highlight w:val="none"/>
              </w:rPr>
            </w:pPr>
            <w:r>
              <w:rPr>
                <w:bCs/>
                <w:color w:val="000000"/>
                <w:sz w:val="24"/>
                <w14:textFill>
                  <w14:solidFill>
                    <w14:srgbClr w14:val="000000"/>
                  </w14:solidFill>
                </w14:textFill>
                <w:highlight w:val="none"/>
              </w:rPr>
              <w:t>根据以上分析，本项目Q&lt;1，故环境风险潜势为I</w:t>
            </w:r>
            <w:r>
              <w:rPr>
                <w:rFonts w:hint="eastAsia"/>
                <w:bCs/>
                <w:color w:val="000000"/>
                <w:sz w:val="24"/>
                <w14:textFill>
                  <w14:solidFill>
                    <w14:srgbClr w14:val="000000"/>
                  </w14:solidFill>
                </w14:textFill>
                <w:highlight w:val="none"/>
              </w:rPr>
              <w:t>。</w:t>
            </w:r>
          </w:p>
          <w:p>
            <w:pPr>
              <w:keepNext w:val="0"/>
              <w:keepLines w:val="0"/>
              <w:pageBreakBefore w:val="0"/>
              <w:widowControl w:val="0"/>
              <w:kinsoku/>
              <w:wordWrap/>
              <w:overflowPunct/>
              <w:topLinePunct w:val="0"/>
              <w:autoSpaceDE/>
              <w:autoSpaceDN/>
              <w:bidi w:val="0"/>
              <w:adjustRightInd w:val="0"/>
              <w:snapToGrid w:val="0"/>
              <w:spacing w:line="460" w:lineRule="exact"/>
              <w:ind w:firstLineChars="200" w:firstLine="480"/>
              <w:textAlignment w:val="auto"/>
              <w:rPr>
                <w:rFonts w:hint="eastAsia"/>
                <w:bCs/>
                <w:color w:val="000000"/>
                <w:sz w:val="24"/>
                <w14:textFill>
                  <w14:solidFill>
                    <w14:srgbClr w14:val="000000"/>
                  </w14:solidFill>
                </w14:textFill>
                <w:highlight w:val="none"/>
              </w:rPr>
            </w:pPr>
            <w:r>
              <w:rPr>
                <w:rFonts w:hint="eastAsia"/>
                <w:bCs/>
                <w:color w:val="000000"/>
                <w:sz w:val="24"/>
                <w14:textFill>
                  <w14:solidFill>
                    <w14:srgbClr w14:val="000000"/>
                  </w14:solidFill>
                </w14:textFill>
                <w:highlight w:val="none"/>
              </w:rPr>
              <w:t>（3）评价工作等级划分</w:t>
            </w:r>
          </w:p>
          <w:p>
            <w:pPr>
              <w:keepNext w:val="0"/>
              <w:keepLines w:val="0"/>
              <w:pageBreakBefore w:val="0"/>
              <w:widowControl w:val="0"/>
              <w:kinsoku/>
              <w:wordWrap/>
              <w:overflowPunct/>
              <w:topLinePunct w:val="0"/>
              <w:autoSpaceDE/>
              <w:autoSpaceDN/>
              <w:bidi w:val="0"/>
              <w:adjustRightInd w:val="0"/>
              <w:snapToGrid w:val="0"/>
              <w:spacing w:line="460" w:lineRule="exact"/>
              <w:ind w:firstLineChars="200" w:firstLine="480"/>
              <w:textAlignment w:val="auto"/>
              <w:rPr>
                <w:rFonts w:hint="eastAsia"/>
                <w:bCs/>
                <w:color w:val="000000"/>
                <w:sz w:val="24"/>
                <w14:textFill>
                  <w14:solidFill>
                    <w14:srgbClr w14:val="000000"/>
                  </w14:solidFill>
                </w14:textFill>
                <w:highlight w:val="none"/>
              </w:rPr>
            </w:pPr>
            <w:r>
              <w:rPr>
                <w:rFonts w:hint="eastAsia"/>
                <w:bCs/>
                <w:color w:val="000000"/>
                <w:sz w:val="24"/>
                <w14:textFill>
                  <w14:solidFill>
                    <w14:srgbClr w14:val="000000"/>
                  </w14:solidFill>
                </w14:textFill>
                <w:highlight w:val="none"/>
              </w:rPr>
              <w:t>根据《建设项目环境风险评价技术导则》（HJ/T169-2018）确定项目风险评价等级，其等级确定见下表。</w:t>
            </w:r>
          </w:p>
          <w:p>
            <w:pPr>
              <w:jc w:val="center"/>
              <w:rPr>
                <w:b/>
                <w:bCs/>
                <w:snapToGrid w:val="0"/>
                <w:color w:val="000000"/>
                <w:kern w:val="0"/>
                <w:sz w:val="24"/>
                <w14:textFill>
                  <w14:solidFill>
                    <w14:srgbClr w14:val="000000"/>
                  </w14:solidFill>
                </w14:textFill>
                <w:highlight w:val="none"/>
              </w:rPr>
            </w:pPr>
            <w:r>
              <w:rPr>
                <w:b/>
                <w:bCs/>
                <w:snapToGrid w:val="0"/>
                <w:color w:val="000000"/>
                <w:kern w:val="0"/>
                <w:sz w:val="24"/>
                <w14:textFill>
                  <w14:solidFill>
                    <w14:srgbClr w14:val="000000"/>
                  </w14:solidFill>
                </w14:textFill>
                <w:highlight w:val="none"/>
              </w:rPr>
              <w:t>表</w:t>
            </w:r>
            <w:r>
              <w:rPr>
                <w:rFonts w:hint="eastAsia"/>
                <w:b/>
                <w:bCs/>
                <w:snapToGrid w:val="0"/>
                <w:color w:val="000000"/>
                <w:kern w:val="0"/>
                <w:sz w:val="24"/>
                <w14:textFill>
                  <w14:solidFill>
                    <w14:srgbClr w14:val="000000"/>
                  </w14:solidFill>
                </w14:textFill>
                <w:highlight w:val="none"/>
              </w:rPr>
              <w:t>4-1</w:t>
            </w:r>
            <w:r>
              <w:rPr>
                <w:rFonts w:hint="eastAsia"/>
                <w:b/>
                <w:bCs/>
                <w:snapToGrid w:val="0"/>
                <w:color w:val="000000"/>
                <w:kern w:val="0"/>
                <w:sz w:val="24"/>
                <w14:textFill>
                  <w14:solidFill>
                    <w14:srgbClr w14:val="000000"/>
                  </w14:solidFill>
                </w14:textFill>
                <w:lang w:val="en-US" w:eastAsia="zh-CN"/>
                <w:highlight w:val="none"/>
              </w:rPr>
              <w:t>8</w:t>
            </w:r>
            <w:r>
              <w:rPr>
                <w:rFonts w:hint="eastAsia"/>
                <w:b/>
                <w:bCs/>
                <w:snapToGrid w:val="0"/>
                <w:color w:val="000000"/>
                <w:kern w:val="0"/>
                <w:sz w:val="24"/>
                <w14:textFill>
                  <w14:solidFill>
                    <w14:srgbClr w14:val="000000"/>
                  </w14:solidFill>
                </w14:textFill>
                <w:highlight w:val="none"/>
              </w:rPr>
              <w:t xml:space="preserve">  </w:t>
            </w:r>
            <w:r>
              <w:rPr>
                <w:b/>
                <w:bCs/>
                <w:snapToGrid w:val="0"/>
                <w:color w:val="000000"/>
                <w:kern w:val="0"/>
                <w:sz w:val="24"/>
                <w14:textFill>
                  <w14:solidFill>
                    <w14:srgbClr w14:val="000000"/>
                  </w14:solidFill>
                </w14:textFill>
                <w:highlight w:val="none"/>
              </w:rPr>
              <w:t>项目风险评价等级划分情况一览表</w:t>
            </w:r>
          </w:p>
          <w:tbl>
            <w:tblPr>
              <w:jc w:val="center"/>
              <w:tblW w:w="4998" w:type="pct"/>
              <w:tblBorders>
                <w:top w:val="single" w:sz="4" w:space="0" w:color="auto"/>
                <w:left w:val="none" w:sz="0" w:space="0" w:color="auto"/>
                <w:bottom w:val="single" w:sz="4" w:space="0" w:color="auto"/>
                <w:right w:val="none" w:sz="0"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2030"/>
              <w:gridCol w:w="1621"/>
              <w:gridCol w:w="1612"/>
              <w:gridCol w:w="1612"/>
              <w:gridCol w:w="1614"/>
            </w:tblGrid>
            <w:tr>
              <w:trPr>
                <w:cantSplit/>
                <w:trHeight w:val="397"/>
              </w:trPr>
              <w:tc>
                <w:tcPr>
                  <w:tcW w:w="1195" w:type="pct"/>
                  <w:tcBorders>
                    <w:left w:val="single" w:sz="2" w:space="0" w:color="auto"/>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color w:val="000000"/>
                      <w:kern w:val="0"/>
                      <w:szCs w:val="21"/>
                      <w14:textFill>
                        <w14:solidFill>
                          <w14:srgbClr w14:val="000000"/>
                        </w14:solidFill>
                      </w14:textFill>
                      <w:highlight w:val="none"/>
                    </w:rPr>
                  </w:pPr>
                  <w:r>
                    <w:rPr>
                      <w:rFonts w:hint="eastAsia"/>
                      <w:color w:val="000000"/>
                      <w:kern w:val="0"/>
                      <w:szCs w:val="21"/>
                      <w14:textFill>
                        <w14:solidFill>
                          <w14:srgbClr w14:val="000000"/>
                        </w14:solidFill>
                      </w14:textFill>
                      <w:highlight w:val="none"/>
                    </w:rPr>
                    <w:t>环境风险潜势</w:t>
                  </w:r>
                </w:p>
              </w:tc>
              <w:tc>
                <w:tcPr>
                  <w:tcW w:w="954"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color w:val="000000"/>
                      <w:kern w:val="0"/>
                      <w:szCs w:val="21"/>
                      <w14:textFill>
                        <w14:solidFill>
                          <w14:srgbClr w14:val="000000"/>
                        </w14:solidFill>
                      </w14:textFill>
                      <w:highlight w:val="none"/>
                    </w:rPr>
                  </w:pPr>
                  <w:r>
                    <w:rPr>
                      <w:rFonts w:hint="eastAsia"/>
                      <w:color w:val="000000"/>
                      <w:kern w:val="0"/>
                      <w:szCs w:val="21"/>
                      <w14:textFill>
                        <w14:solidFill>
                          <w14:srgbClr w14:val="000000"/>
                        </w14:solidFill>
                      </w14:textFill>
                      <w:highlight w:val="none"/>
                    </w:rPr>
                    <w:fldChar w:fldCharType="begin"/>
                  </w:r>
                  <w:r>
                    <w:rPr>
                      <w:rFonts w:hint="eastAsia"/>
                      <w:color w:val="000000"/>
                      <w:kern w:val="0"/>
                      <w:szCs w:val="21"/>
                      <w14:textFill>
                        <w14:solidFill>
                          <w14:srgbClr w14:val="000000"/>
                        </w14:solidFill>
                      </w14:textFill>
                      <w:highlight w:val="none"/>
                    </w:rPr>
                    <w:instrText xml:space="preserve"> = 4 \* ROMAN \* MERGEFORMAT </w:instrText>
                  </w:r>
                  <w:r>
                    <w:rPr>
                      <w:rFonts w:hint="eastAsia"/>
                      <w:color w:val="000000"/>
                      <w:kern w:val="0"/>
                      <w:szCs w:val="21"/>
                      <w14:textFill>
                        <w14:solidFill>
                          <w14:srgbClr w14:val="000000"/>
                        </w14:solidFill>
                      </w14:textFill>
                      <w:highlight w:val="none"/>
                    </w:rPr>
                    <w:fldChar w:fldCharType="separate"/>
                  </w:r>
                  <w:r>
                    <w:rPr>
                      <w:rFonts w:hint="eastAsia"/>
                      <w:color w:val="000000"/>
                      <w:kern w:val="0"/>
                      <w:szCs w:val="21"/>
                      <w14:textFill>
                        <w14:solidFill>
                          <w14:srgbClr w14:val="000000"/>
                        </w14:solidFill>
                      </w14:textFill>
                      <w:highlight w:val="none"/>
                    </w:rPr>
                    <w:t>IV</w:t>
                  </w:r>
                  <w:r>
                    <w:rPr>
                      <w:rFonts w:hint="eastAsia"/>
                      <w:color w:val="000000"/>
                      <w:kern w:val="0"/>
                      <w:szCs w:val="21"/>
                      <w14:textFill>
                        <w14:solidFill>
                          <w14:srgbClr w14:val="000000"/>
                        </w14:solidFill>
                      </w14:textFill>
                      <w:highlight w:val="none"/>
                    </w:rPr>
                    <w:fldChar w:fldCharType="end"/>
                  </w:r>
                  <w:r>
                    <w:rPr>
                      <w:rFonts w:hint="eastAsia"/>
                      <w:color w:val="000000"/>
                      <w:kern w:val="0"/>
                      <w:szCs w:val="21"/>
                      <w14:textFill>
                        <w14:solidFill>
                          <w14:srgbClr w14:val="000000"/>
                        </w14:solidFill>
                      </w14:textFill>
                      <w:highlight w:val="none"/>
                    </w:rPr>
                    <w:t>、</w:t>
                  </w:r>
                  <w:r>
                    <w:rPr>
                      <w:rFonts w:hint="eastAsia"/>
                      <w:color w:val="000000"/>
                      <w:kern w:val="0"/>
                      <w:szCs w:val="21"/>
                      <w14:textFill>
                        <w14:solidFill>
                          <w14:srgbClr w14:val="000000"/>
                        </w14:solidFill>
                      </w14:textFill>
                      <w:highlight w:val="none"/>
                    </w:rPr>
                    <w:fldChar w:fldCharType="begin"/>
                  </w:r>
                  <w:r>
                    <w:rPr>
                      <w:rFonts w:hint="eastAsia"/>
                      <w:color w:val="000000"/>
                      <w:kern w:val="0"/>
                      <w:szCs w:val="21"/>
                      <w14:textFill>
                        <w14:solidFill>
                          <w14:srgbClr w14:val="000000"/>
                        </w14:solidFill>
                      </w14:textFill>
                      <w:highlight w:val="none"/>
                    </w:rPr>
                    <w:instrText xml:space="preserve"> = 4 \* ROMAN \* MERGEFORMAT </w:instrText>
                  </w:r>
                  <w:r>
                    <w:rPr>
                      <w:rFonts w:hint="eastAsia"/>
                      <w:color w:val="000000"/>
                      <w:kern w:val="0"/>
                      <w:szCs w:val="21"/>
                      <w14:textFill>
                        <w14:solidFill>
                          <w14:srgbClr w14:val="000000"/>
                        </w14:solidFill>
                      </w14:textFill>
                      <w:highlight w:val="none"/>
                    </w:rPr>
                    <w:fldChar w:fldCharType="separate"/>
                  </w:r>
                  <w:r>
                    <w:rPr>
                      <w:rFonts w:hint="eastAsia"/>
                      <w:color w:val="000000"/>
                      <w:kern w:val="0"/>
                      <w:szCs w:val="21"/>
                      <w14:textFill>
                        <w14:solidFill>
                          <w14:srgbClr w14:val="000000"/>
                        </w14:solidFill>
                      </w14:textFill>
                      <w:highlight w:val="none"/>
                    </w:rPr>
                    <w:t>IV</w:t>
                  </w:r>
                  <w:r>
                    <w:rPr>
                      <w:rFonts w:hint="eastAsia"/>
                      <w:color w:val="000000"/>
                      <w:kern w:val="0"/>
                      <w:szCs w:val="21"/>
                      <w14:textFill>
                        <w14:solidFill>
                          <w14:srgbClr w14:val="000000"/>
                        </w14:solidFill>
                      </w14:textFill>
                      <w:highlight w:val="none"/>
                    </w:rPr>
                    <w:fldChar w:fldCharType="end"/>
                  </w:r>
                  <w:r>
                    <w:rPr>
                      <w:rFonts w:hint="eastAsia"/>
                      <w:color w:val="000000"/>
                      <w:kern w:val="0"/>
                      <w:szCs w:val="21"/>
                      <w14:textFill>
                        <w14:solidFill>
                          <w14:srgbClr w14:val="000000"/>
                        </w14:solidFill>
                      </w14:textFill>
                      <w:highlight w:val="none"/>
                    </w:rPr>
                    <w:t>+</w:t>
                  </w:r>
                </w:p>
              </w:tc>
              <w:tc>
                <w:tcPr>
                  <w:tcW w:w="949"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color w:val="000000"/>
                      <w:kern w:val="0"/>
                      <w:szCs w:val="21"/>
                      <w14:textFill>
                        <w14:solidFill>
                          <w14:srgbClr w14:val="000000"/>
                        </w14:solidFill>
                      </w14:textFill>
                      <w:highlight w:val="none"/>
                    </w:rPr>
                  </w:pPr>
                  <w:r>
                    <w:rPr>
                      <w:rFonts w:hint="eastAsia"/>
                      <w:color w:val="000000"/>
                      <w:kern w:val="0"/>
                      <w:szCs w:val="21"/>
                      <w14:textFill>
                        <w14:solidFill>
                          <w14:srgbClr w14:val="000000"/>
                        </w14:solidFill>
                      </w14:textFill>
                      <w:highlight w:val="none"/>
                    </w:rPr>
                    <w:fldChar w:fldCharType="begin"/>
                  </w:r>
                  <w:r>
                    <w:rPr>
                      <w:rFonts w:hint="eastAsia"/>
                      <w:color w:val="000000"/>
                      <w:kern w:val="0"/>
                      <w:szCs w:val="21"/>
                      <w14:textFill>
                        <w14:solidFill>
                          <w14:srgbClr w14:val="000000"/>
                        </w14:solidFill>
                      </w14:textFill>
                      <w:highlight w:val="none"/>
                    </w:rPr>
                    <w:instrText xml:space="preserve"> = 3 \* ROMAN \* MERGEFORMAT </w:instrText>
                  </w:r>
                  <w:r>
                    <w:rPr>
                      <w:rFonts w:hint="eastAsia"/>
                      <w:color w:val="000000"/>
                      <w:kern w:val="0"/>
                      <w:szCs w:val="21"/>
                      <w14:textFill>
                        <w14:solidFill>
                          <w14:srgbClr w14:val="000000"/>
                        </w14:solidFill>
                      </w14:textFill>
                      <w:highlight w:val="none"/>
                    </w:rPr>
                    <w:fldChar w:fldCharType="separate"/>
                  </w:r>
                  <w:r>
                    <w:rPr>
                      <w:rFonts w:hint="eastAsia"/>
                      <w:color w:val="000000"/>
                      <w:kern w:val="0"/>
                      <w:szCs w:val="21"/>
                      <w14:textFill>
                        <w14:solidFill>
                          <w14:srgbClr w14:val="000000"/>
                        </w14:solidFill>
                      </w14:textFill>
                      <w:highlight w:val="none"/>
                    </w:rPr>
                    <w:t>III</w:t>
                  </w:r>
                  <w:r>
                    <w:rPr>
                      <w:rFonts w:hint="eastAsia"/>
                      <w:color w:val="000000"/>
                      <w:kern w:val="0"/>
                      <w:szCs w:val="21"/>
                      <w14:textFill>
                        <w14:solidFill>
                          <w14:srgbClr w14:val="000000"/>
                        </w14:solidFill>
                      </w14:textFill>
                      <w:highlight w:val="none"/>
                    </w:rPr>
                    <w:fldChar w:fldCharType="end"/>
                  </w:r>
                </w:p>
              </w:tc>
              <w:tc>
                <w:tcPr>
                  <w:tcW w:w="949"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color w:val="000000"/>
                      <w:kern w:val="0"/>
                      <w:szCs w:val="21"/>
                      <w14:textFill>
                        <w14:solidFill>
                          <w14:srgbClr w14:val="000000"/>
                        </w14:solidFill>
                      </w14:textFill>
                      <w:highlight w:val="none"/>
                    </w:rPr>
                  </w:pPr>
                  <w:r>
                    <w:rPr>
                      <w:rFonts w:hint="eastAsia"/>
                      <w:color w:val="000000"/>
                      <w:kern w:val="0"/>
                      <w:szCs w:val="21"/>
                      <w14:textFill>
                        <w14:solidFill>
                          <w14:srgbClr w14:val="000000"/>
                        </w14:solidFill>
                      </w14:textFill>
                      <w:highlight w:val="none"/>
                    </w:rPr>
                    <w:fldChar w:fldCharType="begin"/>
                  </w:r>
                  <w:r>
                    <w:rPr>
                      <w:rFonts w:hint="eastAsia"/>
                      <w:color w:val="000000"/>
                      <w:kern w:val="0"/>
                      <w:szCs w:val="21"/>
                      <w14:textFill>
                        <w14:solidFill>
                          <w14:srgbClr w14:val="000000"/>
                        </w14:solidFill>
                      </w14:textFill>
                      <w:highlight w:val="none"/>
                    </w:rPr>
                    <w:instrText xml:space="preserve"> = 2 \* ROMAN \* MERGEFORMAT </w:instrText>
                  </w:r>
                  <w:r>
                    <w:rPr>
                      <w:rFonts w:hint="eastAsia"/>
                      <w:color w:val="000000"/>
                      <w:kern w:val="0"/>
                      <w:szCs w:val="21"/>
                      <w14:textFill>
                        <w14:solidFill>
                          <w14:srgbClr w14:val="000000"/>
                        </w14:solidFill>
                      </w14:textFill>
                      <w:highlight w:val="none"/>
                    </w:rPr>
                    <w:fldChar w:fldCharType="separate"/>
                  </w:r>
                  <w:r>
                    <w:rPr>
                      <w:rFonts w:hint="eastAsia"/>
                      <w:color w:val="000000"/>
                      <w:kern w:val="0"/>
                      <w:szCs w:val="21"/>
                      <w14:textFill>
                        <w14:solidFill>
                          <w14:srgbClr w14:val="000000"/>
                        </w14:solidFill>
                      </w14:textFill>
                      <w:highlight w:val="none"/>
                    </w:rPr>
                    <w:t>II</w:t>
                  </w:r>
                  <w:r>
                    <w:rPr>
                      <w:rFonts w:hint="eastAsia"/>
                      <w:color w:val="000000"/>
                      <w:kern w:val="0"/>
                      <w:szCs w:val="21"/>
                      <w14:textFill>
                        <w14:solidFill>
                          <w14:srgbClr w14:val="000000"/>
                        </w14:solidFill>
                      </w14:textFill>
                      <w:highlight w:val="none"/>
                    </w:rPr>
                    <w:fldChar w:fldCharType="end"/>
                  </w:r>
                </w:p>
              </w:tc>
              <w:tc>
                <w:tcPr>
                  <w:tcW w:w="950" w:type="pct"/>
                  <w:tcBorders>
                    <w:right w:val="single" w:sz="4" w:space="0" w:color="auto"/>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color w:val="000000"/>
                      <w:kern w:val="0"/>
                      <w:szCs w:val="21"/>
                      <w14:textFill>
                        <w14:solidFill>
                          <w14:srgbClr w14:val="000000"/>
                        </w14:solidFill>
                      </w14:textFill>
                      <w:highlight w:val="none"/>
                    </w:rPr>
                  </w:pPr>
                  <w:r>
                    <w:rPr>
                      <w:rFonts w:hint="eastAsia"/>
                      <w:color w:val="000000"/>
                      <w:kern w:val="0"/>
                      <w:szCs w:val="21"/>
                      <w14:textFill>
                        <w14:solidFill>
                          <w14:srgbClr w14:val="000000"/>
                        </w14:solidFill>
                      </w14:textFill>
                      <w:highlight w:val="none"/>
                    </w:rPr>
                    <w:fldChar w:fldCharType="begin"/>
                  </w:r>
                  <w:r>
                    <w:rPr>
                      <w:rFonts w:hint="eastAsia"/>
                      <w:color w:val="000000"/>
                      <w:kern w:val="0"/>
                      <w:szCs w:val="21"/>
                      <w14:textFill>
                        <w14:solidFill>
                          <w14:srgbClr w14:val="000000"/>
                        </w14:solidFill>
                      </w14:textFill>
                      <w:highlight w:val="none"/>
                    </w:rPr>
                    <w:instrText xml:space="preserve"> = 1 \* ROMAN \* MERGEFORMAT </w:instrText>
                  </w:r>
                  <w:r>
                    <w:rPr>
                      <w:rFonts w:hint="eastAsia"/>
                      <w:color w:val="000000"/>
                      <w:kern w:val="0"/>
                      <w:szCs w:val="21"/>
                      <w14:textFill>
                        <w14:solidFill>
                          <w14:srgbClr w14:val="000000"/>
                        </w14:solidFill>
                      </w14:textFill>
                      <w:highlight w:val="none"/>
                    </w:rPr>
                    <w:fldChar w:fldCharType="separate"/>
                  </w:r>
                  <w:r>
                    <w:rPr>
                      <w:rFonts w:hint="eastAsia"/>
                      <w:color w:val="000000"/>
                      <w:kern w:val="0"/>
                      <w:szCs w:val="21"/>
                      <w14:textFill>
                        <w14:solidFill>
                          <w14:srgbClr w14:val="000000"/>
                        </w14:solidFill>
                      </w14:textFill>
                      <w:highlight w:val="none"/>
                    </w:rPr>
                    <w:t>I</w:t>
                  </w:r>
                  <w:r>
                    <w:rPr>
                      <w:rFonts w:hint="eastAsia"/>
                      <w:color w:val="000000"/>
                      <w:kern w:val="0"/>
                      <w:szCs w:val="21"/>
                      <w14:textFill>
                        <w14:solidFill>
                          <w14:srgbClr w14:val="000000"/>
                        </w14:solidFill>
                      </w14:textFill>
                      <w:highlight w:val="none"/>
                    </w:rPr>
                    <w:fldChar w:fldCharType="end"/>
                  </w:r>
                </w:p>
              </w:tc>
            </w:tr>
            <w:tr>
              <w:trPr>
                <w:trHeight w:val="397"/>
              </w:trPr>
              <w:tc>
                <w:tcPr>
                  <w:tcW w:w="1195" w:type="pct"/>
                  <w:tcBorders>
                    <w:left w:val="single" w:sz="4" w:space="0" w:color="auto"/>
                  </w:tcBorders>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color w:val="000000"/>
                      <w:kern w:val="0"/>
                      <w:szCs w:val="21"/>
                      <w14:textFill>
                        <w14:solidFill>
                          <w14:srgbClr w14:val="000000"/>
                        </w14:solidFill>
                      </w14:textFill>
                      <w:highlight w:val="none"/>
                    </w:rPr>
                  </w:pPr>
                  <w:r>
                    <w:rPr>
                      <w:rFonts w:hint="eastAsia"/>
                      <w:color w:val="000000"/>
                      <w:kern w:val="0"/>
                      <w:szCs w:val="21"/>
                      <w14:textFill>
                        <w14:solidFill>
                          <w14:srgbClr w14:val="000000"/>
                        </w14:solidFill>
                      </w14:textFill>
                      <w:highlight w:val="none"/>
                    </w:rPr>
                    <w:t>评价工作等级</w:t>
                  </w:r>
                </w:p>
              </w:tc>
              <w:tc>
                <w:tcPr>
                  <w:tcW w:w="954"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color w:val="000000"/>
                      <w:kern w:val="0"/>
                      <w:szCs w:val="21"/>
                      <w14:textFill>
                        <w14:solidFill>
                          <w14:srgbClr w14:val="000000"/>
                        </w14:solidFill>
                      </w14:textFill>
                      <w:highlight w:val="none"/>
                    </w:rPr>
                  </w:pPr>
                  <w:r>
                    <w:rPr>
                      <w:rFonts w:hint="eastAsia"/>
                      <w:color w:val="000000"/>
                      <w:kern w:val="0"/>
                      <w:szCs w:val="21"/>
                      <w14:textFill>
                        <w14:solidFill>
                          <w14:srgbClr w14:val="000000"/>
                        </w14:solidFill>
                      </w14:textFill>
                      <w:highlight w:val="none"/>
                    </w:rPr>
                    <w:t>一</w:t>
                  </w:r>
                </w:p>
              </w:tc>
              <w:tc>
                <w:tcPr>
                  <w:tcW w:w="949"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color w:val="000000"/>
                      <w:kern w:val="0"/>
                      <w:szCs w:val="21"/>
                      <w14:textFill>
                        <w14:solidFill>
                          <w14:srgbClr w14:val="000000"/>
                        </w14:solidFill>
                      </w14:textFill>
                      <w:highlight w:val="none"/>
                    </w:rPr>
                  </w:pPr>
                  <w:r>
                    <w:rPr>
                      <w:rFonts w:hint="eastAsia"/>
                      <w:color w:val="000000"/>
                      <w:kern w:val="0"/>
                      <w:szCs w:val="21"/>
                      <w14:textFill>
                        <w14:solidFill>
                          <w14:srgbClr w14:val="000000"/>
                        </w14:solidFill>
                      </w14:textFill>
                      <w:highlight w:val="none"/>
                    </w:rPr>
                    <w:t>二</w:t>
                  </w:r>
                </w:p>
              </w:tc>
              <w:tc>
                <w:tcPr>
                  <w:tcW w:w="949"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color w:val="000000"/>
                      <w:kern w:val="0"/>
                      <w:szCs w:val="21"/>
                      <w14:textFill>
                        <w14:solidFill>
                          <w14:srgbClr w14:val="000000"/>
                        </w14:solidFill>
                      </w14:textFill>
                      <w:highlight w:val="none"/>
                    </w:rPr>
                  </w:pPr>
                  <w:r>
                    <w:rPr>
                      <w:rFonts w:hint="eastAsia"/>
                      <w:color w:val="000000"/>
                      <w:kern w:val="0"/>
                      <w:szCs w:val="21"/>
                      <w14:textFill>
                        <w14:solidFill>
                          <w14:srgbClr w14:val="000000"/>
                        </w14:solidFill>
                      </w14:textFill>
                      <w:highlight w:val="none"/>
                    </w:rPr>
                    <w:t>三</w:t>
                  </w:r>
                </w:p>
              </w:tc>
              <w:tc>
                <w:tcPr>
                  <w:tcW w:w="950" w:type="pct"/>
                  <w:tcBorders>
                    <w:right w:val="single" w:sz="4" w:space="0" w:color="auto"/>
                  </w:tcBorders>
                  <w:shd w:val="clear" w:color="auto" w:fill="BEBEB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color w:val="000000"/>
                      <w:kern w:val="0"/>
                      <w:szCs w:val="21"/>
                      <w14:textFill>
                        <w14:solidFill>
                          <w14:srgbClr w14:val="000000"/>
                        </w14:solidFill>
                      </w14:textFill>
                      <w:highlight w:val="none"/>
                    </w:rPr>
                  </w:pPr>
                  <w:r>
                    <w:rPr>
                      <w:rFonts w:hint="eastAsia"/>
                      <w:color w:val="000000"/>
                      <w:kern w:val="0"/>
                      <w:szCs w:val="21"/>
                      <w14:textFill>
                        <w14:solidFill>
                          <w14:srgbClr w14:val="000000"/>
                        </w14:solidFill>
                      </w14:textFill>
                      <w:highlight w:val="none"/>
                    </w:rPr>
                    <w:t>简单分析</w:t>
                  </w:r>
                </w:p>
              </w:tc>
            </w:tr>
          </w:tbl>
          <w:p>
            <w:pPr>
              <w:keepNext w:val="0"/>
              <w:keepLines w:val="0"/>
              <w:pageBreakBefore w:val="0"/>
              <w:widowControl w:val="0"/>
              <w:kinsoku/>
              <w:wordWrap/>
              <w:overflowPunct/>
              <w:bidi w:val="0"/>
              <w:adjustRightInd w:val="0"/>
              <w:snapToGrid w:val="0"/>
              <w:spacing w:line="460" w:lineRule="exact"/>
              <w:ind w:firstLineChars="200" w:firstLine="480"/>
              <w:rPr>
                <w:rFonts w:hint="eastAsia"/>
                <w:bCs/>
                <w:color w:val="000000"/>
                <w:sz w:val="24"/>
                <w14:textFill>
                  <w14:solidFill>
                    <w14:srgbClr w14:val="000000"/>
                  </w14:solidFill>
                </w14:textFill>
                <w:highlight w:val="none"/>
              </w:rPr>
            </w:pPr>
            <w:r>
              <w:rPr>
                <w:bCs/>
                <w:color w:val="000000"/>
                <w:sz w:val="24"/>
                <w14:textFill>
                  <w14:solidFill>
                    <w14:srgbClr w14:val="000000"/>
                  </w14:solidFill>
                </w14:textFill>
                <w:highlight w:val="none"/>
              </w:rPr>
              <w:t>根据上表可知，项目环境风险潜势为</w:t>
            </w:r>
            <w:r>
              <w:rPr>
                <w:bCs/>
                <w:color w:val="000000"/>
                <w:sz w:val="24"/>
                <w14:textFill>
                  <w14:solidFill>
                    <w14:srgbClr w14:val="000000"/>
                  </w14:solidFill>
                </w14:textFill>
                <w:highlight w:val="none"/>
              </w:rPr>
              <w:fldChar w:fldCharType="begin"/>
            </w:r>
            <w:r>
              <w:rPr>
                <w:bCs/>
                <w:color w:val="000000"/>
                <w:sz w:val="24"/>
                <w14:textFill>
                  <w14:solidFill>
                    <w14:srgbClr w14:val="000000"/>
                  </w14:solidFill>
                </w14:textFill>
                <w:highlight w:val="none"/>
              </w:rPr>
              <w:instrText xml:space="preserve"> = 1 \* ROMAN \* MERGEFORMAT </w:instrText>
            </w:r>
            <w:r>
              <w:rPr>
                <w:bCs/>
                <w:color w:val="000000"/>
                <w:sz w:val="24"/>
                <w14:textFill>
                  <w14:solidFill>
                    <w14:srgbClr w14:val="000000"/>
                  </w14:solidFill>
                </w14:textFill>
                <w:highlight w:val="none"/>
              </w:rPr>
              <w:fldChar w:fldCharType="separate"/>
            </w:r>
            <w:r>
              <w:rPr>
                <w:bCs/>
                <w:color w:val="000000"/>
                <w:sz w:val="24"/>
                <w14:textFill>
                  <w14:solidFill>
                    <w14:srgbClr w14:val="000000"/>
                  </w14:solidFill>
                </w14:textFill>
                <w:highlight w:val="none"/>
              </w:rPr>
              <w:t>I</w:t>
            </w:r>
            <w:r>
              <w:rPr>
                <w:bCs/>
                <w:color w:val="000000"/>
                <w:sz w:val="24"/>
                <w14:textFill>
                  <w14:solidFill>
                    <w14:srgbClr w14:val="000000"/>
                  </w14:solidFill>
                </w14:textFill>
                <w:highlight w:val="none"/>
              </w:rPr>
              <w:fldChar w:fldCharType="end"/>
            </w:r>
            <w:r>
              <w:rPr>
                <w:bCs/>
                <w:color w:val="000000"/>
                <w:sz w:val="24"/>
                <w14:textFill>
                  <w14:solidFill>
                    <w14:srgbClr w14:val="000000"/>
                  </w14:solidFill>
                </w14:textFill>
                <w:highlight w:val="none"/>
              </w:rPr>
              <w:t>，</w:t>
            </w:r>
            <w:r>
              <w:rPr>
                <w:rFonts w:hint="eastAsia"/>
                <w:bCs/>
                <w:color w:val="000000"/>
                <w:sz w:val="24"/>
                <w14:textFill>
                  <w14:solidFill>
                    <w14:srgbClr w14:val="000000"/>
                  </w14:solidFill>
                </w14:textFill>
                <w:highlight w:val="none"/>
              </w:rPr>
              <w:t>仅</w:t>
            </w:r>
            <w:r>
              <w:rPr>
                <w:bCs/>
                <w:color w:val="000000"/>
                <w:sz w:val="24"/>
                <w14:textFill>
                  <w14:solidFill>
                    <w14:srgbClr w14:val="000000"/>
                  </w14:solidFill>
                </w14:textFill>
                <w:highlight w:val="none"/>
              </w:rPr>
              <w:t>需进行简单分析。</w:t>
            </w:r>
          </w:p>
          <w:p>
            <w:pPr>
              <w:keepNext w:val="0"/>
              <w:keepLines w:val="0"/>
              <w:pageBreakBefore w:val="0"/>
              <w:widowControl w:val="0"/>
              <w:kinsoku/>
              <w:wordWrap/>
              <w:overflowPunct/>
              <w:bidi w:val="0"/>
              <w:adjustRightInd w:val="0"/>
              <w:snapToGrid w:val="0"/>
              <w:spacing w:line="460" w:lineRule="exact"/>
              <w:ind w:firstLineChars="200" w:firstLine="480"/>
              <w:rPr>
                <w:rFonts w:hint="eastAsia"/>
                <w:bCs/>
                <w:color w:val="000000"/>
                <w:sz w:val="24"/>
                <w14:textFill>
                  <w14:solidFill>
                    <w14:srgbClr w14:val="000000"/>
                  </w14:solidFill>
                </w14:textFill>
                <w:highlight w:val="none"/>
              </w:rPr>
            </w:pPr>
            <w:r>
              <w:rPr>
                <w:rFonts w:hint="eastAsia"/>
                <w:bCs/>
                <w:color w:val="000000"/>
                <w:sz w:val="24"/>
                <w14:textFill>
                  <w14:solidFill>
                    <w14:srgbClr w14:val="000000"/>
                  </w14:solidFill>
                </w14:textFill>
                <w:highlight w:val="none"/>
              </w:rPr>
              <w:t>（4）影响途径</w:t>
            </w:r>
          </w:p>
          <w:p>
            <w:pPr>
              <w:keepNext w:val="0"/>
              <w:keepLines w:val="0"/>
              <w:pageBreakBefore w:val="0"/>
              <w:widowControl w:val="0"/>
              <w:suppressLineNumbers w:val="0"/>
              <w:kinsoku/>
              <w:wordWrap/>
              <w:overflowPunct/>
              <w:bidi w:val="0"/>
              <w:spacing w:before="0" w:beforeAutospacing="0" w:after="0" w:afterAutospacing="0" w:line="460" w:lineRule="exact"/>
              <w:ind w:left="0" w:right="0" w:firstLineChars="200" w:firstLine="480"/>
              <w:rPr>
                <w:rFonts w:ascii="Times New Roman" w:cs="Times New Roman" w:hAnsi="Times New Roman"/>
                <w:color w:val="000000"/>
                <w:sz w:val="24"/>
                <w:szCs w:val="20"/>
                <w14:textFill>
                  <w14:solidFill>
                    <w14:srgbClr w14:val="000000"/>
                  </w14:solidFill>
                </w14:textFill>
                <w:highlight w:val="none"/>
              </w:rPr>
            </w:pPr>
            <w:r>
              <w:rPr>
                <w:rFonts w:hint="eastAsia"/>
                <w:bCs/>
                <w:color w:val="000000"/>
                <w:sz w:val="24"/>
                <w14:textFill>
                  <w14:solidFill>
                    <w14:srgbClr w14:val="000000"/>
                  </w14:solidFill>
                </w14:textFill>
                <w:highlight w:val="none"/>
              </w:rPr>
              <w:t>根据项目物质危险性识别、生产系统危险性识别，本项目考虑危险物质在事故情形下对环境的影响途径主要是</w:t>
            </w:r>
            <w:r>
              <w:rPr>
                <w:rFonts w:hint="eastAsia"/>
                <w:bCs/>
                <w:color w:val="000000"/>
                <w:sz w:val="24"/>
                <w14:textFill>
                  <w14:solidFill>
                    <w14:srgbClr w14:val="000000"/>
                  </w14:solidFill>
                </w14:textFill>
                <w:lang w:val="en-US" w:eastAsia="zh-CN"/>
                <w:highlight w:val="none"/>
              </w:rPr>
              <w:t>风险物质</w:t>
            </w:r>
            <w:r>
              <w:rPr>
                <w:rFonts w:hint="eastAsia"/>
                <w:bCs/>
                <w:color w:val="000000"/>
                <w:sz w:val="24"/>
                <w14:textFill>
                  <w14:solidFill>
                    <w14:srgbClr w14:val="000000"/>
                  </w14:solidFill>
                </w14:textFill>
                <w:highlight w:val="none"/>
              </w:rPr>
              <w:t>遇火发生燃烧</w:t>
            </w:r>
            <w:r>
              <w:rPr>
                <w:rFonts w:ascii="Times New Roman" w:cs="Times New Roman" w:hAnsi="Times New Roman"/>
                <w:color w:val="000000"/>
                <w:sz w:val="24"/>
                <w:szCs w:val="20"/>
                <w14:textFill>
                  <w14:solidFill>
                    <w14:srgbClr w14:val="000000"/>
                  </w14:solidFill>
                </w14:textFill>
                <w:highlight w:val="none"/>
              </w:rPr>
              <w:t>产生一氧化碳、二氧化碳等气体，如处置不当，会对周边大气环境造成危害</w:t>
            </w:r>
            <w:r>
              <w:rPr>
                <w:rFonts w:cs="Times New Roman" w:hint="eastAsia"/>
                <w:color w:val="000000"/>
                <w:sz w:val="24"/>
                <w:szCs w:val="20"/>
                <w14:textFill>
                  <w14:solidFill>
                    <w14:srgbClr w14:val="000000"/>
                  </w14:solidFill>
                </w14:textFill>
                <w:lang w:eastAsia="zh-CN"/>
                <w:highlight w:val="none"/>
              </w:rPr>
              <w:t>；</w:t>
            </w:r>
            <w:r>
              <w:rPr>
                <w:rFonts w:cs="Times New Roman" w:hint="eastAsia"/>
                <w:color w:val="000000"/>
                <w:sz w:val="24"/>
                <w:szCs w:val="20"/>
                <w14:textFill>
                  <w14:solidFill>
                    <w14:srgbClr w14:val="000000"/>
                  </w14:solidFill>
                </w14:textFill>
                <w:lang w:val="en-US" w:eastAsia="zh-CN"/>
                <w:highlight w:val="none"/>
              </w:rPr>
              <w:t>灭火时不能采用水灭火，需采用泡沫灭火器灭火，灭火后产生的消防危废交由有资质单位处置，如处置不当，会对周围土壤、地下水造成危害，本项目不涉及消防废水</w:t>
            </w:r>
            <w:r>
              <w:rPr>
                <w:rFonts w:ascii="Times New Roman" w:cs="Times New Roman" w:hAnsi="Times New Roman"/>
                <w:color w:val="000000"/>
                <w:sz w:val="24"/>
                <w:szCs w:val="20"/>
                <w14:textFill>
                  <w14:solidFill>
                    <w14:srgbClr w14:val="000000"/>
                  </w14:solidFill>
                </w14:textFill>
                <w:highlight w:val="none"/>
              </w:rPr>
              <w:t>。</w:t>
            </w:r>
            <w:r>
              <w:rPr>
                <w:rFonts w:hint="eastAsia"/>
                <w:bCs/>
                <w:color w:val="000000"/>
                <w:sz w:val="24"/>
                <w14:textFill>
                  <w14:solidFill>
                    <w14:srgbClr w14:val="000000"/>
                  </w14:solidFill>
                </w14:textFill>
                <w:highlight w:val="none"/>
              </w:rPr>
              <w:t>危废间防渗层不慎破裂风险物质泄漏，对地下水及土壤产生的污染。</w:t>
            </w:r>
          </w:p>
          <w:p>
            <w:pPr>
              <w:keepNext w:val="0"/>
              <w:keepLines w:val="0"/>
              <w:pageBreakBefore w:val="0"/>
              <w:widowControl w:val="0"/>
              <w:kinsoku/>
              <w:wordWrap/>
              <w:overflowPunct/>
              <w:bidi w:val="0"/>
              <w:adjustRightInd w:val="0"/>
              <w:snapToGrid w:val="0"/>
              <w:spacing w:line="460" w:lineRule="exact"/>
              <w:ind w:firstLineChars="200" w:firstLine="480"/>
              <w:rPr>
                <w:bCs/>
                <w:color w:val="000000"/>
                <w:sz w:val="24"/>
                <w14:textFill>
                  <w14:solidFill>
                    <w14:srgbClr w14:val="000000"/>
                  </w14:solidFill>
                </w14:textFill>
                <w:highlight w:val="none"/>
              </w:rPr>
            </w:pPr>
            <w:r>
              <w:rPr>
                <w:rFonts w:hint="eastAsia"/>
                <w:bCs/>
                <w:color w:val="000000"/>
                <w:sz w:val="24"/>
                <w14:textFill>
                  <w14:solidFill>
                    <w14:srgbClr w14:val="000000"/>
                  </w14:solidFill>
                </w14:textFill>
                <w:highlight w:val="none"/>
              </w:rPr>
              <w:t>（5）</w:t>
            </w:r>
            <w:r>
              <w:rPr>
                <w:bCs/>
                <w:color w:val="000000"/>
                <w:sz w:val="24"/>
                <w14:textFill>
                  <w14:solidFill>
                    <w14:srgbClr w14:val="000000"/>
                  </w14:solidFill>
                </w14:textFill>
                <w:highlight w:val="none"/>
              </w:rPr>
              <w:t>风险防范措施及应急要求</w:t>
            </w:r>
          </w:p>
          <w:p>
            <w:pPr>
              <w:keepNext w:val="0"/>
              <w:keepLines w:val="0"/>
              <w:pageBreakBefore w:val="0"/>
              <w:widowControl w:val="0"/>
              <w:kinsoku/>
              <w:wordWrap/>
              <w:overflowPunct/>
              <w:bidi w:val="0"/>
              <w:adjustRightInd w:val="0"/>
              <w:snapToGrid w:val="0"/>
              <w:spacing w:line="460" w:lineRule="exact"/>
              <w:ind w:firstLineChars="200" w:firstLine="480"/>
              <w:rPr>
                <w:bCs/>
                <w:color w:val="000000"/>
                <w:sz w:val="24"/>
                <w14:textFill>
                  <w14:solidFill>
                    <w14:srgbClr w14:val="000000"/>
                  </w14:solidFill>
                </w14:textFill>
                <w:highlight w:val="none"/>
              </w:rPr>
            </w:pPr>
            <w:r>
              <w:rPr>
                <w:bCs/>
                <w:color w:val="000000"/>
                <w:sz w:val="24"/>
                <w14:textFill>
                  <w14:solidFill>
                    <w14:srgbClr w14:val="000000"/>
                  </w14:solidFill>
                </w14:textFill>
                <w:highlight w:val="none"/>
              </w:rPr>
              <w:t xml:space="preserve">为使环境风险减小到最低限度，必须加强劳动安全卫生管理，制定完备、有效的风险防范措施，尽可能降低环境风险事故发生的概率。 </w:t>
            </w:r>
          </w:p>
          <w:p>
            <w:pPr>
              <w:keepNext w:val="0"/>
              <w:keepLines w:val="0"/>
              <w:pageBreakBefore w:val="0"/>
              <w:widowControl w:val="0"/>
              <w:kinsoku/>
              <w:wordWrap/>
              <w:overflowPunct/>
              <w:bidi w:val="0"/>
              <w:adjustRightInd w:val="0"/>
              <w:snapToGrid w:val="0"/>
              <w:spacing w:line="460" w:lineRule="exact"/>
              <w:ind w:firstLineChars="200" w:firstLine="480"/>
              <w:rPr>
                <w:bCs/>
                <w:color w:val="000000"/>
                <w:sz w:val="24"/>
                <w14:textFill>
                  <w14:solidFill>
                    <w14:srgbClr w14:val="000000"/>
                  </w14:solidFill>
                </w14:textFill>
                <w:highlight w:val="none"/>
              </w:rPr>
            </w:pPr>
            <w:r>
              <w:rPr>
                <w:bCs/>
                <w:color w:val="000000"/>
                <w:sz w:val="24"/>
                <w14:textFill>
                  <w14:solidFill>
                    <w14:srgbClr w14:val="000000"/>
                  </w14:solidFill>
                </w14:textFill>
                <w:highlight w:val="none"/>
              </w:rPr>
              <w:t>①危废暂存间必须由专人管理，</w:t>
            </w:r>
            <w:r>
              <w:rPr>
                <w:rFonts w:hint="eastAsia"/>
                <w:color w:val="000000"/>
                <w:sz w:val="24"/>
                <w14:textFill>
                  <w14:solidFill>
                    <w14:srgbClr w14:val="000000"/>
                  </w14:solidFill>
                </w14:textFill>
                <w:highlight w:val="none"/>
              </w:rPr>
              <w:t>按</w:t>
            </w:r>
            <w:r>
              <w:rPr>
                <w:rFonts w:hint="eastAsia"/>
                <w:color w:val="000000"/>
                <w:sz w:val="24"/>
                <w14:textFill>
                  <w14:solidFill>
                    <w14:srgbClr w14:val="000000"/>
                  </w14:solidFill>
                </w14:textFill>
                <w:lang w:val="zh-CN"/>
                <w:highlight w:val="none"/>
              </w:rPr>
              <w:t>《</w:t>
            </w:r>
            <w:r>
              <w:rPr>
                <w:color w:val="000000"/>
                <w:sz w:val="24"/>
                <w14:textFill>
                  <w14:solidFill>
                    <w14:srgbClr w14:val="000000"/>
                  </w14:solidFill>
                </w14:textFill>
                <w:lang w:val="zh-CN"/>
                <w:highlight w:val="none"/>
              </w:rPr>
              <w:t>危险废物贮存污染控制标准</w:t>
            </w:r>
            <w:r>
              <w:rPr>
                <w:rFonts w:hint="eastAsia"/>
                <w:color w:val="000000"/>
                <w:sz w:val="24"/>
                <w14:textFill>
                  <w14:solidFill>
                    <w14:srgbClr w14:val="000000"/>
                  </w14:solidFill>
                </w14:textFill>
                <w:lang w:val="zh-CN"/>
                <w:highlight w:val="none"/>
              </w:rPr>
              <w:t>》（</w:t>
            </w:r>
            <w:r>
              <w:rPr>
                <w:color w:val="000000"/>
                <w:sz w:val="24"/>
                <w14:textFill>
                  <w14:solidFill>
                    <w14:srgbClr w14:val="000000"/>
                  </w14:solidFill>
                </w14:textFill>
                <w:lang w:val="zh-CN"/>
                <w:highlight w:val="none"/>
              </w:rPr>
              <w:t>GB 18597-2023</w:t>
            </w:r>
            <w:r>
              <w:rPr>
                <w:rFonts w:hint="eastAsia"/>
                <w:color w:val="000000"/>
                <w:sz w:val="24"/>
                <w14:textFill>
                  <w14:solidFill>
                    <w14:srgbClr w14:val="000000"/>
                  </w14:solidFill>
                </w14:textFill>
                <w:lang w:val="zh-CN"/>
                <w:highlight w:val="none"/>
              </w:rPr>
              <w:t>）</w:t>
            </w:r>
            <w:r>
              <w:rPr>
                <w:rFonts w:hint="eastAsia"/>
                <w:color w:val="000000"/>
                <w:sz w:val="24"/>
                <w14:textFill>
                  <w14:solidFill>
                    <w14:srgbClr w14:val="000000"/>
                  </w14:solidFill>
                </w14:textFill>
                <w:highlight w:val="none"/>
              </w:rPr>
              <w:t>规定</w:t>
            </w:r>
            <w:r>
              <w:rPr>
                <w:rFonts w:hint="eastAsia"/>
                <w:color w:val="000000"/>
                <w:sz w:val="24"/>
                <w14:textFill>
                  <w14:solidFill>
                    <w14:srgbClr w14:val="000000"/>
                  </w14:solidFill>
                </w14:textFill>
                <w:lang w:val="en-US" w:eastAsia="zh-CN"/>
                <w:highlight w:val="none"/>
              </w:rPr>
              <w:t>进行贮存，</w:t>
            </w:r>
            <w:r>
              <w:rPr>
                <w:rFonts w:hint="eastAsia"/>
                <w:color w:val="000000"/>
                <w:sz w:val="24"/>
                <w14:textFill>
                  <w14:solidFill>
                    <w14:srgbClr w14:val="000000"/>
                  </w14:solidFill>
                </w14:textFill>
                <w:highlight w:val="none"/>
              </w:rPr>
              <w:t>防止无关人员进入</w:t>
            </w:r>
            <w:r>
              <w:rPr>
                <w:bCs/>
                <w:color w:val="000000"/>
                <w:sz w:val="24"/>
                <w14:textFill>
                  <w14:solidFill>
                    <w14:srgbClr w14:val="000000"/>
                  </w14:solidFill>
                </w14:textFill>
                <w:highlight w:val="none"/>
              </w:rPr>
              <w:t>。</w:t>
            </w:r>
          </w:p>
          <w:p>
            <w:pPr>
              <w:keepNext w:val="0"/>
              <w:keepLines w:val="0"/>
              <w:pageBreakBefore w:val="0"/>
              <w:widowControl w:val="0"/>
              <w:kinsoku/>
              <w:wordWrap/>
              <w:overflowPunct/>
              <w:bidi w:val="0"/>
              <w:adjustRightInd w:val="0"/>
              <w:snapToGrid w:val="0"/>
              <w:spacing w:line="460" w:lineRule="exact"/>
              <w:ind w:firstLineChars="200" w:firstLine="480"/>
              <w:rPr>
                <w:bCs/>
                <w:color w:val="000000"/>
                <w:sz w:val="24"/>
                <w14:textFill>
                  <w14:solidFill>
                    <w14:srgbClr w14:val="000000"/>
                  </w14:solidFill>
                </w14:textFill>
                <w:highlight w:val="none"/>
              </w:rPr>
            </w:pPr>
            <w:r>
              <w:rPr>
                <w:bCs/>
                <w:color w:val="000000"/>
                <w:sz w:val="24"/>
                <w14:textFill>
                  <w14:solidFill>
                    <w14:srgbClr w14:val="000000"/>
                  </w14:solidFill>
                </w14:textFill>
                <w:highlight w:val="none"/>
              </w:rPr>
              <w:t xml:space="preserve">②在建筑物设计中严格按照《建筑设计防火规范》等规定，并按照《建筑灭火器配置设计规范》等要求配置相应的消防器材。 </w:t>
            </w:r>
          </w:p>
          <w:p>
            <w:pPr>
              <w:keepNext w:val="0"/>
              <w:keepLines w:val="0"/>
              <w:pageBreakBefore w:val="0"/>
              <w:widowControl w:val="0"/>
              <w:kinsoku/>
              <w:wordWrap/>
              <w:overflowPunct/>
              <w:bidi w:val="0"/>
              <w:adjustRightInd w:val="0"/>
              <w:snapToGrid w:val="0"/>
              <w:spacing w:line="460" w:lineRule="exact"/>
              <w:ind w:firstLineChars="200" w:firstLine="480"/>
              <w:rPr>
                <w:bCs/>
                <w:color w:val="000000"/>
                <w:sz w:val="24"/>
                <w14:textFill>
                  <w14:solidFill>
                    <w14:srgbClr w14:val="000000"/>
                  </w14:solidFill>
                </w14:textFill>
                <w:highlight w:val="none"/>
              </w:rPr>
            </w:pPr>
            <w:r>
              <w:rPr>
                <w:bCs/>
                <w:color w:val="000000"/>
                <w:sz w:val="24"/>
                <w14:textFill>
                  <w14:solidFill>
                    <w14:srgbClr w14:val="000000"/>
                  </w14:solidFill>
                </w14:textFill>
                <w:highlight w:val="none"/>
              </w:rPr>
              <w:t>③项目危险废物暂存于危废暂存间，危废暂存间周围做</w:t>
            </w:r>
            <w:r>
              <w:rPr>
                <w:rFonts w:hint="eastAsia"/>
                <w:bCs/>
                <w:color w:val="000000"/>
                <w:sz w:val="24"/>
                <w14:textFill>
                  <w14:solidFill>
                    <w14:srgbClr w14:val="000000"/>
                  </w14:solidFill>
                </w14:textFill>
                <w:highlight w:val="none"/>
              </w:rPr>
              <w:t>好</w:t>
            </w:r>
            <w:r>
              <w:rPr>
                <w:bCs/>
                <w:color w:val="000000"/>
                <w:sz w:val="24"/>
                <w14:textFill>
                  <w14:solidFill>
                    <w14:srgbClr w14:val="000000"/>
                  </w14:solidFill>
                </w14:textFill>
                <w:highlight w:val="none"/>
              </w:rPr>
              <w:t>围堰，地面做好防渗，设置堵截渗漏的裙脚</w:t>
            </w:r>
            <w:r>
              <w:rPr>
                <w:rFonts w:hint="eastAsia"/>
                <w:bCs/>
                <w:color w:val="000000"/>
                <w:sz w:val="24"/>
                <w14:textFill>
                  <w14:solidFill>
                    <w14:srgbClr w14:val="000000"/>
                  </w14:solidFill>
                </w14:textFill>
                <w:highlight w:val="none"/>
              </w:rPr>
              <w:t>。</w:t>
            </w:r>
            <w:r>
              <w:rPr>
                <w:bCs/>
                <w:color w:val="000000"/>
                <w:sz w:val="24"/>
                <w14:textFill>
                  <w14:solidFill>
                    <w14:srgbClr w14:val="000000"/>
                  </w14:solidFill>
                </w14:textFill>
                <w:highlight w:val="none"/>
              </w:rPr>
              <w:t>地面防渗层为至少1m厚黏土层（渗透系数不大于10</w:t>
            </w:r>
            <w:r>
              <w:rPr>
                <w:bCs/>
                <w:color w:val="000000"/>
                <w:sz w:val="24"/>
                <w:vertAlign w:val="superscript"/>
                <w14:textFill>
                  <w14:solidFill>
                    <w14:srgbClr w14:val="000000"/>
                  </w14:solidFill>
                </w14:textFill>
                <w:highlight w:val="none"/>
              </w:rPr>
              <w:t>-7</w:t>
            </w:r>
            <w:r>
              <w:rPr>
                <w:bCs/>
                <w:color w:val="000000"/>
                <w:sz w:val="24"/>
                <w14:textFill>
                  <w14:solidFill>
                    <w14:srgbClr w14:val="000000"/>
                  </w14:solidFill>
                </w14:textFill>
                <w:highlight w:val="none"/>
              </w:rPr>
              <w:t>cm/s），或至少2mm厚高密度聚乙烯膜等人工防渗材料（渗透系数不大于10</w:t>
            </w:r>
            <w:r>
              <w:rPr>
                <w:bCs/>
                <w:color w:val="000000"/>
                <w:sz w:val="24"/>
                <w:vertAlign w:val="superscript"/>
                <w14:textFill>
                  <w14:solidFill>
                    <w14:srgbClr w14:val="000000"/>
                  </w14:solidFill>
                </w14:textFill>
                <w:highlight w:val="none"/>
              </w:rPr>
              <w:t>-10</w:t>
            </w:r>
            <w:r>
              <w:rPr>
                <w:bCs/>
                <w:color w:val="000000"/>
                <w:sz w:val="24"/>
                <w14:textFill>
                  <w14:solidFill>
                    <w14:srgbClr w14:val="000000"/>
                  </w14:solidFill>
                </w14:textFill>
                <w:highlight w:val="none"/>
              </w:rPr>
              <w:t>cm/s），或其他防渗性能等效的材料。</w:t>
            </w:r>
          </w:p>
          <w:p>
            <w:pPr>
              <w:keepNext w:val="0"/>
              <w:keepLines w:val="0"/>
              <w:pageBreakBefore w:val="0"/>
              <w:widowControl w:val="0"/>
              <w:kinsoku/>
              <w:wordWrap/>
              <w:overflowPunct/>
              <w:bidi w:val="0"/>
              <w:adjustRightInd w:val="0"/>
              <w:snapToGrid w:val="0"/>
              <w:spacing w:line="460" w:lineRule="exact"/>
              <w:ind w:firstLineChars="200" w:firstLine="480"/>
              <w:rPr>
                <w:bCs/>
                <w:color w:val="000000"/>
                <w:sz w:val="24"/>
                <w14:textFill>
                  <w14:solidFill>
                    <w14:srgbClr w14:val="000000"/>
                  </w14:solidFill>
                </w14:textFill>
                <w:highlight w:val="none"/>
              </w:rPr>
            </w:pPr>
            <w:r>
              <w:rPr>
                <w:bCs/>
                <w:color w:val="000000"/>
                <w:sz w:val="24"/>
                <w14:textFill>
                  <w14:solidFill>
                    <w14:srgbClr w14:val="000000"/>
                  </w14:solidFill>
                </w14:textFill>
                <w:highlight w:val="none"/>
              </w:rPr>
              <w:t>④按照要求制定《突发环境事件应急预案》，一旦发生突发事故，应及时发出警报，立即启动《突发环境事件应急预案》，并在救援小组的领导下，紧急隔离危险物品，切断电源，疏散人群，抢救受害人员，同时启动灭火、消防设备。</w:t>
            </w:r>
          </w:p>
          <w:p>
            <w:pPr>
              <w:keepNext w:val="0"/>
              <w:keepLines w:val="0"/>
              <w:pageBreakBefore w:val="0"/>
              <w:widowControl w:val="0"/>
              <w:kinsoku/>
              <w:wordWrap/>
              <w:overflowPunct/>
              <w:bidi w:val="0"/>
              <w:adjustRightInd w:val="0"/>
              <w:snapToGrid w:val="0"/>
              <w:spacing w:line="460" w:lineRule="exact"/>
              <w:ind w:firstLineChars="200" w:firstLine="480"/>
              <w:rPr>
                <w:bCs/>
                <w:color w:val="000000"/>
                <w:sz w:val="24"/>
                <w14:textFill>
                  <w14:solidFill>
                    <w14:srgbClr w14:val="000000"/>
                  </w14:solidFill>
                </w14:textFill>
                <w:highlight w:val="none"/>
              </w:rPr>
            </w:pPr>
            <w:r>
              <w:rPr>
                <w:rFonts w:hint="eastAsia"/>
                <w:bCs/>
                <w:color w:val="000000"/>
                <w:sz w:val="24"/>
                <w14:textFill>
                  <w14:solidFill>
                    <w14:srgbClr w14:val="000000"/>
                  </w14:solidFill>
                </w14:textFill>
                <w:highlight w:val="none"/>
              </w:rPr>
              <w:t>（6）</w:t>
            </w:r>
            <w:r>
              <w:rPr>
                <w:bCs/>
                <w:color w:val="000000"/>
                <w:sz w:val="24"/>
                <w14:textFill>
                  <w14:solidFill>
                    <w14:srgbClr w14:val="000000"/>
                  </w14:solidFill>
                </w14:textFill>
                <w:highlight w:val="none"/>
              </w:rPr>
              <w:t>分析结论</w:t>
            </w:r>
          </w:p>
          <w:p>
            <w:pPr>
              <w:keepNext w:val="0"/>
              <w:keepLines w:val="0"/>
              <w:pageBreakBefore w:val="0"/>
              <w:widowControl w:val="0"/>
              <w:kinsoku/>
              <w:wordWrap/>
              <w:overflowPunct/>
              <w:bidi w:val="0"/>
              <w:adjustRightInd w:val="0"/>
              <w:snapToGrid w:val="0"/>
              <w:spacing w:line="460" w:lineRule="exact"/>
              <w:ind w:firstLineChars="200" w:firstLine="480"/>
              <w:rPr>
                <w:rFonts w:hint="eastAsia"/>
                <w:bCs/>
                <w:color w:val="000000"/>
                <w:sz w:val="24"/>
                <w14:textFill>
                  <w14:solidFill>
                    <w14:srgbClr w14:val="000000"/>
                  </w14:solidFill>
                </w14:textFill>
                <w:highlight w:val="none"/>
              </w:rPr>
            </w:pPr>
            <w:r>
              <w:rPr>
                <w:bCs/>
                <w:color w:val="000000"/>
                <w:sz w:val="24"/>
                <w14:textFill>
                  <w14:solidFill>
                    <w14:srgbClr w14:val="000000"/>
                  </w14:solidFill>
                </w14:textFill>
                <w:highlight w:val="none"/>
              </w:rPr>
              <w:t>项目落实环境风险防范措施后，不会对区域环境产生明显影响，环境风险是可防控的。</w:t>
            </w:r>
          </w:p>
          <w:p>
            <w:pPr>
              <w:keepNext w:val="0"/>
              <w:keepLines w:val="0"/>
              <w:pageBreakBefore w:val="0"/>
              <w:widowControl w:val="0"/>
              <w:kinsoku/>
              <w:wordWrap/>
              <w:overflowPunct/>
              <w:bidi w:val="0"/>
              <w:adjustRightInd w:val="0"/>
              <w:snapToGrid w:val="0"/>
              <w:spacing w:line="460" w:lineRule="exact"/>
              <w:ind w:firstLineChars="200" w:firstLine="480"/>
              <w:rPr>
                <w:b/>
                <w:bCs/>
                <w:color w:val="000000"/>
                <w:kern w:val="0"/>
                <w:sz w:val="24"/>
                <w14:textFill>
                  <w14:solidFill>
                    <w14:srgbClr w14:val="000000"/>
                  </w14:solidFill>
                </w14:textFill>
                <w:highlight w:val="none"/>
              </w:rPr>
            </w:pPr>
            <w:r>
              <w:rPr>
                <w:b/>
                <w:bCs/>
                <w:color w:val="000000"/>
                <w:kern w:val="0"/>
                <w:sz w:val="24"/>
                <w14:textFill>
                  <w14:solidFill>
                    <w14:srgbClr w14:val="000000"/>
                  </w14:solidFill>
                </w14:textFill>
                <w:highlight w:val="none"/>
              </w:rPr>
              <w:t>8</w:t>
            </w:r>
            <w:r>
              <w:rPr>
                <w:rFonts w:hint="eastAsia"/>
                <w:b/>
                <w:bCs/>
                <w:color w:val="000000"/>
                <w:kern w:val="0"/>
                <w:sz w:val="24"/>
                <w14:textFill>
                  <w14:solidFill>
                    <w14:srgbClr w14:val="000000"/>
                  </w14:solidFill>
                </w14:textFill>
                <w:highlight w:val="none"/>
              </w:rPr>
              <w:t>、</w:t>
            </w:r>
            <w:r>
              <w:rPr>
                <w:b/>
                <w:bCs/>
                <w:color w:val="000000"/>
                <w:kern w:val="0"/>
                <w:sz w:val="24"/>
                <w14:textFill>
                  <w14:solidFill>
                    <w14:srgbClr w14:val="000000"/>
                  </w14:solidFill>
                </w14:textFill>
                <w:highlight w:val="none"/>
              </w:rPr>
              <w:t>电磁辐射</w:t>
            </w:r>
          </w:p>
          <w:p>
            <w:pPr>
              <w:keepNext w:val="0"/>
              <w:keepLines w:val="0"/>
              <w:pageBreakBefore w:val="0"/>
              <w:widowControl w:val="0"/>
              <w:kinsoku/>
              <w:wordWrap/>
              <w:overflowPunct/>
              <w:bidi w:val="0"/>
              <w:adjustRightInd w:val="0"/>
              <w:snapToGrid w:val="0"/>
              <w:spacing w:line="460" w:lineRule="exact"/>
              <w:ind w:firstLineChars="200" w:firstLine="480"/>
              <w:rPr>
                <w:rFonts w:hint="eastAsia"/>
                <w:color w:val="000000"/>
                <w:kern w:val="0"/>
                <w:sz w:val="24"/>
                <w14:textFill>
                  <w14:solidFill>
                    <w14:srgbClr w14:val="000000"/>
                  </w14:solidFill>
                </w14:textFill>
                <w:highlight w:val="none"/>
              </w:rPr>
            </w:pPr>
            <w:r>
              <w:rPr>
                <w:color w:val="000000"/>
                <w:kern w:val="0"/>
                <w:sz w:val="24"/>
                <w14:textFill>
                  <w14:solidFill>
                    <w14:srgbClr w14:val="000000"/>
                  </w14:solidFill>
                </w14:textFill>
                <w:highlight w:val="none"/>
              </w:rPr>
              <w:t>不涉及</w:t>
            </w:r>
            <w:r>
              <w:rPr>
                <w:rFonts w:hint="eastAsia"/>
                <w:color w:val="000000"/>
                <w:kern w:val="0"/>
                <w:sz w:val="24"/>
                <w14:textFill>
                  <w14:solidFill>
                    <w14:srgbClr w14:val="000000"/>
                  </w14:solidFill>
                </w14:textFill>
                <w:highlight w:val="none"/>
              </w:rPr>
              <w:t>。</w:t>
            </w:r>
          </w:p>
          <w:p>
            <w:pPr>
              <w:keepNext w:val="0"/>
              <w:keepLines w:val="0"/>
              <w:pageBreakBefore w:val="0"/>
              <w:widowControl w:val="0"/>
              <w:kinsoku/>
              <w:wordWrap/>
              <w:overflowPunct/>
              <w:bidi w:val="0"/>
              <w:spacing w:line="460" w:lineRule="exact"/>
              <w:ind w:firstLineChars="200" w:firstLine="480"/>
              <w:rPr>
                <w:rFonts w:hint="eastAsia"/>
                <w:b/>
                <w:bCs/>
                <w:color w:val="000000"/>
                <w:sz w:val="24"/>
                <w14:textFill>
                  <w14:solidFill>
                    <w14:srgbClr w14:val="000000"/>
                  </w14:solidFill>
                </w14:textFill>
                <w:highlight w:val="none"/>
              </w:rPr>
            </w:pPr>
            <w:r>
              <w:rPr>
                <w:rFonts w:hint="eastAsia"/>
                <w:b/>
                <w:bCs/>
                <w:color w:val="000000"/>
                <w:sz w:val="24"/>
                <w14:textFill>
                  <w14:solidFill>
                    <w14:srgbClr w14:val="000000"/>
                  </w14:solidFill>
                </w14:textFill>
                <w:highlight w:val="none"/>
              </w:rPr>
              <w:t>9、其他环境管理</w:t>
            </w:r>
          </w:p>
          <w:p>
            <w:pPr>
              <w:pStyle w:val="68"/>
              <w:keepNext w:val="0"/>
              <w:keepLines w:val="0"/>
              <w:pageBreakBefore w:val="0"/>
              <w:widowControl w:val="0"/>
              <w:tabs>
                <w:tab w:val="left" w:pos="0"/>
                <w:tab w:val="left" w:pos="360"/>
                <w:tab w:val="left" w:pos="900"/>
              </w:tabs>
              <w:kinsoku/>
              <w:wordWrap/>
              <w:overflowPunct/>
              <w:topLinePunct/>
              <w:autoSpaceDE w:val="0"/>
              <w:autoSpaceDN w:val="0"/>
              <w:bidi w:val="0"/>
              <w:spacing w:line="460" w:lineRule="exact"/>
              <w:ind w:firstLineChars="200" w:firstLine="480"/>
              <w:jc w:val="both"/>
              <w:rPr>
                <w:rFonts w:hint="eastAsia"/>
                <w:bCs w:val="0"/>
                <w:color w:val="000000"/>
                <w:spacing w:val="0"/>
                <w:kern w:val="2"/>
                <w:sz w:val="24"/>
                <w:szCs w:val="24"/>
                <w14:textFill>
                  <w14:solidFill>
                    <w14:srgbClr w14:val="000000"/>
                  </w14:solidFill>
                </w14:textFill>
                <w:highlight w:val="none"/>
              </w:rPr>
            </w:pPr>
            <w:r>
              <w:rPr>
                <w:rFonts w:hint="eastAsia"/>
                <w:bCs w:val="0"/>
                <w:color w:val="000000"/>
                <w:spacing w:val="0"/>
                <w:kern w:val="2"/>
                <w:sz w:val="24"/>
                <w:szCs w:val="24"/>
                <w14:textFill>
                  <w14:solidFill>
                    <w14:srgbClr w14:val="000000"/>
                  </w14:solidFill>
                </w14:textFill>
                <w:highlight w:val="none"/>
              </w:rPr>
              <w:t>（1）排污许可证制度衔接</w:t>
            </w:r>
          </w:p>
          <w:p>
            <w:pPr>
              <w:pStyle w:val="68"/>
              <w:keepNext w:val="0"/>
              <w:keepLines w:val="0"/>
              <w:pageBreakBefore w:val="0"/>
              <w:widowControl w:val="0"/>
              <w:tabs>
                <w:tab w:val="left" w:pos="0"/>
                <w:tab w:val="left" w:pos="360"/>
                <w:tab w:val="left" w:pos="900"/>
              </w:tabs>
              <w:kinsoku/>
              <w:wordWrap/>
              <w:overflowPunct/>
              <w:topLinePunct/>
              <w:autoSpaceDE w:val="0"/>
              <w:autoSpaceDN w:val="0"/>
              <w:bidi w:val="0"/>
              <w:spacing w:line="460" w:lineRule="exact"/>
              <w:ind w:firstLineChars="200" w:firstLine="480"/>
              <w:jc w:val="both"/>
              <w:rPr>
                <w:rFonts w:hint="eastAsia"/>
                <w:bCs w:val="0"/>
                <w:color w:val="000000"/>
                <w:spacing w:val="0"/>
                <w:kern w:val="2"/>
                <w:sz w:val="24"/>
                <w:szCs w:val="24"/>
                <w14:textFill>
                  <w14:solidFill>
                    <w14:srgbClr w14:val="000000"/>
                  </w14:solidFill>
                </w14:textFill>
                <w:highlight w:val="none"/>
              </w:rPr>
            </w:pPr>
            <w:r>
              <w:rPr>
                <w:rFonts w:hint="eastAsia"/>
                <w:bCs w:val="0"/>
                <w:color w:val="000000"/>
                <w:spacing w:val="0"/>
                <w:kern w:val="2"/>
                <w:sz w:val="24"/>
                <w:szCs w:val="24"/>
                <w14:textFill>
                  <w14:solidFill>
                    <w14:srgbClr w14:val="000000"/>
                  </w14:solidFill>
                </w14:textFill>
                <w:highlight w:val="none"/>
              </w:rPr>
              <w:t>依据《国务院办公厅关于印发&lt;控制污染物排放许可制度实施方案&gt;的通知》（国办发[2016]81号）中相关要求，环境影响评价制度是建设项目的环境准入门槛，排污许可制是企业单位在生产营运期排污的法律依据，必须做好充分衔接，实现从污染预防到污染治理和排放控制的全过程监管。新建项目必须在发生实际排污行为之前申领排污许可证，不得无证或不按证排污，环境影响评价文件及批复中与污染物排放相关的主要内容应当纳入排污许可证。</w:t>
            </w:r>
          </w:p>
          <w:p>
            <w:pPr>
              <w:pStyle w:val="68"/>
              <w:keepNext w:val="0"/>
              <w:keepLines w:val="0"/>
              <w:pageBreakBefore w:val="0"/>
              <w:widowControl w:val="0"/>
              <w:tabs>
                <w:tab w:val="left" w:pos="0"/>
                <w:tab w:val="left" w:pos="360"/>
                <w:tab w:val="left" w:pos="900"/>
              </w:tabs>
              <w:kinsoku/>
              <w:wordWrap/>
              <w:overflowPunct/>
              <w:topLinePunct/>
              <w:autoSpaceDE w:val="0"/>
              <w:autoSpaceDN w:val="0"/>
              <w:bidi w:val="0"/>
              <w:spacing w:line="460" w:lineRule="exact"/>
              <w:ind w:firstLineChars="200" w:firstLine="480"/>
              <w:jc w:val="both"/>
              <w:rPr>
                <w:rFonts w:hint="eastAsia"/>
                <w:bCs w:val="0"/>
                <w:color w:val="000000"/>
                <w:spacing w:val="0"/>
                <w:kern w:val="2"/>
                <w:sz w:val="24"/>
                <w:szCs w:val="24"/>
                <w14:textFill>
                  <w14:solidFill>
                    <w14:srgbClr w14:val="000000"/>
                  </w14:solidFill>
                </w14:textFill>
                <w:highlight w:val="none"/>
              </w:rPr>
            </w:pPr>
            <w:r>
              <w:rPr>
                <w:rFonts w:hint="eastAsia"/>
                <w:bCs w:val="0"/>
                <w:color w:val="000000"/>
                <w:spacing w:val="0"/>
                <w:kern w:val="2"/>
                <w:sz w:val="24"/>
                <w:szCs w:val="24"/>
                <w14:textFill>
                  <w14:solidFill>
                    <w14:srgbClr w14:val="000000"/>
                  </w14:solidFill>
                </w14:textFill>
                <w:highlight w:val="none"/>
              </w:rPr>
              <w:t>根据《排污许可管理条例》（国务院令 2021年第736号）要求，依照法律规定实行排污许可管理的企业事业单位和其他生产经营者（以下称排污单位），应当依照本条例规定申请取得排污许可证；未取得排污许可证的，不得排放污染物。项目根据生态环境部部令第11号《固定污染源排污许可分类管理名录（2019年版）》的有关规定进行排污许可证的申领工作。</w:t>
            </w:r>
          </w:p>
          <w:p>
            <w:pPr>
              <w:keepNext w:val="0"/>
              <w:keepLines w:val="0"/>
              <w:pageBreakBefore w:val="0"/>
              <w:kinsoku/>
              <w:wordWrap/>
              <w:overflowPunct/>
              <w:bidi w:val="0"/>
              <w:spacing w:line="460" w:lineRule="exact"/>
              <w:ind w:firstLineChars="200" w:firstLine="480"/>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（2）排污口规范化管理</w:t>
            </w:r>
          </w:p>
          <w:p>
            <w:pPr>
              <w:pStyle w:val="20"/>
              <w:keepNext w:val="0"/>
              <w:keepLines w:val="0"/>
              <w:pageBreakBefore w:val="0"/>
              <w:kinsoku/>
              <w:wordWrap/>
              <w:overflowPunct/>
              <w:bidi w:val="0"/>
              <w:spacing w:before="0" w:after="0" w:line="460" w:lineRule="exact"/>
              <w:ind w:right="0" w:firstLineChars="200" w:firstLine="480"/>
              <w:rPr>
                <w:rFonts w:hint="eastAsia"/>
                <w:color w:val="000000"/>
                <w:kern w:val="2"/>
                <w:sz w:val="24"/>
                <w:szCs w:val="24"/>
                <w14:textFill>
                  <w14:solidFill>
                    <w14:srgbClr w14:val="000000"/>
                  </w14:solidFill>
                </w14:textFill>
                <w:highlight w:val="none"/>
              </w:rPr>
            </w:pPr>
            <w:r>
              <w:rPr>
                <w:rFonts w:hint="eastAsia"/>
                <w:color w:val="000000"/>
                <w:kern w:val="2"/>
                <w:sz w:val="24"/>
                <w:szCs w:val="24"/>
                <w14:textFill>
                  <w14:solidFill>
                    <w14:srgbClr w14:val="000000"/>
                  </w14:solidFill>
                </w14:textFill>
                <w:highlight w:val="none"/>
              </w:rPr>
              <w:t>排污口是项目投产后污染物进入环境、对环境产生影响的通道，强化排污口的管理是实施污染物总量控制的基础工作之一，也是区域环境管理逐步实现污染物排放科学化、定量化的重要手段。</w:t>
            </w:r>
          </w:p>
          <w:p>
            <w:pPr>
              <w:pStyle w:val="20"/>
              <w:keepNext w:val="0"/>
              <w:keepLines w:val="0"/>
              <w:pageBreakBefore w:val="0"/>
              <w:kinsoku/>
              <w:wordWrap/>
              <w:overflowPunct/>
              <w:bidi w:val="0"/>
              <w:spacing w:before="0" w:after="0" w:line="460" w:lineRule="exact"/>
              <w:ind w:right="0" w:firstLineChars="200" w:firstLine="480"/>
              <w:rPr>
                <w:color w:val="000000"/>
                <w:kern w:val="2"/>
                <w:sz w:val="24"/>
                <w:szCs w:val="24"/>
                <w14:textFill>
                  <w14:solidFill>
                    <w14:srgbClr w14:val="000000"/>
                  </w14:solidFill>
                </w14:textFill>
                <w:highlight w:val="none"/>
              </w:rPr>
            </w:pPr>
            <w:r>
              <w:rPr>
                <w:rFonts w:hint="eastAsia"/>
                <w:color w:val="000000"/>
                <w:kern w:val="2"/>
                <w:sz w:val="24"/>
                <w:szCs w:val="24"/>
                <w14:textFill>
                  <w14:solidFill>
                    <w14:srgbClr w14:val="000000"/>
                  </w14:solidFill>
                </w14:textFill>
                <w:highlight w:val="none"/>
              </w:rPr>
              <w:t>1）排污口标识</w:t>
            </w:r>
          </w:p>
          <w:p>
            <w:pPr>
              <w:pStyle w:val="20"/>
              <w:keepNext w:val="0"/>
              <w:keepLines w:val="0"/>
              <w:pageBreakBefore w:val="0"/>
              <w:kinsoku/>
              <w:wordWrap/>
              <w:overflowPunct/>
              <w:bidi w:val="0"/>
              <w:spacing w:before="0" w:after="0" w:line="460" w:lineRule="exact"/>
              <w:ind w:right="0" w:firstLineChars="200" w:firstLine="480"/>
              <w:rPr>
                <w:rFonts w:hint="eastAsia"/>
                <w:color w:val="000000"/>
                <w:kern w:val="2"/>
                <w:sz w:val="24"/>
                <w:szCs w:val="24"/>
                <w14:textFill>
                  <w14:solidFill>
                    <w14:srgbClr w14:val="000000"/>
                  </w14:solidFill>
                </w14:textFill>
                <w:highlight w:val="none"/>
              </w:rPr>
            </w:pPr>
            <w:r>
              <w:rPr>
                <w:rFonts w:hint="eastAsia"/>
                <w:color w:val="000000"/>
                <w:kern w:val="2"/>
                <w:sz w:val="24"/>
                <w:szCs w:val="24"/>
                <w14:textFill>
                  <w14:solidFill>
                    <w14:srgbClr w14:val="000000"/>
                  </w14:solidFill>
                </w14:textFill>
                <w:highlight w:val="none"/>
              </w:rPr>
              <w:t>污染物排放口应严格按照《环境保护图形标志 固体废物贮存（处置）场》（GB15562.2-1995）（含2023修改单）、《环境保护图形标志-固体废物贮存（处置）场》（GB15562.2-1995）中有关规定执行，在污水排放口、废气排放口、噪声排放源、固废堆场设置环境保护图形标志，便于加强对污染物排放口（源）的监督管理以及常规监测工作的进行。一般性污染物排放口或固体废气贮存、处置场设置提示性环境保护图形标志牌，排放对人体有严重危害的排污口和危废暂存库，设置警告性环境保护图形标志牌。标志牌应设在与之功能相应的醒目处，并保持清晰、完整。图形符号及说明见下：</w:t>
            </w:r>
          </w:p>
          <w:p>
            <w:pPr>
              <w:jc w:val="center"/>
              <w:rPr>
                <w:color w:val="000000"/>
                <w14:textFill>
                  <w14:solidFill>
                    <w14:srgbClr w14:val="000000"/>
                  </w14:solidFill>
                </w14:textFill>
                <w:highlight w:val="none"/>
              </w:rPr>
            </w:pPr>
            <w:r>
              <w:rPr>
                <w:rFonts w:hint="eastAsia"/>
                <w:b/>
                <w:bCs/>
                <w:snapToGrid w:val="0"/>
                <w:color w:val="000000"/>
                <w:kern w:val="0"/>
                <w:sz w:val="24"/>
                <w14:textFill>
                  <w14:solidFill>
                    <w14:srgbClr w14:val="000000"/>
                  </w14:solidFill>
                </w14:textFill>
                <w:highlight w:val="none"/>
              </w:rPr>
              <w:t>图4-1</w:t>
            </w:r>
            <w:r>
              <w:rPr>
                <w:rFonts w:hint="eastAsia"/>
                <w:b/>
                <w:bCs/>
                <w:snapToGrid w:val="0"/>
                <w:color w:val="000000"/>
                <w:kern w:val="0"/>
                <w:sz w:val="24"/>
                <w14:textFill>
                  <w14:solidFill>
                    <w14:srgbClr w14:val="000000"/>
                  </w14:solidFill>
                </w14:textFill>
                <w:lang w:val="en-US" w:eastAsia="zh-CN"/>
                <w:highlight w:val="none"/>
              </w:rPr>
              <w:t>9</w:t>
            </w:r>
            <w:r>
              <w:rPr>
                <w:rFonts w:hint="eastAsia"/>
                <w:b/>
                <w:bCs/>
                <w:snapToGrid w:val="0"/>
                <w:color w:val="000000"/>
                <w:kern w:val="0"/>
                <w:sz w:val="24"/>
                <w14:textFill>
                  <w14:solidFill>
                    <w14:srgbClr w14:val="000000"/>
                  </w14:solidFill>
                </w14:textFill>
                <w:highlight w:val="none"/>
              </w:rPr>
              <w:t xml:space="preserve"> 环境保护图形标志-排放口（源）</w:t>
            </w:r>
          </w:p>
          <w:tbl>
            <w:tblPr>
              <w:jc w:val="center"/>
              <w:tblW w:w="4998"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600" w:firstRow="0" w:lastRow="0" w:firstColumn="0" w:lastColumn="0" w:noHBand="1" w:noVBand="1"/>
            </w:tblPr>
            <w:tblGrid>
              <w:gridCol w:w="890"/>
              <w:gridCol w:w="1888"/>
              <w:gridCol w:w="1888"/>
              <w:gridCol w:w="1888"/>
              <w:gridCol w:w="1937"/>
            </w:tblGrid>
            <w:tr>
              <w:trPr>
                <w:trHeight w:val="340"/>
              </w:trPr>
              <w:tc>
                <w:tcPr>
                  <w:tcW w:w="524" w:type="pct"/>
                  <w:vAlign w:val="center"/>
                </w:tcPr>
                <w:p>
                  <w:pPr>
                    <w:pStyle w:val="69"/>
                    <w:jc w:val="center"/>
                    <w:rPr>
                      <w:rFonts w:ascii="Times New Roman" w:cs="Times New Roman" w:hAnsi="Times New Roman"/>
                      <w:color w:val="000000"/>
                      <w:sz w:val="21"/>
                      <w:szCs w:val="21"/>
                      <w14:textFill>
                        <w14:solidFill>
                          <w14:srgbClr w14:val="000000"/>
                        </w14:solidFill>
                      </w14:textFill>
                      <w:lang w:eastAsia="zh-CN"/>
                      <w:highlight w:val="none"/>
                    </w:rPr>
                  </w:pPr>
                  <w:r>
                    <w:rPr>
                      <w:rFonts w:ascii="Times New Roman" w:cs="Times New Roman" w:hAnsi="Times New Roman"/>
                      <w:color w:val="000000"/>
                      <w:sz w:val="21"/>
                      <w:szCs w:val="21"/>
                      <w14:textFill>
                        <w14:solidFill>
                          <w14:srgbClr w14:val="000000"/>
                        </w14:solidFill>
                      </w14:textFill>
                      <w:lang w:eastAsia="zh-CN"/>
                      <w:highlight w:val="none"/>
                    </w:rPr>
                    <w:t>排放口</w:t>
                  </w:r>
                </w:p>
              </w:tc>
              <w:tc>
                <w:tcPr>
                  <w:tcW w:w="1111" w:type="pct"/>
                  <w:vAlign w:val="center"/>
                </w:tcPr>
                <w:p>
                  <w:pPr>
                    <w:pStyle w:val="69"/>
                    <w:jc w:val="center"/>
                    <w:rPr>
                      <w:rFonts w:ascii="Times New Roman" w:cs="Times New Roman" w:hAnsi="Times New Roman"/>
                      <w:color w:val="000000"/>
                      <w:sz w:val="21"/>
                      <w:szCs w:val="21"/>
                      <w14:textFill>
                        <w14:solidFill>
                          <w14:srgbClr w14:val="000000"/>
                        </w14:solidFill>
                      </w14:textFill>
                      <w:lang w:eastAsia="zh-CN"/>
                      <w:highlight w:val="none"/>
                    </w:rPr>
                  </w:pPr>
                  <w:r>
                    <w:rPr>
                      <w:rFonts w:ascii="Times New Roman" w:cs="Times New Roman" w:hAnsi="Times New Roman"/>
                      <w:color w:val="000000"/>
                      <w:sz w:val="21"/>
                      <w:szCs w:val="21"/>
                      <w14:textFill>
                        <w14:solidFill>
                          <w14:srgbClr w14:val="000000"/>
                        </w14:solidFill>
                      </w14:textFill>
                      <w:lang w:eastAsia="zh-CN"/>
                      <w:highlight w:val="none"/>
                    </w:rPr>
                    <w:t>废气排放口</w:t>
                  </w:r>
                </w:p>
              </w:tc>
              <w:tc>
                <w:tcPr>
                  <w:tcW w:w="1111" w:type="pct"/>
                  <w:vAlign w:val="center"/>
                </w:tcPr>
                <w:p>
                  <w:pPr>
                    <w:pStyle w:val="69"/>
                    <w:jc w:val="center"/>
                    <w:rPr>
                      <w:rFonts w:ascii="Times New Roman" w:cs="Times New Roman" w:hAnsi="Times New Roman"/>
                      <w:color w:val="000000"/>
                      <w:sz w:val="21"/>
                      <w:szCs w:val="21"/>
                      <w14:textFill>
                        <w14:solidFill>
                          <w14:srgbClr w14:val="000000"/>
                        </w14:solidFill>
                      </w14:textFill>
                      <w:lang w:val="en-US" w:eastAsia="zh-CN"/>
                      <w:highlight w:val="none"/>
                    </w:rPr>
                  </w:pPr>
                  <w:r>
                    <w:rPr>
                      <w:rFonts w:ascii="Times New Roman" w:cs="Times New Roman" w:hAnsi="Times New Roman" w:hint="eastAsia"/>
                      <w:color w:val="000000"/>
                      <w:sz w:val="21"/>
                      <w:szCs w:val="21"/>
                      <w14:textFill>
                        <w14:solidFill>
                          <w14:srgbClr w14:val="000000"/>
                        </w14:solidFill>
                      </w14:textFill>
                      <w:lang w:val="en-US" w:eastAsia="zh-CN"/>
                      <w:highlight w:val="none"/>
                    </w:rPr>
                    <w:t>废水</w:t>
                  </w:r>
                  <w:r>
                    <w:rPr>
                      <w:rFonts w:ascii="Times New Roman" w:cs="Times New Roman" w:hAnsi="Times New Roman"/>
                      <w:color w:val="000000"/>
                      <w:sz w:val="21"/>
                      <w:szCs w:val="21"/>
                      <w14:textFill>
                        <w14:solidFill>
                          <w14:srgbClr w14:val="000000"/>
                        </w14:solidFill>
                      </w14:textFill>
                      <w:lang w:eastAsia="zh-CN"/>
                      <w:highlight w:val="none"/>
                    </w:rPr>
                    <w:t>排放口</w:t>
                  </w:r>
                </w:p>
              </w:tc>
              <w:tc>
                <w:tcPr>
                  <w:tcW w:w="1111" w:type="pct"/>
                  <w:vAlign w:val="center"/>
                </w:tcPr>
                <w:p>
                  <w:pPr>
                    <w:pStyle w:val="69"/>
                    <w:jc w:val="center"/>
                    <w:rPr>
                      <w:rFonts w:ascii="Times New Roman" w:cs="Times New Roman" w:hAnsi="Times New Roman"/>
                      <w:color w:val="000000"/>
                      <w:sz w:val="21"/>
                      <w:szCs w:val="21"/>
                      <w14:textFill>
                        <w14:solidFill>
                          <w14:srgbClr w14:val="000000"/>
                        </w14:solidFill>
                      </w14:textFill>
                      <w:lang w:eastAsia="zh-CN"/>
                      <w:highlight w:val="none"/>
                    </w:rPr>
                  </w:pPr>
                  <w:r>
                    <w:rPr>
                      <w:rFonts w:ascii="Times New Roman" w:cs="Times New Roman" w:hAnsi="Times New Roman"/>
                      <w:color w:val="000000"/>
                      <w:sz w:val="21"/>
                      <w:szCs w:val="21"/>
                      <w14:textFill>
                        <w14:solidFill>
                          <w14:srgbClr w14:val="000000"/>
                        </w14:solidFill>
                      </w14:textFill>
                      <w:lang w:eastAsia="zh-CN"/>
                      <w:highlight w:val="none"/>
                    </w:rPr>
                    <w:t>噪声排放源</w:t>
                  </w:r>
                </w:p>
              </w:tc>
              <w:tc>
                <w:tcPr>
                  <w:tcW w:w="1140" w:type="pct"/>
                  <w:vAlign w:val="center"/>
                </w:tcPr>
                <w:p>
                  <w:pPr>
                    <w:pStyle w:val="69"/>
                    <w:jc w:val="center"/>
                    <w:rPr>
                      <w:rFonts w:ascii="Times New Roman" w:cs="Times New Roman" w:hAnsi="Times New Roman"/>
                      <w:color w:val="000000"/>
                      <w:sz w:val="21"/>
                      <w:szCs w:val="21"/>
                      <w14:textFill>
                        <w14:solidFill>
                          <w14:srgbClr w14:val="000000"/>
                        </w14:solidFill>
                      </w14:textFill>
                      <w:lang w:eastAsia="zh-CN"/>
                      <w:highlight w:val="none"/>
                    </w:rPr>
                  </w:pPr>
                  <w:r>
                    <w:rPr>
                      <w:rFonts w:ascii="Times New Roman" w:cs="Times New Roman" w:hAnsi="Times New Roman"/>
                      <w:color w:val="000000"/>
                      <w:sz w:val="21"/>
                      <w:szCs w:val="21"/>
                      <w14:textFill>
                        <w14:solidFill>
                          <w14:srgbClr w14:val="000000"/>
                        </w14:solidFill>
                      </w14:textFill>
                      <w:lang w:eastAsia="zh-CN"/>
                      <w:highlight w:val="none"/>
                    </w:rPr>
                    <w:t>一般固体废物</w:t>
                  </w:r>
                </w:p>
              </w:tc>
            </w:tr>
            <w:tr>
              <w:trPr>
                <w:trHeight w:val="340"/>
              </w:trPr>
              <w:tc>
                <w:tcPr>
                  <w:tcW w:w="524" w:type="pct"/>
                  <w:vAlign w:val="center"/>
                </w:tcPr>
                <w:p>
                  <w:pPr>
                    <w:pStyle w:val="69"/>
                    <w:jc w:val="center"/>
                    <w:rPr>
                      <w:rFonts w:ascii="Times New Roman" w:cs="Times New Roman" w:hAnsi="Times New Roman"/>
                      <w:color w:val="000000"/>
                      <w:sz w:val="21"/>
                      <w:szCs w:val="21"/>
                      <w14:textFill>
                        <w14:solidFill>
                          <w14:srgbClr w14:val="000000"/>
                        </w14:solidFill>
                      </w14:textFill>
                      <w:lang w:eastAsia="zh-CN"/>
                      <w:highlight w:val="none"/>
                    </w:rPr>
                  </w:pPr>
                  <w:r>
                    <w:rPr>
                      <w:rFonts w:ascii="Times New Roman" w:cs="Times New Roman" w:hAnsi="Times New Roman"/>
                      <w:color w:val="000000"/>
                      <w:sz w:val="21"/>
                      <w:szCs w:val="21"/>
                      <w14:textFill>
                        <w14:solidFill>
                          <w14:srgbClr w14:val="000000"/>
                        </w14:solidFill>
                      </w14:textFill>
                      <w:lang w:eastAsia="zh-CN"/>
                      <w:highlight w:val="none"/>
                    </w:rPr>
                    <w:t>提示标</w:t>
                  </w:r>
                </w:p>
                <w:p>
                  <w:pPr>
                    <w:pStyle w:val="69"/>
                    <w:jc w:val="center"/>
                    <w:rPr>
                      <w:rFonts w:ascii="Times New Roman" w:cs="Times New Roman" w:hAnsi="Times New Roman"/>
                      <w:color w:val="000000"/>
                      <w:sz w:val="21"/>
                      <w:szCs w:val="21"/>
                      <w14:textFill>
                        <w14:solidFill>
                          <w14:srgbClr w14:val="000000"/>
                        </w14:solidFill>
                      </w14:textFill>
                      <w:lang w:eastAsia="zh-CN"/>
                      <w:highlight w:val="none"/>
                    </w:rPr>
                  </w:pPr>
                  <w:r>
                    <w:rPr>
                      <w:rFonts w:ascii="Times New Roman" w:cs="Times New Roman" w:hAnsi="Times New Roman"/>
                      <w:color w:val="000000"/>
                      <w:sz w:val="21"/>
                      <w:szCs w:val="21"/>
                      <w14:textFill>
                        <w14:solidFill>
                          <w14:srgbClr w14:val="000000"/>
                        </w14:solidFill>
                      </w14:textFill>
                      <w:lang w:eastAsia="zh-CN"/>
                      <w:highlight w:val="none"/>
                    </w:rPr>
                    <w:t>志图形</w:t>
                  </w:r>
                </w:p>
              </w:tc>
              <w:tc>
                <w:tcPr>
                  <w:tcW w:w="1111" w:type="pct"/>
                  <w:tcBorders>
                    <w:left w:val="single" w:sz="2" w:space="0" w:color="000000"/>
                  </w:tcBorders>
                  <w:vAlign w:val="center"/>
                </w:tcPr>
                <w:p>
                  <w:pPr>
                    <w:ind w:firstLine="128"/>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drawing>
                      <wp:inline distT="0" distB="0" distL="114300" distR="114300">
                        <wp:extent cx="1111250" cy="780415"/>
                        <wp:effectExtent l="0" t="0" r="0" b="0"/>
                        <wp:docPr id="1053" name="图片 10" descr="废气"/>
                        <wp:cNvGraphicFramePr>
                          <a:graphicFrameLocks noChangeAspect="1"/>
                        </wp:cNvGraphicFramePr>
                        <a:graphic>
                          <a:graphicData uri="http://schemas.openxmlformats.org/drawingml/2006/picture">
                            <pic:pic>
                              <pic:nvPicPr>
                                <pic:cNvPr id="108" name="图片 10 108"/>
                                <pic:cNvPicPr/>
                              </pic:nvPicPr>
                              <pic:blipFill>
                                <a:blip r:embed="rId37"/>
                                <a:stretch>
                                  <a:fillRect/>
                                </a:stretch>
                              </pic:blipFill>
                              <pic:spPr>
                                <a:xfrm rot="0">
                                  <a:off x="0" y="0"/>
                                  <a:ext cx="1111250" cy="780415"/>
                                </a:xfrm>
                                <a:prstGeom prst="rect"/>
                                <a:noFill/>
                                <a:ln cmpd="sng" cap="flat">
                                  <a:noFill/>
                                  <a:prstDash val="solid"/>
                                  <a:round/>
                                </a:ln>
                              </pic:spPr>
                            </pic:pic>
                          </a:graphicData>
                        </a:graphic>
                      </wp:inline>
                    </w:drawing>
                  </w:r>
                </w:p>
              </w:tc>
              <w:tc>
                <w:tcPr>
                  <w:tcW w:w="1111" w:type="pct"/>
                  <w:tcBorders>
                    <w:left w:val="single" w:sz="2" w:space="0" w:color="000000"/>
                  </w:tcBorders>
                  <w:vAlign w:val="center"/>
                </w:tcPr>
                <w:p>
                  <w:pPr>
                    <w:ind w:firstLine="128"/>
                    <w:jc w:val="center"/>
                    <w:rPr>
                      <w:rFonts w:eastAsia="宋体" w:hint="eastAsia"/>
                      <w:color w:val="000000"/>
                      <w:szCs w:val="21"/>
                      <w14:textFill>
                        <w14:solidFill>
                          <w14:srgbClr w14:val="000000"/>
                        </w14:solidFill>
                      </w14:textFill>
                      <w:lang w:eastAsia="zh-CN"/>
                      <w:highlight w:val="none"/>
                    </w:rPr>
                  </w:pPr>
                  <w:r>
                    <w:rPr>
                      <w:rFonts w:eastAsia="宋体" w:hint="eastAsia"/>
                      <w:color w:val="000000"/>
                      <w:szCs w:val="21"/>
                      <w14:textFill>
                        <w14:solidFill>
                          <w14:srgbClr w14:val="000000"/>
                        </w14:solidFill>
                      </w14:textFill>
                      <w:lang w:eastAsia="zh-CN"/>
                      <w:highlight w:val="none"/>
                    </w:rPr>
                    <w:drawing>
                      <wp:inline distT="0" distB="0" distL="114300" distR="114300">
                        <wp:extent cx="1172210" cy="734059"/>
                        <wp:effectExtent l="0" t="0" r="0" b="0"/>
                        <wp:docPr id="1054" name="图片 1054" descr="污水"/>
                        <wp:cNvGraphicFramePr>
                          <a:graphicFrameLocks noChangeAspect="1"/>
                        </wp:cNvGraphicFramePr>
                        <a:graphic>
                          <a:graphicData uri="http://schemas.openxmlformats.org/drawingml/2006/picture">
                            <pic:pic>
                              <pic:nvPicPr>
                                <pic:cNvPr id="110" name="图片 110"/>
                                <pic:cNvPicPr/>
                              </pic:nvPicPr>
                              <pic:blipFill>
                                <a:blip r:embed="rId38"/>
                                <a:stretch>
                                  <a:fillRect/>
                                </a:stretch>
                              </pic:blipFill>
                              <pic:spPr>
                                <a:xfrm rot="0">
                                  <a:off x="0" y="0"/>
                                  <a:ext cx="1172210" cy="734059"/>
                                </a:xfrm>
                                <a:prstGeom prst="rect"/>
                                <a:noFill/>
                                <a:ln w="9525" cmpd="sng" cap="flat">
                                  <a:noFill/>
                                  <a:prstDash val="solid"/>
                                  <a:miter/>
                                </a:ln>
                              </pic:spPr>
                            </pic:pic>
                          </a:graphicData>
                        </a:graphic>
                      </wp:inline>
                    </w:drawing>
                  </w:r>
                </w:p>
              </w:tc>
              <w:tc>
                <w:tcPr>
                  <w:tcW w:w="1111" w:type="pct"/>
                  <w:tcBorders>
                    <w:left w:val="single" w:sz="2" w:space="0" w:color="000000"/>
                  </w:tcBorders>
                  <w:vAlign w:val="center"/>
                </w:tcPr>
                <w:p>
                  <w:pPr>
                    <w:ind w:firstLine="113"/>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drawing>
                      <wp:inline distT="0" distB="0" distL="114300" distR="114300">
                        <wp:extent cx="1180465" cy="744855"/>
                        <wp:effectExtent l="0" t="0" r="0" b="0"/>
                        <wp:docPr id="1055" name="图片 11" descr="噪声"/>
                        <wp:cNvGraphicFramePr>
                          <a:graphicFrameLocks noChangeAspect="1"/>
                        </wp:cNvGraphicFramePr>
                        <a:graphic>
                          <a:graphicData uri="http://schemas.openxmlformats.org/drawingml/2006/picture">
                            <pic:pic>
                              <pic:nvPicPr>
                                <pic:cNvPr id="112" name="图片 11 112"/>
                                <pic:cNvPicPr/>
                              </pic:nvPicPr>
                              <pic:blipFill>
                                <a:blip r:embed="rId39"/>
                                <a:stretch>
                                  <a:fillRect/>
                                </a:stretch>
                              </pic:blipFill>
                              <pic:spPr>
                                <a:xfrm rot="0">
                                  <a:off x="0" y="0"/>
                                  <a:ext cx="1180465" cy="744855"/>
                                </a:xfrm>
                                <a:prstGeom prst="rect"/>
                                <a:noFill/>
                                <a:ln cmpd="sng" cap="flat">
                                  <a:noFill/>
                                  <a:prstDash val="solid"/>
                                  <a:round/>
                                </a:ln>
                              </pic:spPr>
                            </pic:pic>
                          </a:graphicData>
                        </a:graphic>
                      </wp:inline>
                    </w:drawing>
                  </w:r>
                </w:p>
              </w:tc>
              <w:tc>
                <w:tcPr>
                  <w:tcW w:w="1140" w:type="pct"/>
                  <w:tcBorders>
                    <w:left w:val="single" w:sz="2" w:space="0" w:color="000000"/>
                  </w:tcBorders>
                  <w:vAlign w:val="center"/>
                </w:tcPr>
                <w:p>
                  <w:pPr>
                    <w:ind w:firstLine="149"/>
                    <w:jc w:val="center"/>
                    <w:rPr>
                      <w:color w:val="000000"/>
                      <w:szCs w:val="21"/>
                      <w14:textFill>
                        <w14:solidFill>
                          <w14:srgbClr w14:val="000000"/>
                        </w14:solidFill>
                      </w14:textFill>
                      <w:highlight w:val="none"/>
                    </w:rPr>
                  </w:pPr>
                  <w:r>
                    <w:rPr>
                      <w:color w:val="000000"/>
                      <w:szCs w:val="21"/>
                      <w14:textFill>
                        <w14:solidFill>
                          <w14:srgbClr w14:val="000000"/>
                        </w14:solidFill>
                      </w14:textFill>
                      <w:highlight w:val="none"/>
                    </w:rPr>
                    <w:drawing>
                      <wp:inline distT="0" distB="0" distL="114300" distR="114300">
                        <wp:extent cx="1192530" cy="748665"/>
                        <wp:effectExtent l="0" t="0" r="0" b="1"/>
                        <wp:docPr id="1056" name="图片 12" descr="固废"/>
                        <wp:cNvGraphicFramePr>
                          <a:graphicFrameLocks noChangeAspect="1"/>
                        </wp:cNvGraphicFramePr>
                        <a:graphic>
                          <a:graphicData uri="http://schemas.openxmlformats.org/drawingml/2006/picture">
                            <pic:pic>
                              <pic:nvPicPr>
                                <pic:cNvPr id="113" name="图片 12 113"/>
                                <pic:cNvPicPr/>
                              </pic:nvPicPr>
                              <pic:blipFill>
                                <a:blip r:embed="rId40"/>
                                <a:stretch>
                                  <a:fillRect/>
                                </a:stretch>
                              </pic:blipFill>
                              <pic:spPr>
                                <a:xfrm rot="0">
                                  <a:off x="0" y="0"/>
                                  <a:ext cx="1192530" cy="748665"/>
                                </a:xfrm>
                                <a:prstGeom prst="rect"/>
                                <a:noFill/>
                                <a:ln cmpd="sng" cap="flat">
                                  <a:noFill/>
                                  <a:prstDash val="solid"/>
                                  <a:round/>
                                </a:ln>
                              </pic:spPr>
                            </pic:pic>
                          </a:graphicData>
                        </a:graphic>
                      </wp:inline>
                    </w:drawing>
                  </w:r>
                </w:p>
              </w:tc>
            </w:tr>
            <w:tr>
              <w:trPr>
                <w:trHeight w:val="340"/>
              </w:trPr>
              <w:tc>
                <w:tcPr>
                  <w:tcW w:w="524" w:type="pct"/>
                  <w:vAlign w:val="center"/>
                </w:tcPr>
                <w:p>
                  <w:pPr>
                    <w:pStyle w:val="69"/>
                    <w:jc w:val="center"/>
                    <w:rPr>
                      <w:rFonts w:ascii="Times New Roman" w:cs="Times New Roman" w:hAnsi="Times New Roman"/>
                      <w:color w:val="000000"/>
                      <w:sz w:val="21"/>
                      <w:szCs w:val="21"/>
                      <w14:textFill>
                        <w14:solidFill>
                          <w14:srgbClr w14:val="000000"/>
                        </w14:solidFill>
                      </w14:textFill>
                      <w:lang w:eastAsia="zh-CN"/>
                      <w:highlight w:val="none"/>
                    </w:rPr>
                  </w:pPr>
                  <w:r>
                    <w:rPr>
                      <w:rFonts w:ascii="Times New Roman" w:cs="Times New Roman" w:hAnsi="Times New Roman"/>
                      <w:color w:val="000000"/>
                      <w:sz w:val="21"/>
                      <w:szCs w:val="21"/>
                      <w14:textFill>
                        <w14:solidFill>
                          <w14:srgbClr w14:val="000000"/>
                        </w14:solidFill>
                      </w14:textFill>
                      <w:lang w:eastAsia="zh-CN"/>
                      <w:highlight w:val="none"/>
                    </w:rPr>
                    <w:t>警告标</w:t>
                  </w:r>
                </w:p>
                <w:p>
                  <w:pPr>
                    <w:pStyle w:val="69"/>
                    <w:jc w:val="center"/>
                    <w:rPr>
                      <w:rFonts w:ascii="Times New Roman" w:cs="Times New Roman" w:hAnsi="Times New Roman"/>
                      <w:color w:val="000000"/>
                      <w:sz w:val="21"/>
                      <w:szCs w:val="21"/>
                      <w14:textFill>
                        <w14:solidFill>
                          <w14:srgbClr w14:val="000000"/>
                        </w14:solidFill>
                      </w14:textFill>
                      <w:lang w:eastAsia="zh-CN"/>
                      <w:highlight w:val="none"/>
                    </w:rPr>
                  </w:pPr>
                  <w:r>
                    <w:rPr>
                      <w:rFonts w:ascii="Times New Roman" w:cs="Times New Roman" w:hAnsi="Times New Roman"/>
                      <w:color w:val="000000"/>
                      <w:sz w:val="21"/>
                      <w:szCs w:val="21"/>
                      <w14:textFill>
                        <w14:solidFill>
                          <w14:srgbClr w14:val="000000"/>
                        </w14:solidFill>
                      </w14:textFill>
                      <w:lang w:eastAsia="zh-CN"/>
                      <w:highlight w:val="none"/>
                    </w:rPr>
                    <w:t>志图形</w:t>
                  </w:r>
                </w:p>
              </w:tc>
              <w:tc>
                <w:tcPr>
                  <w:tcW w:w="1111" w:type="pct"/>
                  <w:tcBorders>
                    <w:left w:val="single" w:sz="2" w:space="0" w:color="000000"/>
                  </w:tcBorders>
                  <w:vAlign w:val="center"/>
                </w:tcPr>
                <w:p>
                  <w:pPr>
                    <w:ind w:firstLine="68"/>
                    <w:jc w:val="center"/>
                    <w:rPr>
                      <w:color w:val="000000"/>
                      <w:szCs w:val="21"/>
                      <w14:textFill>
                        <w14:solidFill>
                          <w14:srgbClr w14:val="000000"/>
                        </w14:solidFill>
                      </w14:textFill>
                      <w:highlight w:val="none"/>
                    </w:rPr>
                  </w:pPr>
                  <w:r>
                    <w:rPr>
                      <w:color w:val="000000"/>
                      <w14:textFill>
                        <w14:solidFill>
                          <w14:srgbClr w14:val="000000"/>
                        </w14:solidFill>
                      </w14:textFill>
                      <w:highlight w:val="none"/>
                    </w:rPr>
                    <w:drawing>
                      <wp:inline distT="0" distB="0" distL="114300" distR="114300">
                        <wp:extent cx="943610" cy="1335405"/>
                        <wp:effectExtent l="0" t="0" r="0" b="0"/>
                        <wp:docPr id="1057" name="图片 13"/>
                        <wp:cNvGraphicFramePr>
                          <a:graphicFrameLocks noChangeAspect="1"/>
                        </wp:cNvGraphicFramePr>
                        <a:graphic>
                          <a:graphicData uri="http://schemas.openxmlformats.org/drawingml/2006/picture">
                            <pic:pic>
                              <pic:nvPicPr>
                                <pic:cNvPr id="115" name="图片 13 115"/>
                                <pic:cNvPicPr/>
                              </pic:nvPicPr>
                              <pic:blipFill>
                                <a:blip r:embed="rId41"/>
                                <a:stretch>
                                  <a:fillRect/>
                                </a:stretch>
                              </pic:blipFill>
                              <pic:spPr>
                                <a:xfrm rot="0">
                                  <a:off x="0" y="0"/>
                                  <a:ext cx="943610" cy="1335405"/>
                                </a:xfrm>
                                <a:prstGeom prst="rect"/>
                                <a:noFill/>
                                <a:ln cmpd="sng" cap="flat">
                                  <a:noFill/>
                                  <a:prstDash val="solid"/>
                                  <a:round/>
                                </a:ln>
                              </pic:spPr>
                            </pic:pic>
                          </a:graphicData>
                        </a:graphic>
                      </wp:inline>
                    </w:drawing>
                  </w:r>
                </w:p>
              </w:tc>
              <w:tc>
                <w:tcPr>
                  <w:tcW w:w="1111" w:type="pct"/>
                  <w:tcBorders>
                    <w:left w:val="single" w:sz="2" w:space="0" w:color="000000"/>
                  </w:tcBorders>
                  <w:vAlign w:val="center"/>
                </w:tcPr>
                <w:p>
                  <w:pPr>
                    <w:ind w:firstLine="68"/>
                    <w:jc w:val="center"/>
                    <w:rPr>
                      <w:color w:val="000000"/>
                      <w14:textFill>
                        <w14:solidFill>
                          <w14:srgbClr w14:val="000000"/>
                        </w14:solidFill>
                      </w14:textFill>
                      <w:highlight w:val="none"/>
                    </w:rPr>
                  </w:pPr>
                  <w:r>
                    <w:rPr>
                      <w:color w:val="000000"/>
                      <w14:textFill>
                        <w14:solidFill>
                          <w14:srgbClr w14:val="000000"/>
                        </w14:solidFill>
                      </w14:textFill>
                      <w:highlight w:val="none"/>
                    </w:rPr>
                    <w:drawing>
                      <wp:inline distT="0" distB="0" distL="114300" distR="114300">
                        <wp:extent cx="948055" cy="1317625"/>
                        <wp:effectExtent l="0" t="0" r="0" b="1"/>
                        <wp:docPr id="1058" name="图片 12"/>
                        <wp:cNvGraphicFramePr>
                          <a:graphicFrameLocks noChangeAspect="1"/>
                        </wp:cNvGraphicFramePr>
                        <a:graphic>
                          <a:graphicData uri="http://schemas.openxmlformats.org/drawingml/2006/picture">
                            <pic:pic>
                              <pic:nvPicPr>
                                <pic:cNvPr id="117" name="图片 12 117"/>
                                <pic:cNvPicPr/>
                              </pic:nvPicPr>
                              <pic:blipFill>
                                <a:blip r:embed="rId42"/>
                                <a:stretch>
                                  <a:fillRect/>
                                </a:stretch>
                              </pic:blipFill>
                              <pic:spPr>
                                <a:xfrm rot="0">
                                  <a:off x="0" y="0"/>
                                  <a:ext cx="948055" cy="1317625"/>
                                </a:xfrm>
                                <a:prstGeom prst="rect"/>
                                <a:noFill/>
                                <a:ln cmpd="sng" cap="flat">
                                  <a:noFill/>
                                  <a:prstDash val="solid"/>
                                  <a:round/>
                                </a:ln>
                              </pic:spPr>
                            </pic:pic>
                          </a:graphicData>
                        </a:graphic>
                      </wp:inline>
                    </w:drawing>
                  </w:r>
                </w:p>
              </w:tc>
              <w:tc>
                <w:tcPr>
                  <w:tcW w:w="1111" w:type="pct"/>
                  <w:tcBorders>
                    <w:left w:val="single" w:sz="2" w:space="0" w:color="000000"/>
                  </w:tcBorders>
                  <w:vAlign w:val="center"/>
                </w:tcPr>
                <w:p>
                  <w:pPr>
                    <w:ind w:firstLine="67"/>
                    <w:jc w:val="center"/>
                    <w:rPr>
                      <w:color w:val="000000"/>
                      <w:szCs w:val="21"/>
                      <w14:textFill>
                        <w14:solidFill>
                          <w14:srgbClr w14:val="000000"/>
                        </w14:solidFill>
                      </w14:textFill>
                      <w:highlight w:val="none"/>
                    </w:rPr>
                  </w:pPr>
                  <w:r>
                    <w:rPr>
                      <w:color w:val="000000"/>
                      <w14:textFill>
                        <w14:solidFill>
                          <w14:srgbClr w14:val="000000"/>
                        </w14:solidFill>
                      </w14:textFill>
                      <w:highlight w:val="none"/>
                    </w:rPr>
                    <w:drawing>
                      <wp:inline distT="0" distB="0" distL="114300" distR="114300">
                        <wp:extent cx="889635" cy="1275080"/>
                        <wp:effectExtent l="0" t="0" r="0" b="0"/>
                        <wp:docPr id="1059" name="图片 14"/>
                        <wp:cNvGraphicFramePr>
                          <a:graphicFrameLocks noChangeAspect="1"/>
                        </wp:cNvGraphicFramePr>
                        <a:graphic>
                          <a:graphicData uri="http://schemas.openxmlformats.org/drawingml/2006/picture">
                            <pic:pic>
                              <pic:nvPicPr>
                                <pic:cNvPr id="119" name="图片 14 119"/>
                                <pic:cNvPicPr/>
                              </pic:nvPicPr>
                              <pic:blipFill>
                                <a:blip r:embed="rId43"/>
                                <a:stretch>
                                  <a:fillRect/>
                                </a:stretch>
                              </pic:blipFill>
                              <pic:spPr>
                                <a:xfrm rot="0">
                                  <a:off x="0" y="0"/>
                                  <a:ext cx="889635" cy="1275080"/>
                                </a:xfrm>
                                <a:prstGeom prst="rect"/>
                                <a:noFill/>
                                <a:ln cmpd="sng" cap="flat">
                                  <a:noFill/>
                                  <a:prstDash val="solid"/>
                                  <a:round/>
                                </a:ln>
                              </pic:spPr>
                            </pic:pic>
                          </a:graphicData>
                        </a:graphic>
                      </wp:inline>
                    </w:drawing>
                  </w:r>
                </w:p>
              </w:tc>
              <w:tc>
                <w:tcPr>
                  <w:tcW w:w="1140" w:type="pct"/>
                  <w:tcBorders>
                    <w:left w:val="single" w:sz="2" w:space="0" w:color="000000"/>
                  </w:tcBorders>
                  <w:vAlign w:val="center"/>
                </w:tcPr>
                <w:p>
                  <w:pPr>
                    <w:ind w:firstLine="89"/>
                    <w:jc w:val="center"/>
                    <w:rPr>
                      <w:color w:val="000000"/>
                      <w:szCs w:val="21"/>
                      <w14:textFill>
                        <w14:solidFill>
                          <w14:srgbClr w14:val="000000"/>
                        </w14:solidFill>
                      </w14:textFill>
                      <w:highlight w:val="none"/>
                    </w:rPr>
                  </w:pPr>
                  <w:r>
                    <w:rPr>
                      <w:color w:val="000000"/>
                      <w14:textFill>
                        <w14:solidFill>
                          <w14:srgbClr w14:val="000000"/>
                        </w14:solidFill>
                      </w14:textFill>
                      <w:highlight w:val="none"/>
                    </w:rPr>
                    <w:drawing>
                      <wp:inline distT="0" distB="0" distL="114300" distR="114300">
                        <wp:extent cx="838835" cy="1217295"/>
                        <wp:effectExtent l="0" t="0" r="0" b="0"/>
                        <wp:docPr id="1060" name="图片 15"/>
                        <wp:cNvGraphicFramePr>
                          <a:graphicFrameLocks noChangeAspect="1"/>
                        </wp:cNvGraphicFramePr>
                        <a:graphic>
                          <a:graphicData uri="http://schemas.openxmlformats.org/drawingml/2006/picture">
                            <pic:pic>
                              <pic:nvPicPr>
                                <pic:cNvPr id="120" name="图片 15 120"/>
                                <pic:cNvPicPr/>
                              </pic:nvPicPr>
                              <pic:blipFill>
                                <a:blip r:embed="rId44"/>
                                <a:stretch>
                                  <a:fillRect/>
                                </a:stretch>
                              </pic:blipFill>
                              <pic:spPr>
                                <a:xfrm rot="0">
                                  <a:off x="0" y="0"/>
                                  <a:ext cx="838835" cy="1217295"/>
                                </a:xfrm>
                                <a:prstGeom prst="rect"/>
                                <a:noFill/>
                                <a:ln cmpd="sng" cap="flat">
                                  <a:noFill/>
                                  <a:prstDash val="solid"/>
                                  <a:round/>
                                </a:ln>
                              </pic:spPr>
                            </pic:pic>
                          </a:graphicData>
                        </a:graphic>
                      </wp:inline>
                    </w:drawing>
                  </w:r>
                </w:p>
              </w:tc>
            </w:tr>
          </w:tbl>
          <w:p>
            <w:pPr>
              <w:pStyle w:val="80"/>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color w:val="000000"/>
                <w14:textFill>
                  <w14:solidFill>
                    <w14:srgbClr w14:val="000000"/>
                  </w14:solidFill>
                </w14:textFill>
                <w:highlight w:val="none"/>
              </w:rPr>
            </w:pPr>
            <w:r>
              <w:rPr>
                <w:color w:val="000000"/>
                <w:spacing w:val="-1"/>
                <w14:textFill>
                  <w14:solidFill>
                    <w14:srgbClr w14:val="000000"/>
                  </w14:solidFill>
                </w14:textFill>
                <w:highlight w:val="none"/>
              </w:rPr>
              <w:t>环境保护图形标志</w:t>
            </w:r>
            <w:r>
              <w:rPr>
                <w:rFonts w:eastAsia="Times New Roman"/>
                <w:color w:val="000000"/>
                <w:spacing w:val="-1"/>
                <w14:textFill>
                  <w14:solidFill>
                    <w14:srgbClr w14:val="000000"/>
                  </w14:solidFill>
                </w14:textFill>
                <w:highlight w:val="none"/>
              </w:rPr>
              <w:t>--</w:t>
            </w:r>
            <w:r>
              <w:rPr>
                <w:color w:val="000000"/>
                <w:spacing w:val="-1"/>
                <w14:textFill>
                  <w14:solidFill>
                    <w14:srgbClr w14:val="000000"/>
                  </w14:solidFill>
                </w14:textFill>
                <w:highlight w:val="none"/>
              </w:rPr>
              <w:t>排放口（源）的形状及颜色见下表</w:t>
            </w:r>
            <w:r>
              <w:rPr>
                <w:rFonts w:hint="eastAsia"/>
                <w:color w:val="000000"/>
                <w:spacing w:val="-1"/>
                <w14:textFill>
                  <w14:solidFill>
                    <w14:srgbClr w14:val="000000"/>
                  </w14:solidFill>
                </w14:textFill>
                <w:highlight w:val="none"/>
              </w:rPr>
              <w:t>：</w:t>
            </w:r>
          </w:p>
          <w:p>
            <w:pPr>
              <w:jc w:val="center"/>
              <w:rPr>
                <w:b/>
                <w:bCs/>
                <w:snapToGrid w:val="0"/>
                <w:color w:val="000000"/>
                <w:kern w:val="0"/>
                <w:sz w:val="24"/>
                <w14:textFill>
                  <w14:solidFill>
                    <w14:srgbClr w14:val="000000"/>
                  </w14:solidFill>
                </w14:textFill>
                <w:highlight w:val="none"/>
              </w:rPr>
            </w:pPr>
            <w:r>
              <w:rPr>
                <w:rFonts w:hint="eastAsia"/>
                <w:b/>
                <w:bCs/>
                <w:snapToGrid w:val="0"/>
                <w:color w:val="000000"/>
                <w:kern w:val="0"/>
                <w:sz w:val="24"/>
                <w14:textFill>
                  <w14:solidFill>
                    <w14:srgbClr w14:val="000000"/>
                  </w14:solidFill>
                </w14:textFill>
                <w:highlight w:val="none"/>
              </w:rPr>
              <w:t>图4-</w:t>
            </w:r>
            <w:r>
              <w:rPr>
                <w:rFonts w:hint="eastAsia"/>
                <w:b/>
                <w:bCs/>
                <w:snapToGrid w:val="0"/>
                <w:color w:val="000000"/>
                <w:kern w:val="0"/>
                <w:sz w:val="24"/>
                <w14:textFill>
                  <w14:solidFill>
                    <w14:srgbClr w14:val="000000"/>
                  </w14:solidFill>
                </w14:textFill>
                <w:lang w:val="en-US" w:eastAsia="zh-CN"/>
                <w:highlight w:val="none"/>
              </w:rPr>
              <w:t>20</w:t>
            </w:r>
            <w:r>
              <w:rPr>
                <w:rFonts w:hint="eastAsia"/>
                <w:b/>
                <w:bCs/>
                <w:snapToGrid w:val="0"/>
                <w:color w:val="000000"/>
                <w:kern w:val="0"/>
                <w:sz w:val="24"/>
                <w14:textFill>
                  <w14:solidFill>
                    <w14:srgbClr w14:val="000000"/>
                  </w14:solidFill>
                </w14:textFill>
                <w:highlight w:val="none"/>
              </w:rPr>
              <w:t xml:space="preserve">  环境保护图形标志-排放口（源）</w:t>
            </w:r>
          </w:p>
          <w:tbl>
            <w:tblPr>
              <w:jc w:val="center"/>
              <w:tblW w:w="4997"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600" w:firstRow="0" w:lastRow="0" w:firstColumn="0" w:lastColumn="0" w:noHBand="1" w:noVBand="1"/>
            </w:tblPr>
            <w:tblGrid>
              <w:gridCol w:w="1515"/>
              <w:gridCol w:w="2083"/>
              <w:gridCol w:w="2448"/>
              <w:gridCol w:w="2447"/>
            </w:tblGrid>
            <w:tr>
              <w:trPr>
                <w:trHeight w:val="340"/>
              </w:trPr>
              <w:tc>
                <w:tcPr>
                  <w:tcW w:w="892" w:type="pct"/>
                  <w:vAlign w:val="center"/>
                </w:tcPr>
                <w:p>
                  <w:pPr>
                    <w:pStyle w:val="69"/>
                    <w:jc w:val="center"/>
                    <w:rPr>
                      <w:rFonts w:ascii="Times New Roman" w:cs="Times New Roman" w:hAnsi="Times New Roman"/>
                      <w:color w:val="000000"/>
                      <w:sz w:val="21"/>
                      <w:szCs w:val="21"/>
                      <w14:textFill>
                        <w14:solidFill>
                          <w14:srgbClr w14:val="000000"/>
                        </w14:solidFill>
                      </w14:textFill>
                      <w:lang w:eastAsia="zh-CN"/>
                      <w:highlight w:val="none"/>
                    </w:rPr>
                  </w:pPr>
                  <w:r>
                    <w:rPr>
                      <w:rFonts w:ascii="Times New Roman" w:cs="Times New Roman" w:hAnsi="Times New Roman" w:hint="eastAsia"/>
                      <w:color w:val="000000"/>
                      <w:sz w:val="21"/>
                      <w:szCs w:val="21"/>
                      <w14:textFill>
                        <w14:solidFill>
                          <w14:srgbClr w14:val="000000"/>
                        </w14:solidFill>
                      </w14:textFill>
                      <w:lang w:eastAsia="zh-CN"/>
                      <w:highlight w:val="none"/>
                    </w:rPr>
                    <w:t>/</w:t>
                  </w:r>
                </w:p>
              </w:tc>
              <w:tc>
                <w:tcPr>
                  <w:tcW w:w="1226" w:type="pct"/>
                  <w:vAlign w:val="center"/>
                </w:tcPr>
                <w:p>
                  <w:pPr>
                    <w:pStyle w:val="69"/>
                    <w:jc w:val="center"/>
                    <w:rPr>
                      <w:rFonts w:ascii="Times New Roman" w:cs="Times New Roman" w:hAnsi="Times New Roman"/>
                      <w:color w:val="000000"/>
                      <w:sz w:val="21"/>
                      <w:szCs w:val="21"/>
                      <w14:textFill>
                        <w14:solidFill>
                          <w14:srgbClr w14:val="000000"/>
                        </w14:solidFill>
                      </w14:textFill>
                      <w:lang w:eastAsia="zh-CN"/>
                      <w:highlight w:val="none"/>
                    </w:rPr>
                  </w:pPr>
                  <w:r>
                    <w:rPr>
                      <w:rFonts w:ascii="Times New Roman" w:cs="Times New Roman" w:hAnsi="Times New Roman" w:hint="eastAsia"/>
                      <w:color w:val="000000"/>
                      <w:sz w:val="21"/>
                      <w:szCs w:val="21"/>
                      <w14:textFill>
                        <w14:solidFill>
                          <w14:srgbClr w14:val="000000"/>
                        </w14:solidFill>
                      </w14:textFill>
                      <w:lang w:eastAsia="zh-CN"/>
                      <w:highlight w:val="none"/>
                    </w:rPr>
                    <w:t>形状</w:t>
                  </w:r>
                </w:p>
              </w:tc>
              <w:tc>
                <w:tcPr>
                  <w:tcW w:w="1441" w:type="pct"/>
                  <w:vAlign w:val="center"/>
                </w:tcPr>
                <w:p>
                  <w:pPr>
                    <w:pStyle w:val="69"/>
                    <w:jc w:val="center"/>
                    <w:rPr>
                      <w:rFonts w:ascii="Times New Roman" w:cs="Times New Roman" w:hAnsi="Times New Roman"/>
                      <w:color w:val="000000"/>
                      <w:sz w:val="21"/>
                      <w:szCs w:val="21"/>
                      <w14:textFill>
                        <w14:solidFill>
                          <w14:srgbClr w14:val="000000"/>
                        </w14:solidFill>
                      </w14:textFill>
                      <w:lang w:eastAsia="zh-CN"/>
                      <w:highlight w:val="none"/>
                    </w:rPr>
                  </w:pPr>
                  <w:r>
                    <w:rPr>
                      <w:rFonts w:ascii="Times New Roman" w:cs="Times New Roman" w:hAnsi="Times New Roman" w:hint="eastAsia"/>
                      <w:color w:val="000000"/>
                      <w:sz w:val="21"/>
                      <w:szCs w:val="21"/>
                      <w14:textFill>
                        <w14:solidFill>
                          <w14:srgbClr w14:val="000000"/>
                        </w14:solidFill>
                      </w14:textFill>
                      <w:lang w:eastAsia="zh-CN"/>
                      <w:highlight w:val="none"/>
                    </w:rPr>
                    <w:t>背景颜色</w:t>
                  </w:r>
                </w:p>
              </w:tc>
              <w:tc>
                <w:tcPr>
                  <w:tcW w:w="1440" w:type="pct"/>
                  <w:vAlign w:val="center"/>
                </w:tcPr>
                <w:p>
                  <w:pPr>
                    <w:pStyle w:val="69"/>
                    <w:jc w:val="center"/>
                    <w:rPr>
                      <w:rFonts w:ascii="Times New Roman" w:cs="Times New Roman" w:hAnsi="Times New Roman"/>
                      <w:color w:val="000000"/>
                      <w:sz w:val="21"/>
                      <w:szCs w:val="21"/>
                      <w14:textFill>
                        <w14:solidFill>
                          <w14:srgbClr w14:val="000000"/>
                        </w14:solidFill>
                      </w14:textFill>
                      <w:lang w:eastAsia="zh-CN"/>
                      <w:highlight w:val="none"/>
                    </w:rPr>
                  </w:pPr>
                  <w:r>
                    <w:rPr>
                      <w:rFonts w:ascii="Times New Roman" w:cs="Times New Roman" w:hAnsi="Times New Roman" w:hint="eastAsia"/>
                      <w:color w:val="000000"/>
                      <w:sz w:val="21"/>
                      <w:szCs w:val="21"/>
                      <w14:textFill>
                        <w14:solidFill>
                          <w14:srgbClr w14:val="000000"/>
                        </w14:solidFill>
                      </w14:textFill>
                      <w:lang w:eastAsia="zh-CN"/>
                      <w:highlight w:val="none"/>
                    </w:rPr>
                    <w:t>图形颜色</w:t>
                  </w:r>
                </w:p>
              </w:tc>
            </w:tr>
            <w:tr>
              <w:trPr>
                <w:trHeight w:val="340"/>
              </w:trPr>
              <w:tc>
                <w:tcPr>
                  <w:tcW w:w="892" w:type="pct"/>
                  <w:vAlign w:val="center"/>
                </w:tcPr>
                <w:p>
                  <w:pPr>
                    <w:pStyle w:val="69"/>
                    <w:jc w:val="center"/>
                    <w:rPr>
                      <w:rFonts w:ascii="Times New Roman" w:cs="Times New Roman" w:hAnsi="Times New Roman"/>
                      <w:color w:val="000000"/>
                      <w:sz w:val="21"/>
                      <w:szCs w:val="21"/>
                      <w14:textFill>
                        <w14:solidFill>
                          <w14:srgbClr w14:val="000000"/>
                        </w14:solidFill>
                      </w14:textFill>
                      <w:lang w:eastAsia="zh-CN"/>
                      <w:highlight w:val="none"/>
                    </w:rPr>
                  </w:pPr>
                  <w:r>
                    <w:rPr>
                      <w:rFonts w:ascii="Times New Roman" w:cs="Times New Roman" w:hAnsi="Times New Roman" w:hint="eastAsia"/>
                      <w:color w:val="000000"/>
                      <w:sz w:val="21"/>
                      <w:szCs w:val="21"/>
                      <w14:textFill>
                        <w14:solidFill>
                          <w14:srgbClr w14:val="000000"/>
                        </w14:solidFill>
                      </w14:textFill>
                      <w:lang w:eastAsia="zh-CN"/>
                      <w:highlight w:val="none"/>
                    </w:rPr>
                    <w:t>警告标志</w:t>
                  </w:r>
                </w:p>
              </w:tc>
              <w:tc>
                <w:tcPr>
                  <w:tcW w:w="1226" w:type="pct"/>
                  <w:tcBorders>
                    <w:left w:val="single" w:sz="2" w:space="0" w:color="000000"/>
                  </w:tcBorders>
                  <w:vAlign w:val="center"/>
                </w:tcPr>
                <w:p>
                  <w:pPr>
                    <w:pStyle w:val="69"/>
                    <w:jc w:val="center"/>
                    <w:rPr>
                      <w:rFonts w:ascii="Times New Roman" w:cs="Times New Roman" w:hAnsi="Times New Roman"/>
                      <w:color w:val="000000"/>
                      <w:sz w:val="21"/>
                      <w:szCs w:val="21"/>
                      <w14:textFill>
                        <w14:solidFill>
                          <w14:srgbClr w14:val="000000"/>
                        </w14:solidFill>
                      </w14:textFill>
                      <w:lang w:eastAsia="zh-CN"/>
                      <w:highlight w:val="none"/>
                    </w:rPr>
                  </w:pPr>
                  <w:r>
                    <w:rPr>
                      <w:rFonts w:ascii="Times New Roman" w:cs="Times New Roman" w:hAnsi="Times New Roman" w:hint="eastAsia"/>
                      <w:color w:val="000000"/>
                      <w:sz w:val="21"/>
                      <w:szCs w:val="21"/>
                      <w14:textFill>
                        <w14:solidFill>
                          <w14:srgbClr w14:val="000000"/>
                        </w14:solidFill>
                      </w14:textFill>
                      <w:lang w:eastAsia="zh-CN"/>
                      <w:highlight w:val="none"/>
                    </w:rPr>
                    <w:t>三角形边框</w:t>
                  </w:r>
                </w:p>
              </w:tc>
              <w:tc>
                <w:tcPr>
                  <w:tcW w:w="1441" w:type="pct"/>
                  <w:tcBorders>
                    <w:left w:val="single" w:sz="2" w:space="0" w:color="000000"/>
                  </w:tcBorders>
                  <w:vAlign w:val="center"/>
                </w:tcPr>
                <w:p>
                  <w:pPr>
                    <w:pStyle w:val="69"/>
                    <w:jc w:val="center"/>
                    <w:rPr>
                      <w:rFonts w:ascii="Times New Roman" w:cs="Times New Roman" w:hAnsi="Times New Roman"/>
                      <w:color w:val="000000"/>
                      <w:sz w:val="21"/>
                      <w:szCs w:val="21"/>
                      <w14:textFill>
                        <w14:solidFill>
                          <w14:srgbClr w14:val="000000"/>
                        </w14:solidFill>
                      </w14:textFill>
                      <w:lang w:eastAsia="zh-CN"/>
                      <w:highlight w:val="none"/>
                    </w:rPr>
                  </w:pPr>
                  <w:r>
                    <w:rPr>
                      <w:rFonts w:ascii="Times New Roman" w:cs="Times New Roman" w:hAnsi="Times New Roman" w:hint="eastAsia"/>
                      <w:color w:val="000000"/>
                      <w:sz w:val="21"/>
                      <w:szCs w:val="21"/>
                      <w14:textFill>
                        <w14:solidFill>
                          <w14:srgbClr w14:val="000000"/>
                        </w14:solidFill>
                      </w14:textFill>
                      <w:lang w:eastAsia="zh-CN"/>
                      <w:highlight w:val="none"/>
                    </w:rPr>
                    <w:t>黄色</w:t>
                  </w:r>
                </w:p>
              </w:tc>
              <w:tc>
                <w:tcPr>
                  <w:tcW w:w="1440" w:type="pct"/>
                  <w:tcBorders>
                    <w:left w:val="single" w:sz="2" w:space="0" w:color="000000"/>
                  </w:tcBorders>
                  <w:vAlign w:val="center"/>
                </w:tcPr>
                <w:p>
                  <w:pPr>
                    <w:pStyle w:val="69"/>
                    <w:jc w:val="center"/>
                    <w:rPr>
                      <w:rFonts w:ascii="Times New Roman" w:cs="Times New Roman" w:hAnsi="Times New Roman"/>
                      <w:color w:val="000000"/>
                      <w:sz w:val="21"/>
                      <w:szCs w:val="21"/>
                      <w14:textFill>
                        <w14:solidFill>
                          <w14:srgbClr w14:val="000000"/>
                        </w14:solidFill>
                      </w14:textFill>
                      <w:lang w:eastAsia="zh-CN"/>
                      <w:highlight w:val="none"/>
                    </w:rPr>
                  </w:pPr>
                  <w:r>
                    <w:rPr>
                      <w:rFonts w:ascii="Times New Roman" w:cs="Times New Roman" w:hAnsi="Times New Roman" w:hint="eastAsia"/>
                      <w:color w:val="000000"/>
                      <w:sz w:val="21"/>
                      <w:szCs w:val="21"/>
                      <w14:textFill>
                        <w14:solidFill>
                          <w14:srgbClr w14:val="000000"/>
                        </w14:solidFill>
                      </w14:textFill>
                      <w:lang w:eastAsia="zh-CN"/>
                      <w:highlight w:val="none"/>
                    </w:rPr>
                    <w:t>黑色</w:t>
                  </w:r>
                </w:p>
              </w:tc>
            </w:tr>
            <w:tr>
              <w:trPr>
                <w:trHeight w:val="340"/>
              </w:trPr>
              <w:tc>
                <w:tcPr>
                  <w:tcW w:w="892" w:type="pct"/>
                  <w:vAlign w:val="center"/>
                </w:tcPr>
                <w:p>
                  <w:pPr>
                    <w:pStyle w:val="69"/>
                    <w:jc w:val="center"/>
                    <w:rPr>
                      <w:rFonts w:ascii="Times New Roman" w:cs="Times New Roman" w:hAnsi="Times New Roman"/>
                      <w:color w:val="000000"/>
                      <w:sz w:val="21"/>
                      <w:szCs w:val="21"/>
                      <w14:textFill>
                        <w14:solidFill>
                          <w14:srgbClr w14:val="000000"/>
                        </w14:solidFill>
                      </w14:textFill>
                      <w:lang w:eastAsia="zh-CN"/>
                      <w:highlight w:val="none"/>
                    </w:rPr>
                  </w:pPr>
                  <w:r>
                    <w:rPr>
                      <w:rFonts w:ascii="Times New Roman" w:cs="Times New Roman" w:hAnsi="Times New Roman" w:hint="eastAsia"/>
                      <w:color w:val="000000"/>
                      <w:sz w:val="21"/>
                      <w:szCs w:val="21"/>
                      <w14:textFill>
                        <w14:solidFill>
                          <w14:srgbClr w14:val="000000"/>
                        </w14:solidFill>
                      </w14:textFill>
                      <w:lang w:eastAsia="zh-CN"/>
                      <w:highlight w:val="none"/>
                    </w:rPr>
                    <w:t>提示标志</w:t>
                  </w:r>
                </w:p>
              </w:tc>
              <w:tc>
                <w:tcPr>
                  <w:tcW w:w="1226" w:type="pct"/>
                  <w:tcBorders>
                    <w:left w:val="single" w:sz="2" w:space="0" w:color="000000"/>
                  </w:tcBorders>
                  <w:vAlign w:val="center"/>
                </w:tcPr>
                <w:p>
                  <w:pPr>
                    <w:pStyle w:val="69"/>
                    <w:jc w:val="center"/>
                    <w:rPr>
                      <w:rFonts w:ascii="Times New Roman" w:cs="Times New Roman" w:hAnsi="Times New Roman"/>
                      <w:color w:val="000000"/>
                      <w:sz w:val="21"/>
                      <w:szCs w:val="21"/>
                      <w14:textFill>
                        <w14:solidFill>
                          <w14:srgbClr w14:val="000000"/>
                        </w14:solidFill>
                      </w14:textFill>
                      <w:lang w:eastAsia="zh-CN"/>
                      <w:highlight w:val="none"/>
                    </w:rPr>
                  </w:pPr>
                  <w:r>
                    <w:rPr>
                      <w:rFonts w:ascii="Times New Roman" w:cs="Times New Roman" w:hAnsi="Times New Roman" w:hint="eastAsia"/>
                      <w:color w:val="000000"/>
                      <w:sz w:val="21"/>
                      <w:szCs w:val="21"/>
                      <w14:textFill>
                        <w14:solidFill>
                          <w14:srgbClr w14:val="000000"/>
                        </w14:solidFill>
                      </w14:textFill>
                      <w:lang w:eastAsia="zh-CN"/>
                      <w:highlight w:val="none"/>
                    </w:rPr>
                    <w:t>正方形边框</w:t>
                  </w:r>
                </w:p>
              </w:tc>
              <w:tc>
                <w:tcPr>
                  <w:tcW w:w="1441" w:type="pct"/>
                  <w:tcBorders>
                    <w:left w:val="single" w:sz="2" w:space="0" w:color="000000"/>
                  </w:tcBorders>
                  <w:vAlign w:val="center"/>
                </w:tcPr>
                <w:p>
                  <w:pPr>
                    <w:pStyle w:val="69"/>
                    <w:jc w:val="center"/>
                    <w:rPr>
                      <w:rFonts w:ascii="Times New Roman" w:cs="Times New Roman" w:hAnsi="Times New Roman"/>
                      <w:color w:val="000000"/>
                      <w:sz w:val="21"/>
                      <w:szCs w:val="21"/>
                      <w14:textFill>
                        <w14:solidFill>
                          <w14:srgbClr w14:val="000000"/>
                        </w14:solidFill>
                      </w14:textFill>
                      <w:lang w:eastAsia="zh-CN"/>
                      <w:highlight w:val="none"/>
                    </w:rPr>
                  </w:pPr>
                  <w:r>
                    <w:rPr>
                      <w:rFonts w:ascii="Times New Roman" w:cs="Times New Roman" w:hAnsi="Times New Roman" w:hint="eastAsia"/>
                      <w:color w:val="000000"/>
                      <w:sz w:val="21"/>
                      <w:szCs w:val="21"/>
                      <w14:textFill>
                        <w14:solidFill>
                          <w14:srgbClr w14:val="000000"/>
                        </w14:solidFill>
                      </w14:textFill>
                      <w:lang w:eastAsia="zh-CN"/>
                      <w:highlight w:val="none"/>
                    </w:rPr>
                    <w:t>绿色</w:t>
                  </w:r>
                </w:p>
              </w:tc>
              <w:tc>
                <w:tcPr>
                  <w:tcW w:w="1440" w:type="pct"/>
                  <w:tcBorders>
                    <w:left w:val="single" w:sz="2" w:space="0" w:color="000000"/>
                  </w:tcBorders>
                  <w:vAlign w:val="center"/>
                </w:tcPr>
                <w:p>
                  <w:pPr>
                    <w:pStyle w:val="69"/>
                    <w:jc w:val="center"/>
                    <w:rPr>
                      <w:rFonts w:ascii="Times New Roman" w:cs="Times New Roman" w:hAnsi="Times New Roman"/>
                      <w:color w:val="000000"/>
                      <w:sz w:val="21"/>
                      <w:szCs w:val="21"/>
                      <w14:textFill>
                        <w14:solidFill>
                          <w14:srgbClr w14:val="000000"/>
                        </w14:solidFill>
                      </w14:textFill>
                      <w:lang w:eastAsia="zh-CN"/>
                      <w:highlight w:val="none"/>
                    </w:rPr>
                  </w:pPr>
                  <w:r>
                    <w:rPr>
                      <w:rFonts w:ascii="Times New Roman" w:cs="Times New Roman" w:hAnsi="Times New Roman" w:hint="eastAsia"/>
                      <w:color w:val="000000"/>
                      <w:sz w:val="21"/>
                      <w:szCs w:val="21"/>
                      <w14:textFill>
                        <w14:solidFill>
                          <w14:srgbClr w14:val="000000"/>
                        </w14:solidFill>
                      </w14:textFill>
                      <w:lang w:eastAsia="zh-CN"/>
                      <w:highlight w:val="none"/>
                    </w:rPr>
                    <w:t>白色</w:t>
                  </w:r>
                </w:p>
              </w:tc>
            </w:tr>
          </w:tbl>
          <w:p>
            <w:pPr>
              <w:pStyle w:val="20"/>
              <w:keepNext w:val="0"/>
              <w:keepLines w:val="0"/>
              <w:pageBreakBefore w:val="0"/>
              <w:widowControl/>
              <w:kinsoku/>
              <w:wordWrap/>
              <w:overflowPunct/>
              <w:topLinePunct w:val="0"/>
              <w:autoSpaceDE/>
              <w:autoSpaceDN/>
              <w:bidi w:val="0"/>
              <w:adjustRightInd/>
              <w:snapToGrid w:val="0"/>
              <w:spacing w:before="0" w:after="0" w:line="460" w:lineRule="exact"/>
              <w:ind w:right="0" w:firstLineChars="200" w:firstLine="476"/>
              <w:textAlignment w:val="auto"/>
              <w:rPr>
                <w:color w:val="000000"/>
                <w:spacing w:val="-1"/>
                <w:kern w:val="2"/>
                <w:sz w:val="24"/>
                <w:szCs w:val="24"/>
                <w14:textFill>
                  <w14:solidFill>
                    <w14:srgbClr w14:val="000000"/>
                  </w14:solidFill>
                </w14:textFill>
                <w:highlight w:val="none"/>
              </w:rPr>
            </w:pPr>
            <w:r>
              <w:rPr>
                <w:color w:val="000000"/>
                <w:spacing w:val="-1"/>
                <w:kern w:val="2"/>
                <w:sz w:val="24"/>
                <w:szCs w:val="24"/>
                <w14:textFill>
                  <w14:solidFill>
                    <w14:srgbClr w14:val="000000"/>
                  </w14:solidFill>
                </w14:textFill>
                <w:highlight w:val="none"/>
              </w:rPr>
              <w:t>2）污染物排放口的环境保护图形标志牌应设置在靠近采样点的醒目处，标志牌设置高度为其上缘距地面约2m。</w:t>
            </w:r>
          </w:p>
          <w:p>
            <w:pPr>
              <w:pStyle w:val="20"/>
              <w:keepNext w:val="0"/>
              <w:keepLines w:val="0"/>
              <w:pageBreakBefore w:val="0"/>
              <w:widowControl/>
              <w:kinsoku/>
              <w:wordWrap/>
              <w:overflowPunct/>
              <w:topLinePunct w:val="0"/>
              <w:autoSpaceDE/>
              <w:autoSpaceDN/>
              <w:bidi w:val="0"/>
              <w:adjustRightInd/>
              <w:snapToGrid w:val="0"/>
              <w:spacing w:before="0" w:after="0" w:line="460" w:lineRule="exact"/>
              <w:ind w:right="0" w:firstLineChars="200" w:firstLine="476"/>
              <w:textAlignment w:val="auto"/>
              <w:rPr>
                <w:color w:val="000000"/>
                <w:spacing w:val="-1"/>
                <w:kern w:val="2"/>
                <w:sz w:val="24"/>
                <w:szCs w:val="24"/>
                <w14:textFill>
                  <w14:solidFill>
                    <w14:srgbClr w14:val="000000"/>
                  </w14:solidFill>
                </w14:textFill>
                <w:highlight w:val="none"/>
              </w:rPr>
            </w:pPr>
            <w:r>
              <w:rPr>
                <w:color w:val="000000"/>
                <w:spacing w:val="-1"/>
                <w:kern w:val="2"/>
                <w:sz w:val="24"/>
                <w:szCs w:val="24"/>
                <w14:textFill>
                  <w14:solidFill>
                    <w14:srgbClr w14:val="000000"/>
                  </w14:solidFill>
                </w14:textFill>
                <w:highlight w:val="none"/>
              </w:rPr>
              <w:t>3）排污口及采样点设置在厂界附近，采样点设置应符合HJ/T91的规定，确保公众及环保执法人员可在排污口清楚地看到污染源的排污情况并且不受限制地进行水质采样。排污口和采样点处水深一般情况下应&lt;1.2m，周围应设置既能方便采样</w:t>
            </w:r>
            <w:r>
              <w:rPr>
                <w:rFonts w:hint="eastAsia"/>
                <w:color w:val="000000"/>
                <w:spacing w:val="-1"/>
                <w:kern w:val="2"/>
                <w:sz w:val="24"/>
                <w:szCs w:val="24"/>
                <w14:textFill>
                  <w14:solidFill>
                    <w14:srgbClr w14:val="000000"/>
                  </w14:solidFill>
                </w14:textFill>
                <w:highlight w:val="none"/>
              </w:rPr>
              <w:t>，</w:t>
            </w:r>
            <w:r>
              <w:rPr>
                <w:color w:val="000000"/>
                <w:spacing w:val="-1"/>
                <w:kern w:val="2"/>
                <w:sz w:val="24"/>
                <w:szCs w:val="24"/>
                <w14:textFill>
                  <w14:solidFill>
                    <w14:srgbClr w14:val="000000"/>
                  </w14:solidFill>
                </w14:textFill>
                <w:highlight w:val="none"/>
              </w:rPr>
              <w:t>又能保障人员安全的护栏等设施；排污口和采样点处水深≥1.2m的，应设置水深警告标志，并强化安全防护设施设置。</w:t>
            </w:r>
          </w:p>
          <w:p>
            <w:pPr>
              <w:pStyle w:val="15"/>
              <w:ind w:left="0" w:firstLineChars="0" w:firstLine="0"/>
              <w:rPr>
                <w:color w:val="000000"/>
                <w:spacing w:val="5"/>
                <w:sz w:val="24"/>
                <w14:textFill>
                  <w14:solidFill>
                    <w14:srgbClr w14:val="000000"/>
                  </w14:solidFill>
                </w14:textFill>
                <w:highlight w:val="none"/>
              </w:rPr>
            </w:pPr>
          </w:p>
        </w:tc>
      </w:tr>
    </w:tbl>
    <w:p>
      <w:pPr>
        <w:pStyle w:val="35"/>
        <w:jc w:val="center"/>
        <w:outlineLvl w:val="0"/>
        <w:rPr>
          <w:rFonts w:ascii="黑体" w:eastAsia="黑体" w:hAnsi="黑体" w:hint="eastAsia"/>
          <w:snapToGrid w:val="0"/>
          <w:color w:val="000000"/>
          <w:sz w:val="30"/>
          <w:szCs w:val="30"/>
          <w14:textFill>
            <w14:solidFill>
              <w14:srgbClr w14:val="000000"/>
            </w14:solidFill>
          </w14:textFill>
          <w:highlight w:val="none"/>
        </w:rPr>
        <w:sectPr>
          <w:pgSz w:w="11906" w:h="16838"/>
          <w:pgMar w:top="1134" w:right="1134" w:bottom="1134" w:left="1134" w:header="851" w:footer="851" w:gutter="0"/>
          <w:pgNumType/>
          <w:cols w:num="1" w:space="720"/>
          <w:docGrid w:linePitch="312" w:charSpace="0"/>
        </w:sectPr>
      </w:pPr>
    </w:p>
    <w:p>
      <w:pPr>
        <w:pStyle w:val="35"/>
        <w:jc w:val="center"/>
        <w:outlineLvl w:val="0"/>
        <w:rPr>
          <w:rFonts w:ascii="黑体" w:eastAsia="黑体" w:hAnsi="黑体" w:hint="eastAsia"/>
          <w:snapToGrid w:val="0"/>
          <w:color w:val="000000"/>
          <w:sz w:val="30"/>
          <w:szCs w:val="30"/>
          <w14:textFill>
            <w14:solidFill>
              <w14:srgbClr w14:val="000000"/>
            </w14:solidFill>
          </w14:textFill>
          <w:highlight w:val="none"/>
        </w:rPr>
      </w:pPr>
      <w:r>
        <w:rPr>
          <w:rFonts w:ascii="黑体" w:eastAsia="黑体" w:hAnsi="黑体" w:hint="eastAsia"/>
          <w:snapToGrid w:val="0"/>
          <w:color w:val="000000"/>
          <w:sz w:val="30"/>
          <w:szCs w:val="30"/>
          <w14:textFill>
            <w14:solidFill>
              <w14:srgbClr w14:val="000000"/>
            </w14:solidFill>
          </w14:textFill>
          <w:highlight w:val="none"/>
        </w:rPr>
        <w:t>五、</w:t>
      </w:r>
      <w:bookmarkStart w:id="88" w:name="_Hlk54167917"/>
      <w:r>
        <w:rPr>
          <w:rFonts w:ascii="黑体" w:eastAsia="黑体" w:hAnsi="黑体" w:hint="eastAsia"/>
          <w:snapToGrid w:val="0"/>
          <w:color w:val="000000"/>
          <w:sz w:val="30"/>
          <w:szCs w:val="30"/>
          <w14:textFill>
            <w14:solidFill>
              <w14:srgbClr w14:val="000000"/>
            </w14:solidFill>
          </w14:textFill>
          <w:highlight w:val="none"/>
        </w:rPr>
        <w:t>环境保护措施监督检查清单</w:t>
      </w:r>
      <w:bookmarkEnd w:id="79"/>
      <w:bookmarkEnd w:id="80"/>
      <w:bookmarkEnd w:id="81"/>
      <w:bookmarkEnd w:id="82"/>
      <w:bookmarkEnd w:id="83"/>
      <w:bookmarkEnd w:id="88"/>
    </w:p>
    <w:tbl>
      <w:tblPr>
        <w:jc w:val="center"/>
        <w:tblW w:w="4992"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717"/>
        <w:gridCol w:w="732"/>
        <w:gridCol w:w="735"/>
        <w:gridCol w:w="5273"/>
        <w:gridCol w:w="682"/>
        <w:gridCol w:w="1462"/>
      </w:tblGrid>
      <w:tr>
        <w:trPr>
          <w:trHeight w:val="340"/>
        </w:trPr>
        <w:tc>
          <w:tcPr>
            <w:tcW w:w="481" w:type="pct"/>
            <w:tcBorders>
              <w:tl2br w:val="single" w:sz="4" w:space="0" w:color="auto"/>
            </w:tcBorders>
            <w:tcMar>
              <w:left w:w="11" w:type="dxa"/>
              <w:right w:w="11" w:type="dxa"/>
            </w:tcMar>
            <w:vAlign w:val="center"/>
          </w:tcPr>
          <w:p>
            <w:pPr>
              <w:adjustRightInd w:val="0"/>
              <w:snapToGrid w:val="0"/>
              <w:jc w:val="center"/>
              <w:rPr>
                <w:rFonts w:ascii="宋体" w:cs="宋体" w:hAnsi="宋体" w:hint="eastAsia"/>
                <w:color w:val="000000"/>
                <w:sz w:val="24"/>
                <w14:textFill>
                  <w14:solidFill>
                    <w14:srgbClr w14:val="000000"/>
                  </w14:solidFill>
                </w14:textFill>
                <w:highlight w:val="none"/>
              </w:rPr>
            </w:pPr>
            <w:r>
              <w:rPr>
                <w:rFonts w:ascii="宋体" w:cs="宋体" w:hAnsi="宋体" w:hint="eastAsia"/>
                <w:color w:val="000000"/>
                <w:sz w:val="24"/>
                <w14:textFill>
                  <w14:solidFill>
                    <w14:srgbClr w14:val="000000"/>
                  </w14:solidFill>
                </w14:textFill>
                <w:highlight w:val="none"/>
              </w:rPr>
              <w:t>内容</w:t>
            </w:r>
          </w:p>
          <w:p>
            <w:pPr>
              <w:adjustRightInd w:val="0"/>
              <w:snapToGrid w:val="0"/>
              <w:jc w:val="center"/>
              <w:rPr>
                <w:rFonts w:ascii="宋体" w:cs="宋体" w:hAnsi="宋体" w:hint="eastAsia"/>
                <w:color w:val="000000"/>
                <w:sz w:val="24"/>
                <w14:textFill>
                  <w14:solidFill>
                    <w14:srgbClr w14:val="000000"/>
                  </w14:solidFill>
                </w14:textFill>
                <w:highlight w:val="none"/>
              </w:rPr>
            </w:pPr>
            <w:r>
              <w:rPr>
                <w:rFonts w:ascii="宋体" w:cs="宋体" w:hAnsi="宋体" w:hint="eastAsia"/>
                <w:color w:val="000000"/>
                <w:sz w:val="24"/>
                <w14:textFill>
                  <w14:solidFill>
                    <w14:srgbClr w14:val="000000"/>
                  </w14:solidFill>
                </w14:textFill>
                <w:highlight w:val="none"/>
              </w:rPr>
              <w:t>要素</w:t>
            </w:r>
          </w:p>
        </w:tc>
        <w:tc>
          <w:tcPr>
            <w:tcW w:w="984" w:type="pct"/>
            <w:gridSpan w:val="2"/>
            <w:tcMar>
              <w:left w:w="11" w:type="dxa"/>
              <w:right w:w="11" w:type="dxa"/>
            </w:tcMar>
            <w:vAlign w:val="center"/>
          </w:tcPr>
          <w:p>
            <w:pPr>
              <w:adjustRightInd w:val="0"/>
              <w:snapToGrid w:val="0"/>
              <w:jc w:val="center"/>
              <w:rPr>
                <w:rFonts w:ascii="宋体" w:cs="宋体" w:hAnsi="宋体" w:hint="eastAsia"/>
                <w:color w:val="000000"/>
                <w:sz w:val="24"/>
                <w14:textFill>
                  <w14:solidFill>
                    <w14:srgbClr w14:val="000000"/>
                  </w14:solidFill>
                </w14:textFill>
                <w:highlight w:val="none"/>
              </w:rPr>
            </w:pPr>
            <w:r>
              <w:rPr>
                <w:rFonts w:ascii="宋体" w:cs="宋体" w:hAnsi="宋体" w:hint="eastAsia"/>
                <w:color w:val="000000"/>
                <w:sz w:val="24"/>
                <w14:textFill>
                  <w14:solidFill>
                    <w14:srgbClr w14:val="000000"/>
                  </w14:solidFill>
                </w14:textFill>
                <w:highlight w:val="none"/>
              </w:rPr>
              <w:t>排放口</w:t>
            </w:r>
            <w:r>
              <w:rPr>
                <w:rFonts w:ascii="宋体" w:cs="宋体" w:hAnsi="宋体" w:hint="eastAsia"/>
                <w:color w:val="000000"/>
                <w:sz w:val="24"/>
                <w14:textFill>
                  <w14:solidFill>
                    <w14:srgbClr w14:val="000000"/>
                  </w14:solidFill>
                </w14:textFill>
                <w:lang w:eastAsia="zh-CN"/>
                <w:highlight w:val="none"/>
              </w:rPr>
              <w:t>（</w:t>
            </w:r>
            <w:r>
              <w:rPr>
                <w:rFonts w:ascii="宋体" w:cs="宋体" w:hAnsi="宋体" w:hint="eastAsia"/>
                <w:color w:val="000000"/>
                <w:sz w:val="24"/>
                <w14:textFill>
                  <w14:solidFill>
                    <w14:srgbClr w14:val="000000"/>
                  </w14:solidFill>
                </w14:textFill>
                <w:highlight w:val="none"/>
              </w:rPr>
              <w:t>编号、</w:t>
            </w:r>
          </w:p>
          <w:p>
            <w:pPr>
              <w:adjustRightInd w:val="0"/>
              <w:snapToGrid w:val="0"/>
              <w:jc w:val="center"/>
              <w:rPr>
                <w:rFonts w:ascii="宋体" w:cs="宋体" w:hAnsi="宋体" w:hint="eastAsia"/>
                <w:color w:val="000000"/>
                <w:sz w:val="24"/>
                <w14:textFill>
                  <w14:solidFill>
                    <w14:srgbClr w14:val="000000"/>
                  </w14:solidFill>
                </w14:textFill>
                <w:highlight w:val="none"/>
              </w:rPr>
            </w:pPr>
            <w:r>
              <w:rPr>
                <w:rFonts w:ascii="宋体" w:cs="宋体" w:hAnsi="宋体" w:hint="eastAsia"/>
                <w:color w:val="000000"/>
                <w:sz w:val="24"/>
                <w14:textFill>
                  <w14:solidFill>
                    <w14:srgbClr w14:val="000000"/>
                  </w14:solidFill>
                </w14:textFill>
                <w:highlight w:val="none"/>
              </w:rPr>
              <w:t>名称）/污染源</w:t>
            </w:r>
          </w:p>
        </w:tc>
        <w:tc>
          <w:tcPr>
            <w:tcW w:w="811" w:type="pct"/>
            <w:tcMar>
              <w:left w:w="11" w:type="dxa"/>
              <w:right w:w="11" w:type="dxa"/>
            </w:tcMar>
            <w:vAlign w:val="center"/>
          </w:tcPr>
          <w:p>
            <w:pPr>
              <w:adjustRightInd w:val="0"/>
              <w:snapToGrid w:val="0"/>
              <w:jc w:val="center"/>
              <w:rPr>
                <w:rFonts w:ascii="宋体" w:cs="宋体" w:hAnsi="宋体" w:hint="eastAsia"/>
                <w:color w:val="000000"/>
                <w:sz w:val="24"/>
                <w14:textFill>
                  <w14:solidFill>
                    <w14:srgbClr w14:val="000000"/>
                  </w14:solidFill>
                </w14:textFill>
                <w:highlight w:val="none"/>
              </w:rPr>
            </w:pPr>
            <w:r>
              <w:rPr>
                <w:rFonts w:ascii="宋体" w:cs="宋体" w:hAnsi="宋体" w:hint="eastAsia"/>
                <w:color w:val="000000"/>
                <w:sz w:val="24"/>
                <w14:textFill>
                  <w14:solidFill>
                    <w14:srgbClr w14:val="000000"/>
                  </w14:solidFill>
                </w14:textFill>
                <w:highlight w:val="none"/>
              </w:rPr>
              <w:t>污染物项目</w:t>
            </w:r>
          </w:p>
        </w:tc>
        <w:tc>
          <w:tcPr>
            <w:tcW w:w="1535" w:type="pct"/>
            <w:tcMar>
              <w:left w:w="11" w:type="dxa"/>
              <w:right w:w="11" w:type="dxa"/>
            </w:tcMar>
            <w:vAlign w:val="center"/>
          </w:tcPr>
          <w:p>
            <w:pPr>
              <w:adjustRightInd w:val="0"/>
              <w:snapToGrid w:val="0"/>
              <w:jc w:val="center"/>
              <w:rPr>
                <w:rFonts w:ascii="宋体" w:cs="宋体" w:hAnsi="宋体" w:hint="eastAsia"/>
                <w:color w:val="000000"/>
                <w:sz w:val="24"/>
                <w14:textFill>
                  <w14:solidFill>
                    <w14:srgbClr w14:val="000000"/>
                  </w14:solidFill>
                </w14:textFill>
                <w:highlight w:val="none"/>
              </w:rPr>
            </w:pPr>
            <w:r>
              <w:rPr>
                <w:rFonts w:ascii="宋体" w:cs="宋体" w:hAnsi="宋体" w:hint="eastAsia"/>
                <w:color w:val="000000"/>
                <w:sz w:val="24"/>
                <w14:textFill>
                  <w14:solidFill>
                    <w14:srgbClr w14:val="000000"/>
                  </w14:solidFill>
                </w14:textFill>
                <w:highlight w:val="none"/>
              </w:rPr>
              <w:t>环境保护措施</w:t>
            </w:r>
          </w:p>
        </w:tc>
        <w:tc>
          <w:tcPr>
            <w:tcW w:w="1187" w:type="pct"/>
            <w:tcMar>
              <w:left w:w="11" w:type="dxa"/>
              <w:right w:w="11" w:type="dxa"/>
            </w:tcMar>
            <w:vAlign w:val="center"/>
          </w:tcPr>
          <w:p>
            <w:pPr>
              <w:adjustRightInd w:val="0"/>
              <w:snapToGrid w:val="0"/>
              <w:jc w:val="center"/>
              <w:rPr>
                <w:rFonts w:ascii="宋体" w:cs="宋体" w:hAnsi="宋体" w:hint="eastAsia"/>
                <w:color w:val="000000"/>
                <w:sz w:val="24"/>
                <w14:textFill>
                  <w14:solidFill>
                    <w14:srgbClr w14:val="000000"/>
                  </w14:solidFill>
                </w14:textFill>
                <w:highlight w:val="none"/>
              </w:rPr>
            </w:pPr>
            <w:r>
              <w:rPr>
                <w:rFonts w:ascii="宋体" w:cs="宋体" w:hAnsi="宋体" w:hint="eastAsia"/>
                <w:color w:val="000000"/>
                <w:sz w:val="24"/>
                <w14:textFill>
                  <w14:solidFill>
                    <w14:srgbClr w14:val="000000"/>
                  </w14:solidFill>
                </w14:textFill>
                <w:highlight w:val="none"/>
              </w:rPr>
              <w:t>执行标准</w:t>
            </w:r>
          </w:p>
        </w:tc>
      </w:tr>
      <w:tr>
        <w:trPr>
          <w:trHeight w:val="90"/>
        </w:trPr>
        <w:tc>
          <w:tcPr>
            <w:tcW w:w="481" w:type="pct"/>
            <w:tcMar>
              <w:left w:w="11" w:type="dxa"/>
              <w:right w:w="11" w:type="dxa"/>
            </w:tcMar>
            <w:vAlign w:val="center"/>
          </w:tcPr>
          <w:p>
            <w:pPr>
              <w:adjustRightInd w:val="0"/>
              <w:snapToGrid w:val="0"/>
              <w:jc w:val="center"/>
              <w:rPr>
                <w:rFonts w:ascii="宋体" w:cs="宋体" w:hAnsi="宋体" w:hint="eastAsia"/>
                <w:color w:val="000000"/>
                <w:sz w:val="24"/>
                <w14:textFill>
                  <w14:solidFill>
                    <w14:srgbClr w14:val="000000"/>
                  </w14:solidFill>
                </w14:textFill>
                <w:highlight w:val="none"/>
              </w:rPr>
            </w:pPr>
            <w:r>
              <w:rPr>
                <w:rFonts w:ascii="宋体" w:cs="宋体" w:hAnsi="宋体" w:hint="eastAsia"/>
                <w:color w:val="000000"/>
                <w:sz w:val="24"/>
                <w14:textFill>
                  <w14:solidFill>
                    <w14:srgbClr w14:val="000000"/>
                  </w14:solidFill>
                </w14:textFill>
                <w:highlight w:val="none"/>
              </w:rPr>
              <w:t>大气环境</w:t>
            </w:r>
          </w:p>
        </w:tc>
        <w:tc>
          <w:tcPr>
            <w:tcW w:w="491" w:type="pct"/>
            <w:tcBorders>
              <w:left w:val="single" w:sz="4" w:space="0" w:color="auto"/>
            </w:tcBorders>
            <w:tcMar>
              <w:left w:w="11" w:type="dxa"/>
              <w:right w:w="11" w:type="dxa"/>
            </w:tcMar>
            <w:vAlign w:val="center"/>
          </w:tcPr>
          <w:p>
            <w:pPr>
              <w:widowControl/>
              <w:adjustRightInd w:val="0"/>
              <w:snapToGrid w:val="0"/>
              <w:jc w:val="center"/>
              <w:rPr>
                <w:rFonts w:ascii="宋体" w:eastAsia="宋体" w:cs="宋体" w:hAnsi="宋体"/>
                <w:color w:val="000000"/>
                <w:sz w:val="24"/>
                <w14:textFill>
                  <w14:solidFill>
                    <w14:srgbClr w14:val="000000"/>
                  </w14:solidFill>
                </w14:textFill>
                <w:lang w:val="en-US" w:eastAsia="zh-CN"/>
                <w:highlight w:val="none"/>
              </w:rPr>
            </w:pPr>
            <w:r>
              <w:rPr>
                <w:rFonts w:ascii="宋体" w:cs="宋体" w:hAnsi="宋体" w:hint="eastAsia"/>
                <w:color w:val="000000"/>
                <w:sz w:val="24"/>
                <w14:textFill>
                  <w14:solidFill>
                    <w14:srgbClr w14:val="000000"/>
                  </w14:solidFill>
                </w14:textFill>
                <w:lang w:val="en-US" w:eastAsia="zh-CN"/>
                <w:highlight w:val="none"/>
              </w:rPr>
              <w:t>无组织</w:t>
            </w:r>
          </w:p>
        </w:tc>
        <w:tc>
          <w:tcPr>
            <w:tcW w:w="492" w:type="pct"/>
            <w:tcBorders>
              <w:left w:val="single" w:sz="4" w:space="0" w:color="auto"/>
            </w:tcBorders>
            <w:tcMar>
              <w:left w:w="11" w:type="dxa"/>
              <w:right w:w="11" w:type="dxa"/>
            </w:tcMar>
            <w:vAlign w:val="center"/>
          </w:tcPr>
          <w:p>
            <w:pPr>
              <w:widowControl/>
              <w:adjustRightInd w:val="0"/>
              <w:snapToGrid w:val="0"/>
              <w:jc w:val="center"/>
              <w:rPr>
                <w:rFonts w:ascii="宋体" w:cs="宋体" w:hAnsi="宋体"/>
                <w:color w:val="000000"/>
                <w:sz w:val="24"/>
                <w14:textFill>
                  <w14:solidFill>
                    <w14:srgbClr w14:val="000000"/>
                  </w14:solidFill>
                </w14:textFill>
                <w:lang w:val="en-US" w:eastAsia="zh-CN"/>
                <w:highlight w:val="none"/>
              </w:rPr>
            </w:pPr>
            <w:r>
              <w:rPr>
                <w:rFonts w:ascii="宋体" w:cs="宋体" w:hAnsi="宋体" w:hint="eastAsia"/>
                <w:color w:val="000000"/>
                <w:sz w:val="24"/>
                <w14:textFill>
                  <w14:solidFill>
                    <w14:srgbClr w14:val="000000"/>
                  </w14:solidFill>
                </w14:textFill>
                <w:lang w:val="en-US" w:eastAsia="zh-CN"/>
                <w:highlight w:val="none"/>
              </w:rPr>
              <w:t>印标、钢化</w:t>
            </w:r>
          </w:p>
        </w:tc>
        <w:tc>
          <w:tcPr>
            <w:tcW w:w="811" w:type="pct"/>
            <w:tcBorders>
              <w:left w:val="single" w:sz="4" w:space="0" w:color="auto"/>
            </w:tcBorders>
            <w:tcMar>
              <w:left w:w="11" w:type="dxa"/>
              <w:right w:w="11" w:type="dxa"/>
            </w:tcMar>
            <w:vAlign w:val="center"/>
          </w:tcPr>
          <w:p>
            <w:pPr>
              <w:widowControl/>
              <w:adjustRightInd w:val="0"/>
              <w:snapToGrid w:val="0"/>
              <w:jc w:val="center"/>
              <w:rPr>
                <w:rFonts w:eastAsia="宋体" w:hint="eastAsia"/>
                <w:bCs/>
                <w:color w:val="000000"/>
                <w:kern w:val="0"/>
                <w:sz w:val="24"/>
                <w14:textFill>
                  <w14:solidFill>
                    <w14:srgbClr w14:val="000000"/>
                  </w14:solidFill>
                </w14:textFill>
                <w:lang w:eastAsia="zh-CN"/>
                <w:highlight w:val="none"/>
              </w:rPr>
            </w:pPr>
            <w:r>
              <w:rPr>
                <w:rFonts w:hint="eastAsia"/>
                <w:color w:val="000000"/>
                <w:sz w:val="24"/>
                <w14:textFill>
                  <w14:solidFill>
                    <w14:srgbClr w14:val="000000"/>
                  </w14:solidFill>
                </w14:textFill>
                <w:lang w:val="en-US" w:eastAsia="zh-CN"/>
                <w:highlight w:val="none"/>
              </w:rPr>
              <w:t>非甲烷总烃</w:t>
            </w:r>
          </w:p>
        </w:tc>
        <w:tc>
          <w:tcPr>
            <w:tcW w:w="1535" w:type="pct"/>
            <w:tcBorders>
              <w:left w:val="single" w:sz="4" w:space="0" w:color="auto"/>
            </w:tcBorders>
            <w:tcMar>
              <w:left w:w="11" w:type="dxa"/>
              <w:right w:w="11" w:type="dxa"/>
            </w:tcMar>
            <w:vAlign w:val="center"/>
          </w:tcPr>
          <w:p>
            <w:pPr>
              <w:widowControl/>
              <w:adjustRightInd w:val="0"/>
              <w:snapToGrid w:val="0"/>
              <w:jc w:val="cente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使用</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低VOCs含量的水性油墨</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从源头</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对挥发性有机物</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进行削减。</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油墨使用过程中</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密封贮存，即用即开，减少无组织挥发。</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同时</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加强车间机械通风</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建立台账记录，定期进行厂界监测</w:t>
            </w:r>
          </w:p>
        </w:tc>
        <w:tc>
          <w:tcPr>
            <w:tcW w:w="1187" w:type="pct"/>
            <w:tcBorders>
              <w:left w:val="single" w:sz="4" w:space="0" w:color="auto"/>
            </w:tcBorders>
            <w:tcMar>
              <w:left w:w="11" w:type="dxa"/>
              <w:right w:w="11" w:type="dxa"/>
            </w:tcMar>
            <w:vAlign w:val="center"/>
          </w:tcPr>
          <w:p>
            <w:pPr>
              <w:widowControl/>
              <w:adjustRightInd w:val="0"/>
              <w:snapToGrid w:val="0"/>
              <w:jc w:val="cente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pP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《工业企业挥发性有机物排放控制标准》（DB13/2322-2016）表2标准</w:t>
            </w:r>
          </w:p>
        </w:tc>
      </w:tr>
      <w:tr>
        <w:trPr>
          <w:trHeight w:val="340"/>
        </w:trPr>
        <w:tc>
          <w:tcPr>
            <w:tcW w:w="481" w:type="pct"/>
            <w:vMerge w:val="restart"/>
            <w:tcMar>
              <w:left w:w="11" w:type="dxa"/>
              <w:right w:w="11" w:type="dxa"/>
            </w:tcMar>
            <w:vAlign w:val="center"/>
          </w:tcPr>
          <w:p>
            <w:pPr>
              <w:adjustRightInd w:val="0"/>
              <w:snapToGrid w:val="0"/>
              <w:jc w:val="center"/>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地表水环境</w:t>
            </w:r>
          </w:p>
        </w:tc>
        <w:tc>
          <w:tcPr>
            <w:tcW w:w="984" w:type="pct"/>
            <w:gridSpan w:val="2"/>
            <w:tcBorders>
              <w:left w:val="single" w:sz="4" w:space="0" w:color="auto"/>
            </w:tcBorders>
            <w:tcMar>
              <w:left w:w="11" w:type="dxa"/>
              <w:right w:w="11" w:type="dxa"/>
            </w:tcMar>
            <w:vAlign w:val="center"/>
          </w:tcPr>
          <w:p>
            <w:pPr>
              <w:pStyle w:val="15"/>
              <w:spacing w:line="240" w:lineRule="auto"/>
              <w:ind w:firstLineChars="0" w:firstLine="0"/>
              <w:jc w:val="center"/>
              <w:rPr>
                <w:rFonts w:ascii="宋体" w:eastAsia="宋体" w:cs="宋体" w:hAnsi="宋体"/>
                <w:color w:val="000000"/>
                <w:kern w:val="2"/>
                <w:sz w:val="24"/>
                <w:szCs w:val="24"/>
                <w14:textFill>
                  <w14:solidFill>
                    <w14:srgbClr w14:val="000000"/>
                  </w14:solidFill>
                </w14:textFill>
                <w:lang w:val="en-US" w:eastAsia="zh-CN" w:bidi="ar-SA"/>
                <w:highlight w:val="none"/>
              </w:rPr>
            </w:pPr>
            <w:r>
              <w:rPr>
                <w:rFonts w:ascii="宋体" w:eastAsia="宋体" w:cs="宋体" w:hAnsi="宋体" w:hint="eastAsia"/>
                <w:color w:val="000000"/>
                <w:kern w:val="2"/>
                <w:sz w:val="24"/>
                <w:szCs w:val="24"/>
                <w14:textFill>
                  <w14:solidFill>
                    <w14:srgbClr w14:val="000000"/>
                  </w14:solidFill>
                </w14:textFill>
                <w:lang w:val="en-US" w:eastAsia="zh-CN" w:bidi="ar-SA"/>
                <w:highlight w:val="none"/>
              </w:rPr>
              <w:t>水刀切割纯水制备浓水</w:t>
            </w:r>
          </w:p>
        </w:tc>
        <w:tc>
          <w:tcPr>
            <w:tcW w:w="811" w:type="pct"/>
            <w:tcBorders>
              <w:left w:val="single" w:sz="4" w:space="0" w:color="auto"/>
            </w:tcBorders>
            <w:tcMar>
              <w:left w:w="11" w:type="dxa"/>
              <w:right w:w="11" w:type="dxa"/>
            </w:tcMar>
            <w:vAlign w:val="center"/>
          </w:tcPr>
          <w:p>
            <w:pPr>
              <w:widowControl/>
              <w:adjustRightInd w:val="0"/>
              <w:snapToGrid w:val="0"/>
              <w:jc w:val="cente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pPr>
            <w:r>
              <w:rPr>
                <w:rFonts w:hint="eastAsia"/>
                <w:color w:val="000000"/>
                <w:sz w:val="24"/>
                <w:szCs w:val="24"/>
                <w14:textFill>
                  <w14:solidFill>
                    <w14:srgbClr w14:val="000000"/>
                  </w14:solidFill>
                </w14:textFill>
                <w:lang w:val="en-US" w:eastAsia="zh-CN"/>
                <w:highlight w:val="none"/>
              </w:rPr>
              <w:t>pH、</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COD、氨氮</w:t>
            </w:r>
          </w:p>
        </w:tc>
        <w:tc>
          <w:tcPr>
            <w:tcW w:w="1535" w:type="pct"/>
            <w:vMerge w:val="restart"/>
            <w:tcBorders>
              <w:left w:val="single" w:sz="4" w:space="0" w:color="auto"/>
            </w:tcBorders>
            <w:tcMar>
              <w:left w:w="11" w:type="dxa"/>
              <w:right w:w="11" w:type="dxa"/>
            </w:tcMar>
            <w:vAlign w:val="center"/>
          </w:tcPr>
          <w:p>
            <w:pPr>
              <w:widowControl/>
              <w:adjustRightInd w:val="0"/>
              <w:snapToGrid w:val="0"/>
              <w:jc w:val="center"/>
              <w:rPr>
                <w:rFonts w:ascii="Times New Roman" w:eastAsia="宋体" w:cs="Times New Roman" w:hAnsi="Times New Roman" w:hint="eastAsia"/>
                <w:color w:val="000000"/>
                <w:kern w:val="2"/>
                <w:sz w:val="24"/>
                <w:szCs w:val="24"/>
                <w14:textFill>
                  <w14:solidFill>
                    <w14:srgbClr w14:val="000000"/>
                  </w14:solidFill>
                </w14:textFill>
                <w:lang w:val="zh-CN" w:eastAsia="zh-CN" w:bidi="ar-SA"/>
                <w:highlight w:val="none"/>
              </w:rPr>
            </w:pP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网框版擦拭无废水产生。</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项目</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涉及废水主要为</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生产废水</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、生活污水。</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生产废水（水刀切割废水、磨边冲洗废水和清洗废水）经各自配套的沉淀池预处理</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生活污水</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、纯水制备浓水</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经化粪池预处理</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；处理后</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废水</w:t>
            </w: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一并</w:t>
            </w:r>
            <w:r>
              <w:rPr>
                <w:rFonts w:ascii="Times New Roman" w:eastAsia="宋体" w:cs="Times New Roman" w:hAnsi="Times New Roman"/>
                <w:color w:val="000000"/>
                <w:kern w:val="2"/>
                <w:sz w:val="24"/>
                <w:szCs w:val="24"/>
                <w14:textFill>
                  <w14:solidFill>
                    <w14:srgbClr w14:val="000000"/>
                  </w14:solidFill>
                </w14:textFill>
                <w:lang w:val="en-US" w:eastAsia="zh-CN" w:bidi="ar-SA"/>
                <w:highlight w:val="none"/>
              </w:rPr>
              <w:t>排入石家庄圣弘粮食机械有限责任公司废水总排口，进入园区污水管网，最终送至石家庄市栾城区污水处理中心（绿源污水处理厂）进行深度处理。</w:t>
            </w:r>
          </w:p>
        </w:tc>
        <w:tc>
          <w:tcPr>
            <w:tcW w:w="1187" w:type="pct"/>
            <w:vMerge w:val="restart"/>
            <w:tcBorders>
              <w:left w:val="single" w:sz="4" w:space="0" w:color="auto"/>
            </w:tcBorders>
            <w:tcMar>
              <w:left w:w="11" w:type="dxa"/>
              <w:right w:w="11" w:type="dxa"/>
            </w:tcMar>
            <w:vAlign w:val="center"/>
          </w:tcPr>
          <w:p>
            <w:pPr>
              <w:widowControl/>
              <w:adjustRightInd w:val="0"/>
              <w:snapToGrid w:val="0"/>
              <w:jc w:val="center"/>
              <w:rPr>
                <w:rFonts w:ascii="Times New Roman" w:eastAsia="宋体" w:cs="Times New Roman" w:hAnsi="Times New Roman" w:hint="eastAsia"/>
                <w:color w:val="000000"/>
                <w:kern w:val="2"/>
                <w:sz w:val="24"/>
                <w:szCs w:val="24"/>
                <w14:textFill>
                  <w14:solidFill>
                    <w14:srgbClr w14:val="000000"/>
                  </w14:solidFill>
                </w14:textFill>
                <w:lang w:val="zh-CN" w:eastAsia="zh-CN" w:bidi="ar-SA"/>
                <w:highlight w:val="none"/>
              </w:rPr>
            </w:pPr>
            <w:r>
              <w:rPr>
                <w:rFonts w:ascii="Times New Roman" w:eastAsia="宋体" w:cs="Times New Roman" w:hAnsi="Times New Roman" w:hint="eastAsia"/>
                <w:color w:val="000000"/>
                <w:kern w:val="2"/>
                <w:sz w:val="24"/>
                <w:szCs w:val="24"/>
                <w14:textFill>
                  <w14:solidFill>
                    <w14:srgbClr w14:val="000000"/>
                  </w14:solidFill>
                </w14:textFill>
                <w:lang w:val="en-US" w:eastAsia="zh-CN" w:bidi="ar-SA"/>
                <w:highlight w:val="none"/>
              </w:rPr>
              <w:t>《污水综合排放标准》（GB8978-1996）表4三级标准及石家庄市栾城区污水处理中心（绿源污水处理厂）进水水质要求</w:t>
            </w:r>
          </w:p>
        </w:tc>
      </w:tr>
      <w:tr>
        <w:trPr>
          <w:trHeight w:val="340"/>
        </w:trPr>
        <w:tc>
          <w:tcPr>
            <w:tcW w:w="481" w:type="pct"/>
            <w:vMerge/>
            <w:tcMar>
              <w:left w:w="11" w:type="dxa"/>
              <w:right w:w="11" w:type="dxa"/>
            </w:tcMar>
            <w:vAlign w:val="center"/>
          </w:tcPr>
          <w:p/>
        </w:tc>
        <w:tc>
          <w:tcPr>
            <w:tcW w:w="984" w:type="pct"/>
            <w:gridSpan w:val="2"/>
            <w:tcBorders>
              <w:left w:val="single" w:sz="4" w:space="0" w:color="auto"/>
            </w:tcBorders>
            <w:tcMar>
              <w:left w:w="11" w:type="dxa"/>
              <w:right w:w="11" w:type="dxa"/>
            </w:tcMar>
            <w:vAlign w:val="center"/>
          </w:tcPr>
          <w:p>
            <w:pPr>
              <w:pStyle w:val="15"/>
              <w:spacing w:line="240" w:lineRule="auto"/>
              <w:ind w:firstLineChars="0" w:firstLine="0"/>
              <w:jc w:val="center"/>
              <w:rPr>
                <w:rFonts w:ascii="宋体" w:eastAsia="宋体" w:cs="宋体" w:hAnsi="宋体" w:hint="eastAsia"/>
                <w:color w:val="000000"/>
                <w:kern w:val="2"/>
                <w:sz w:val="24"/>
                <w:szCs w:val="24"/>
                <w14:textFill>
                  <w14:solidFill>
                    <w14:srgbClr w14:val="000000"/>
                  </w14:solidFill>
                </w14:textFill>
                <w:lang w:val="zh-CN" w:eastAsia="zh-CN" w:bidi="ar-SA"/>
                <w:highlight w:val="none"/>
              </w:rPr>
            </w:pPr>
            <w:r>
              <w:rPr>
                <w:rFonts w:ascii="宋体" w:eastAsia="宋体" w:cs="宋体" w:hAnsi="宋体" w:hint="eastAsia"/>
                <w:color w:val="000000"/>
                <w:kern w:val="2"/>
                <w:sz w:val="24"/>
                <w:szCs w:val="24"/>
                <w14:textFill>
                  <w14:solidFill>
                    <w14:srgbClr w14:val="000000"/>
                  </w14:solidFill>
                </w14:textFill>
                <w:lang w:val="en-US" w:eastAsia="zh-CN" w:bidi="ar-SA"/>
                <w:highlight w:val="none"/>
              </w:rPr>
              <w:t>水刀切割废水</w:t>
            </w:r>
          </w:p>
        </w:tc>
        <w:tc>
          <w:tcPr>
            <w:tcW w:w="3912" w:type="pct"/>
            <w:tcBorders>
              <w:left w:val="single" w:sz="4" w:space="0" w:color="auto"/>
            </w:tcBorders>
            <w:tcMar>
              <w:left w:w="11" w:type="dxa"/>
              <w:right w:w="11" w:type="dxa"/>
            </w:tcMar>
            <w:vAlign w:val="center"/>
          </w:tcPr>
          <w:p>
            <w:pPr>
              <w:tabs>
                <w:tab w:val="center" w:pos="4153"/>
                <w:tab w:val="right" w:pos="8306"/>
              </w:tabs>
              <w:snapToGrid w:val="0"/>
              <w:jc w:val="cente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pPr>
            <w:r>
              <w:rPr>
                <w:rFonts w:hint="eastAsia"/>
                <w:color w:val="000000"/>
                <w14:textFill>
                  <w14:solidFill>
                    <w14:srgbClr w14:val="000000"/>
                  </w14:solidFill>
                </w14:textFill>
                <w:lang w:val="en-US" w:eastAsia="zh-CN"/>
                <w:highlight w:val="none"/>
              </w:rPr>
              <w:t>pH、C</w:t>
            </w: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OD、</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SS</w:t>
            </w:r>
          </w:p>
        </w:tc>
        <w:tc>
          <w:tcPr>
            <w:tcW w:w="1535" w:type="pct"/>
            <w:vMerge/>
            <w:tcBorders>
              <w:left w:val="single" w:sz="4" w:space="0" w:color="auto"/>
            </w:tcBorders>
            <w:tcMar>
              <w:left w:w="11" w:type="dxa"/>
              <w:right w:w="11" w:type="dxa"/>
            </w:tcMar>
            <w:vAlign w:val="center"/>
          </w:tcPr>
          <w:p/>
        </w:tc>
        <w:tc>
          <w:tcPr>
            <w:tcW w:w="1187" w:type="pct"/>
            <w:vMerge/>
            <w:tcBorders>
              <w:left w:val="single" w:sz="4" w:space="0" w:color="auto"/>
            </w:tcBorders>
            <w:tcMar>
              <w:left w:w="11" w:type="dxa"/>
              <w:right w:w="11" w:type="dxa"/>
            </w:tcMar>
            <w:vAlign w:val="center"/>
          </w:tcPr>
          <w:p/>
        </w:tc>
      </w:tr>
      <w:tr>
        <w:trPr>
          <w:trHeight w:val="340"/>
        </w:trPr>
        <w:tc>
          <w:tcPr>
            <w:tcW w:w="481" w:type="pct"/>
            <w:vMerge/>
            <w:tcMar>
              <w:left w:w="11" w:type="dxa"/>
              <w:right w:w="11" w:type="dxa"/>
            </w:tcMar>
            <w:vAlign w:val="center"/>
          </w:tcPr>
          <w:p/>
        </w:tc>
        <w:tc>
          <w:tcPr>
            <w:tcW w:w="984" w:type="pct"/>
            <w:gridSpan w:val="2"/>
            <w:tcBorders>
              <w:left w:val="single" w:sz="4" w:space="0" w:color="auto"/>
            </w:tcBorders>
            <w:tcMar>
              <w:left w:w="11" w:type="dxa"/>
              <w:right w:w="11" w:type="dxa"/>
            </w:tcMar>
            <w:vAlign w:val="center"/>
          </w:tcPr>
          <w:p>
            <w:pPr>
              <w:pStyle w:val="15"/>
              <w:spacing w:line="240" w:lineRule="auto"/>
              <w:ind w:firstLineChars="0" w:firstLine="0"/>
              <w:jc w:val="center"/>
              <w:rPr>
                <w:rFonts w:ascii="宋体" w:eastAsia="宋体" w:cs="宋体" w:hAnsi="宋体" w:hint="eastAsia"/>
                <w:color w:val="000000"/>
                <w:kern w:val="2"/>
                <w:sz w:val="24"/>
                <w:szCs w:val="24"/>
                <w14:textFill>
                  <w14:solidFill>
                    <w14:srgbClr w14:val="000000"/>
                  </w14:solidFill>
                </w14:textFill>
                <w:lang w:val="zh-CN" w:eastAsia="zh-CN" w:bidi="ar-SA"/>
                <w:highlight w:val="none"/>
              </w:rPr>
            </w:pPr>
            <w:r>
              <w:rPr>
                <w:rFonts w:ascii="宋体" w:eastAsia="宋体" w:cs="宋体" w:hAnsi="宋体" w:hint="eastAsia"/>
                <w:color w:val="000000"/>
                <w:kern w:val="2"/>
                <w:sz w:val="24"/>
                <w:szCs w:val="24"/>
                <w14:textFill>
                  <w14:solidFill>
                    <w14:srgbClr w14:val="000000"/>
                  </w14:solidFill>
                </w14:textFill>
                <w:lang w:val="en-US" w:eastAsia="zh-CN" w:bidi="ar-SA"/>
                <w:highlight w:val="none"/>
              </w:rPr>
              <w:t>磨边冲洗废水</w:t>
            </w:r>
          </w:p>
        </w:tc>
        <w:tc>
          <w:tcPr>
            <w:tcW w:w="3912" w:type="pct"/>
            <w:tcBorders>
              <w:left w:val="single" w:sz="4" w:space="0" w:color="auto"/>
            </w:tcBorders>
            <w:tcMar>
              <w:left w:w="11" w:type="dxa"/>
              <w:right w:w="11" w:type="dxa"/>
            </w:tcMar>
            <w:vAlign w:val="center"/>
          </w:tcPr>
          <w:p>
            <w:pPr>
              <w:tabs>
                <w:tab w:val="center" w:pos="4153"/>
                <w:tab w:val="right" w:pos="8306"/>
              </w:tabs>
              <w:snapToGrid w:val="0"/>
              <w:jc w:val="cente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pPr>
            <w:r>
              <w:rPr>
                <w:rFonts w:hint="eastAsia"/>
                <w:color w:val="000000"/>
                <w14:textFill>
                  <w14:solidFill>
                    <w14:srgbClr w14:val="000000"/>
                  </w14:solidFill>
                </w14:textFill>
                <w:lang w:val="en-US" w:eastAsia="zh-CN"/>
                <w:highlight w:val="none"/>
              </w:rPr>
              <w:t>pH、C</w:t>
            </w: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OD、</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SS</w:t>
            </w:r>
          </w:p>
        </w:tc>
        <w:tc>
          <w:tcPr>
            <w:tcW w:w="1535" w:type="pct"/>
            <w:vMerge/>
            <w:tcBorders>
              <w:left w:val="single" w:sz="4" w:space="0" w:color="auto"/>
            </w:tcBorders>
            <w:tcMar>
              <w:left w:w="11" w:type="dxa"/>
              <w:right w:w="11" w:type="dxa"/>
            </w:tcMar>
            <w:vAlign w:val="center"/>
          </w:tcPr>
          <w:p/>
        </w:tc>
        <w:tc>
          <w:tcPr>
            <w:tcW w:w="1187" w:type="pct"/>
            <w:vMerge/>
            <w:tcBorders>
              <w:left w:val="single" w:sz="4" w:space="0" w:color="auto"/>
            </w:tcBorders>
            <w:tcMar>
              <w:left w:w="11" w:type="dxa"/>
              <w:right w:w="11" w:type="dxa"/>
            </w:tcMar>
            <w:vAlign w:val="center"/>
          </w:tcPr>
          <w:p/>
        </w:tc>
      </w:tr>
      <w:tr>
        <w:trPr>
          <w:trHeight w:val="340"/>
        </w:trPr>
        <w:tc>
          <w:tcPr>
            <w:tcW w:w="481" w:type="pct"/>
            <w:vMerge/>
            <w:tcMar>
              <w:left w:w="11" w:type="dxa"/>
              <w:right w:w="11" w:type="dxa"/>
            </w:tcMar>
            <w:vAlign w:val="center"/>
          </w:tcPr>
          <w:p/>
        </w:tc>
        <w:tc>
          <w:tcPr>
            <w:tcW w:w="984" w:type="pct"/>
            <w:gridSpan w:val="2"/>
            <w:tcBorders>
              <w:left w:val="single" w:sz="4" w:space="0" w:color="auto"/>
            </w:tcBorders>
            <w:tcMar>
              <w:left w:w="11" w:type="dxa"/>
              <w:right w:w="11" w:type="dxa"/>
            </w:tcMar>
            <w:vAlign w:val="center"/>
          </w:tcPr>
          <w:p>
            <w:pPr>
              <w:pStyle w:val="15"/>
              <w:spacing w:line="240" w:lineRule="auto"/>
              <w:ind w:firstLineChars="0" w:firstLine="0"/>
              <w:jc w:val="center"/>
              <w:rPr>
                <w:rFonts w:ascii="宋体" w:eastAsia="宋体" w:cs="宋体" w:hAnsi="宋体" w:hint="eastAsia"/>
                <w:color w:val="000000"/>
                <w:kern w:val="2"/>
                <w:sz w:val="24"/>
                <w:szCs w:val="24"/>
                <w14:textFill>
                  <w14:solidFill>
                    <w14:srgbClr w14:val="000000"/>
                  </w14:solidFill>
                </w14:textFill>
                <w:lang w:val="zh-CN" w:eastAsia="zh-CN" w:bidi="ar-SA"/>
                <w:highlight w:val="none"/>
              </w:rPr>
            </w:pPr>
            <w:r>
              <w:rPr>
                <w:rFonts w:ascii="宋体" w:eastAsia="宋体" w:cs="宋体" w:hAnsi="宋体" w:hint="eastAsia"/>
                <w:color w:val="000000"/>
                <w:kern w:val="2"/>
                <w:sz w:val="24"/>
                <w:szCs w:val="24"/>
                <w14:textFill>
                  <w14:solidFill>
                    <w14:srgbClr w14:val="000000"/>
                  </w14:solidFill>
                </w14:textFill>
                <w:lang w:val="en-US" w:eastAsia="zh-CN" w:bidi="ar-SA"/>
                <w:highlight w:val="none"/>
              </w:rPr>
              <w:t>清洗废水</w:t>
            </w:r>
          </w:p>
        </w:tc>
        <w:tc>
          <w:tcPr>
            <w:tcW w:w="3912" w:type="pct"/>
            <w:tcBorders>
              <w:left w:val="single" w:sz="4" w:space="0" w:color="auto"/>
            </w:tcBorders>
            <w:tcMar>
              <w:left w:w="11" w:type="dxa"/>
              <w:right w:w="11" w:type="dxa"/>
            </w:tcMar>
            <w:vAlign w:val="center"/>
          </w:tcPr>
          <w:p>
            <w:pPr>
              <w:tabs>
                <w:tab w:val="center" w:pos="4153"/>
                <w:tab w:val="right" w:pos="8306"/>
              </w:tabs>
              <w:snapToGrid w:val="0"/>
              <w:jc w:val="cente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pPr>
            <w:r>
              <w:rPr>
                <w:rFonts w:hint="eastAsia"/>
                <w:color w:val="000000"/>
                <w14:textFill>
                  <w14:solidFill>
                    <w14:srgbClr w14:val="000000"/>
                  </w14:solidFill>
                </w14:textFill>
                <w:lang w:val="en-US" w:eastAsia="zh-CN"/>
                <w:highlight w:val="none"/>
              </w:rPr>
              <w:t>pH、</w:t>
            </w: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COD、</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SS</w:t>
            </w:r>
          </w:p>
        </w:tc>
        <w:tc>
          <w:tcPr>
            <w:tcW w:w="1535" w:type="pct"/>
            <w:vMerge/>
            <w:tcBorders>
              <w:left w:val="single" w:sz="4" w:space="0" w:color="auto"/>
            </w:tcBorders>
            <w:tcMar>
              <w:left w:w="11" w:type="dxa"/>
              <w:right w:w="11" w:type="dxa"/>
            </w:tcMar>
            <w:vAlign w:val="center"/>
          </w:tcPr>
          <w:p/>
        </w:tc>
        <w:tc>
          <w:tcPr>
            <w:tcW w:w="1187" w:type="pct"/>
            <w:vMerge/>
            <w:tcBorders>
              <w:left w:val="single" w:sz="4" w:space="0" w:color="auto"/>
            </w:tcBorders>
            <w:tcMar>
              <w:left w:w="11" w:type="dxa"/>
              <w:right w:w="11" w:type="dxa"/>
            </w:tcMar>
            <w:vAlign w:val="center"/>
          </w:tcPr>
          <w:p/>
        </w:tc>
      </w:tr>
      <w:tr>
        <w:trPr>
          <w:trHeight w:val="340"/>
        </w:trPr>
        <w:tc>
          <w:tcPr>
            <w:tcW w:w="481" w:type="pct"/>
            <w:vMerge/>
            <w:tcMar>
              <w:left w:w="11" w:type="dxa"/>
              <w:right w:w="11" w:type="dxa"/>
            </w:tcMar>
            <w:vAlign w:val="center"/>
          </w:tcPr>
          <w:p/>
        </w:tc>
        <w:tc>
          <w:tcPr>
            <w:tcW w:w="984" w:type="pct"/>
            <w:gridSpan w:val="2"/>
            <w:tcBorders>
              <w:left w:val="single" w:sz="4" w:space="0" w:color="auto"/>
            </w:tcBorders>
            <w:tcMar>
              <w:left w:w="11" w:type="dxa"/>
              <w:right w:w="11" w:type="dxa"/>
            </w:tcMar>
            <w:vAlign w:val="center"/>
          </w:tcPr>
          <w:p>
            <w:pPr>
              <w:pStyle w:val="15"/>
              <w:spacing w:line="240" w:lineRule="auto"/>
              <w:ind w:firstLineChars="0" w:firstLine="0"/>
              <w:jc w:val="center"/>
              <w:rPr>
                <w:rFonts w:ascii="宋体" w:eastAsia="宋体" w:cs="宋体" w:hAnsi="宋体" w:hint="eastAsia"/>
                <w:color w:val="000000"/>
                <w:kern w:val="2"/>
                <w:sz w:val="24"/>
                <w:szCs w:val="24"/>
                <w14:textFill>
                  <w14:solidFill>
                    <w14:srgbClr w14:val="000000"/>
                  </w14:solidFill>
                </w14:textFill>
                <w:lang w:val="zh-CN" w:eastAsia="zh-CN" w:bidi="ar-SA"/>
                <w:highlight w:val="none"/>
              </w:rPr>
            </w:pPr>
            <w:r>
              <w:rPr>
                <w:rFonts w:ascii="宋体" w:eastAsia="宋体" w:cs="宋体" w:hAnsi="宋体"/>
                <w:color w:val="000000"/>
                <w:kern w:val="2"/>
                <w:sz w:val="24"/>
                <w:szCs w:val="24"/>
                <w14:textFill>
                  <w14:solidFill>
                    <w14:srgbClr w14:val="000000"/>
                  </w14:solidFill>
                </w14:textFill>
                <w:lang w:val="en-US" w:eastAsia="zh-CN" w:bidi="ar-SA"/>
                <w:highlight w:val="none"/>
              </w:rPr>
              <w:t>生活污水</w:t>
            </w:r>
          </w:p>
        </w:tc>
        <w:tc>
          <w:tcPr>
            <w:tcW w:w="811" w:type="pct"/>
            <w:tcBorders>
              <w:left w:val="single" w:sz="4" w:space="0" w:color="auto"/>
            </w:tcBorders>
            <w:tcMar>
              <w:left w:w="11" w:type="dxa"/>
              <w:right w:w="11" w:type="dxa"/>
            </w:tcMar>
            <w:vAlign w:val="center"/>
          </w:tcPr>
          <w:p>
            <w:pPr>
              <w:widowControl/>
              <w:adjustRightInd w:val="0"/>
              <w:snapToGrid w:val="0"/>
              <w:jc w:val="cente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pPr>
            <w:r>
              <w:rPr>
                <w:rFonts w:hint="eastAsia"/>
                <w:color w:val="000000"/>
                <w:sz w:val="24"/>
                <w:szCs w:val="24"/>
                <w14:textFill>
                  <w14:solidFill>
                    <w14:srgbClr w14:val="000000"/>
                  </w14:solidFill>
                </w14:textFill>
                <w:lang w:val="en-US" w:eastAsia="zh-CN"/>
                <w:highlight w:val="none"/>
              </w:rPr>
              <w:t>pH、</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14:textFill>
                  <w14:solidFill>
                    <w14:srgbClr w14:val="000000"/>
                  </w14:solidFill>
                </w14:textFill>
                <w:lang w:val="en-US" w:eastAsia="zh-CN" w:bidi="ar-SA"/>
                <w:highlight w:val="none"/>
              </w:rPr>
              <w:t>COD、氨氮、SS、BOD</w:t>
            </w:r>
            <w:r>
              <w:rPr>
                <w:rFonts w:ascii="Times New Roman" w:eastAsia="Segoe UI" w:cs="Times New Roman" w:hAnsi="Times New Roman" w:hint="eastAsia"/>
                <w:b w:val="0"/>
                <w:bCs w:val="0"/>
                <w:i w:val="0"/>
                <w:iCs w:val="0"/>
                <w:caps w:val="0"/>
                <w:smallCaps w:val="0"/>
                <w:color w:val="000000"/>
                <w:spacing w:val="0"/>
                <w:kern w:val="0"/>
                <w:sz w:val="24"/>
                <w:szCs w:val="24"/>
                <w:shd w:val="clear" w:color="auto" w:fill="FFFFFF"/>
                <w:vertAlign w:val="subscript"/>
                <w14:textFill>
                  <w14:solidFill>
                    <w14:srgbClr w14:val="000000"/>
                  </w14:solidFill>
                </w14:textFill>
                <w:lang w:val="en-US" w:eastAsia="zh-CN" w:bidi="ar-SA"/>
                <w:highlight w:val="none"/>
              </w:rPr>
              <w:t>5</w:t>
            </w:r>
          </w:p>
        </w:tc>
        <w:tc>
          <w:tcPr>
            <w:tcW w:w="1535" w:type="pct"/>
            <w:vMerge/>
            <w:tcBorders>
              <w:left w:val="single" w:sz="4" w:space="0" w:color="auto"/>
            </w:tcBorders>
            <w:tcMar>
              <w:left w:w="11" w:type="dxa"/>
              <w:right w:w="11" w:type="dxa"/>
            </w:tcMar>
            <w:vAlign w:val="center"/>
          </w:tcPr>
          <w:p/>
        </w:tc>
        <w:tc>
          <w:tcPr>
            <w:tcW w:w="1187" w:type="pct"/>
            <w:vMerge/>
            <w:tcBorders>
              <w:left w:val="single" w:sz="4" w:space="0" w:color="auto"/>
            </w:tcBorders>
            <w:tcMar>
              <w:left w:w="11" w:type="dxa"/>
              <w:right w:w="11" w:type="dxa"/>
            </w:tcMar>
            <w:vAlign w:val="center"/>
          </w:tcPr>
          <w:p/>
        </w:tc>
      </w:tr>
      <w:tr>
        <w:trPr>
          <w:trHeight w:val="340"/>
        </w:trPr>
        <w:tc>
          <w:tcPr>
            <w:tcW w:w="481" w:type="pct"/>
            <w:tcBorders>
              <w:bottom w:val="single" w:sz="4" w:space="0" w:color="auto"/>
            </w:tcBorders>
            <w:tcMar>
              <w:left w:w="11" w:type="dxa"/>
              <w:right w:w="11" w:type="dxa"/>
            </w:tcMar>
            <w:vAlign w:val="center"/>
          </w:tcPr>
          <w:p>
            <w:pPr>
              <w:widowControl/>
              <w:jc w:val="center"/>
              <w:textAlignment w:val="center"/>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声环境</w:t>
            </w:r>
          </w:p>
        </w:tc>
        <w:tc>
          <w:tcPr>
            <w:tcW w:w="984" w:type="pct"/>
            <w:gridSpan w:val="2"/>
            <w:tcBorders>
              <w:bottom w:val="single" w:sz="4" w:space="0" w:color="auto"/>
            </w:tcBorders>
            <w:tcMar>
              <w:left w:w="11" w:type="dxa"/>
              <w:right w:w="11" w:type="dxa"/>
            </w:tcMar>
            <w:vAlign w:val="center"/>
          </w:tcPr>
          <w:p>
            <w:pPr>
              <w:widowControl/>
              <w:jc w:val="center"/>
              <w:textAlignment w:val="center"/>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设备噪声</w:t>
            </w:r>
          </w:p>
        </w:tc>
        <w:tc>
          <w:tcPr>
            <w:tcW w:w="811" w:type="pct"/>
            <w:tcBorders>
              <w:bottom w:val="single" w:sz="4" w:space="0" w:color="auto"/>
            </w:tcBorders>
            <w:tcMar>
              <w:left w:w="11" w:type="dxa"/>
              <w:right w:w="11" w:type="dxa"/>
            </w:tcMar>
            <w:vAlign w:val="center"/>
          </w:tcPr>
          <w:p>
            <w:pPr>
              <w:adjustRightInd w:val="0"/>
              <w:snapToGrid w:val="0"/>
              <w:jc w:val="center"/>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Leq（A）</w:t>
            </w:r>
          </w:p>
        </w:tc>
        <w:tc>
          <w:tcPr>
            <w:tcW w:w="1535" w:type="pct"/>
            <w:tcBorders>
              <w:bottom w:val="single" w:sz="4" w:space="0" w:color="auto"/>
            </w:tcBorders>
            <w:tcMar>
              <w:left w:w="11" w:type="dxa"/>
              <w:right w:w="11" w:type="dxa"/>
            </w:tcMar>
            <w:vAlign w:val="center"/>
          </w:tcPr>
          <w:p>
            <w:pPr>
              <w:widowControl/>
              <w:adjustRightInd w:val="0"/>
              <w:snapToGrid w:val="0"/>
              <w:jc w:val="center"/>
              <w:rPr>
                <w:bCs/>
                <w:color w:val="000000"/>
                <w:kern w:val="0"/>
                <w:sz w:val="24"/>
                <w14:textFill>
                  <w14:solidFill>
                    <w14:srgbClr w14:val="000000"/>
                  </w14:solidFill>
                </w14:textFill>
                <w:highlight w:val="none"/>
              </w:rPr>
            </w:pPr>
            <w:r>
              <w:rPr>
                <w:rFonts w:hint="eastAsia"/>
                <w:bCs/>
                <w:color w:val="000000"/>
                <w:kern w:val="0"/>
                <w:sz w:val="24"/>
                <w14:textFill>
                  <w14:solidFill>
                    <w14:srgbClr w14:val="000000"/>
                  </w14:solidFill>
                </w14:textFill>
                <w:lang w:val="zh-CN"/>
                <w:highlight w:val="none"/>
              </w:rPr>
              <w:t>选用低噪声设备，采取基础减振、隔声、距离衰减等措施</w:t>
            </w:r>
          </w:p>
        </w:tc>
        <w:tc>
          <w:tcPr>
            <w:tcW w:w="1187" w:type="pct"/>
            <w:tcBorders>
              <w:bottom w:val="single" w:sz="4" w:space="0" w:color="auto"/>
            </w:tcBorders>
            <w:tcMar>
              <w:left w:w="11" w:type="dxa"/>
              <w:right w:w="11" w:type="dxa"/>
            </w:tcMar>
            <w:vAlign w:val="center"/>
          </w:tcPr>
          <w:p>
            <w:pPr>
              <w:widowControl/>
              <w:jc w:val="center"/>
              <w:textAlignment w:val="center"/>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《工业企业厂界环境噪声排放标准》（GB12348-2008）3类</w:t>
            </w:r>
          </w:p>
        </w:tc>
      </w:tr>
      <w:tr>
        <w:trPr>
          <w:trHeight w:val="340"/>
        </w:trPr>
        <w:tc>
          <w:tcPr>
            <w:tcW w:w="481" w:type="pct"/>
            <w:tcBorders>
              <w:bottom w:val="single" w:sz="4" w:space="0" w:color="auto"/>
            </w:tcBorders>
            <w:tcMar>
              <w:left w:w="11" w:type="dxa"/>
              <w:right w:w="11" w:type="dxa"/>
            </w:tcMar>
            <w:vAlign w:val="center"/>
          </w:tcPr>
          <w:p>
            <w:pPr>
              <w:widowControl/>
              <w:jc w:val="center"/>
              <w:textAlignment w:val="center"/>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电磁辐射</w:t>
            </w:r>
          </w:p>
        </w:tc>
        <w:tc>
          <w:tcPr>
            <w:tcW w:w="4518" w:type="pct"/>
            <w:gridSpan w:val="5"/>
            <w:tcBorders>
              <w:bottom w:val="single" w:sz="4" w:space="0" w:color="auto"/>
            </w:tcBorders>
            <w:tcMar>
              <w:left w:w="11" w:type="dxa"/>
              <w:right w:w="11" w:type="dxa"/>
            </w:tcMar>
            <w:vAlign w:val="center"/>
          </w:tcPr>
          <w:p>
            <w:pPr>
              <w:adjustRightInd w:val="0"/>
              <w:snapToGrid w:val="0"/>
              <w:jc w:val="center"/>
              <w:rPr>
                <w:rFonts w:ascii="宋体" w:cs="宋体" w:hAnsi="宋体" w:hint="eastAsia"/>
                <w:color w:val="000000"/>
                <w:kern w:val="0"/>
                <w:sz w:val="24"/>
                <w14:textFill>
                  <w14:solidFill>
                    <w14:srgbClr w14:val="000000"/>
                  </w14:solidFill>
                </w14:textFill>
                <w:highlight w:val="none"/>
              </w:rPr>
            </w:pPr>
            <w:r>
              <w:rPr>
                <w:rFonts w:hint="eastAsia"/>
                <w:color w:val="000000"/>
                <w:sz w:val="24"/>
                <w14:textFill>
                  <w14:solidFill>
                    <w14:srgbClr w14:val="000000"/>
                  </w14:solidFill>
                </w14:textFill>
                <w:lang w:val="zh-CN"/>
                <w:highlight w:val="none"/>
              </w:rPr>
              <w:t>/</w:t>
            </w:r>
          </w:p>
        </w:tc>
      </w:tr>
      <w:tr>
        <w:trPr>
          <w:trHeight w:val="340"/>
        </w:trPr>
        <w:tc>
          <w:tcPr>
            <w:tcW w:w="481" w:type="pct"/>
            <w:tcMar>
              <w:left w:w="11" w:type="dxa"/>
              <w:right w:w="11" w:type="dxa"/>
            </w:tcMar>
            <w:vAlign w:val="center"/>
          </w:tcPr>
          <w:p>
            <w:pPr>
              <w:adjustRightInd w:val="0"/>
              <w:snapToGrid w:val="0"/>
              <w:jc w:val="center"/>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固体废物</w:t>
            </w:r>
          </w:p>
        </w:tc>
        <w:tc>
          <w:tcPr>
            <w:tcW w:w="4518" w:type="pct"/>
            <w:gridSpan w:val="5"/>
            <w:tcBorders>
              <w:left w:val="single" w:sz="4" w:space="0" w:color="auto"/>
            </w:tcBorders>
            <w:tcMar>
              <w:left w:w="11" w:type="dxa"/>
              <w:right w:w="11" w:type="dxa"/>
            </w:tcMar>
            <w:vAlign w:val="center"/>
          </w:tcPr>
          <w:p>
            <w:pPr>
              <w:rPr>
                <w:rFonts w:ascii="Times New Roman" w:eastAsia="宋体" w:cs="Times New Roman" w:hAnsi="Times New Roman"/>
                <w:bCs/>
                <w:color w:val="000000"/>
                <w:kern w:val="0"/>
                <w:sz w:val="24"/>
                <w14:textFill>
                  <w14:solidFill>
                    <w14:srgbClr w14:val="000000"/>
                  </w14:solidFill>
                </w14:textFill>
                <w:lang w:val="en-US" w:eastAsia="zh-CN"/>
                <w:highlight w:val="none"/>
              </w:rPr>
            </w:pPr>
            <w:r>
              <w:rPr>
                <w:rFonts w:ascii="Times New Roman" w:eastAsia="宋体" w:cs="Times New Roman" w:hAnsi="Times New Roman" w:hint="eastAsia"/>
                <w:bCs/>
                <w:color w:val="000000"/>
                <w:kern w:val="0"/>
                <w:sz w:val="24"/>
                <w14:textFill>
                  <w14:solidFill>
                    <w14:srgbClr w14:val="000000"/>
                  </w14:solidFill>
                </w14:textFill>
                <w:highlight w:val="none"/>
              </w:rPr>
              <w:t>项目运营期产生的固废主要</w:t>
            </w:r>
            <w:r>
              <w:rPr>
                <w:rFonts w:ascii="Times New Roman" w:eastAsia="宋体" w:cs="Times New Roman" w:hAnsi="Times New Roman" w:hint="eastAsia"/>
                <w:bCs/>
                <w:color w:val="000000"/>
                <w:kern w:val="0"/>
                <w:sz w:val="24"/>
                <w14:textFill>
                  <w14:solidFill>
                    <w14:srgbClr w14:val="000000"/>
                  </w14:solidFill>
                </w14:textFill>
                <w:lang w:val="en-US" w:eastAsia="zh-CN"/>
                <w:highlight w:val="none"/>
              </w:rPr>
              <w:t>为一般固体废物、危险废物和生活垃圾。</w:t>
            </w:r>
          </w:p>
          <w:p>
            <w:pPr>
              <w:rPr>
                <w:rFonts w:ascii="Times New Roman" w:eastAsia="宋体" w:cs="Times New Roman" w:hAnsi="Times New Roman" w:hint="eastAsia"/>
                <w:bCs/>
                <w:color w:val="000000"/>
                <w:kern w:val="0"/>
                <w:sz w:val="24"/>
                <w14:textFill>
                  <w14:solidFill>
                    <w14:srgbClr w14:val="000000"/>
                  </w14:solidFill>
                </w14:textFill>
                <w:highlight w:val="none"/>
              </w:rPr>
            </w:pPr>
            <w:r>
              <w:rPr>
                <w:rFonts w:ascii="Times New Roman" w:eastAsia="宋体" w:cs="Times New Roman" w:hAnsi="Times New Roman" w:hint="eastAsia"/>
                <w:bCs/>
                <w:color w:val="000000"/>
                <w:kern w:val="0"/>
                <w:sz w:val="24"/>
                <w14:textFill>
                  <w14:solidFill>
                    <w14:srgbClr w14:val="000000"/>
                  </w14:solidFill>
                </w14:textFill>
                <w:lang w:val="en-US" w:eastAsia="zh-CN"/>
                <w:highlight w:val="none"/>
              </w:rPr>
              <w:t>①一般固体废物</w:t>
            </w:r>
          </w:p>
          <w:p>
            <w:pPr>
              <w:rPr>
                <w:rFonts w:ascii="Times New Roman" w:eastAsia="宋体" w:cs="Times New Roman" w:hAnsi="Times New Roman" w:hint="eastAsia"/>
                <w:bCs/>
                <w:color w:val="000000"/>
                <w:kern w:val="0"/>
                <w:sz w:val="24"/>
                <w14:textFill>
                  <w14:solidFill>
                    <w14:srgbClr w14:val="000000"/>
                  </w14:solidFill>
                </w14:textFill>
                <w:highlight w:val="none"/>
              </w:rPr>
            </w:pPr>
            <w:r>
              <w:rPr>
                <w:rFonts w:ascii="Times New Roman" w:eastAsia="宋体" w:cs="Times New Roman" w:hAnsi="Times New Roman"/>
                <w:bCs/>
                <w:color w:val="000000"/>
                <w:kern w:val="0"/>
                <w:sz w:val="24"/>
                <w14:textFill>
                  <w14:solidFill>
                    <w14:srgbClr w14:val="000000"/>
                  </w14:solidFill>
                </w14:textFill>
                <w:lang w:val="en-US" w:eastAsia="zh-CN"/>
                <w:highlight w:val="none"/>
              </w:rPr>
              <w:t>玻璃原片</w:t>
            </w:r>
            <w:r>
              <w:rPr>
                <w:rFonts w:ascii="Times New Roman" w:eastAsia="宋体" w:cs="Times New Roman" w:hAnsi="Times New Roman" w:hint="eastAsia"/>
                <w:bCs/>
                <w:color w:val="000000"/>
                <w:kern w:val="0"/>
                <w:sz w:val="24"/>
                <w14:textFill>
                  <w14:solidFill>
                    <w14:srgbClr w14:val="000000"/>
                  </w14:solidFill>
                </w14:textFill>
                <w:lang w:val="en-US" w:eastAsia="zh-CN"/>
                <w:highlight w:val="none"/>
              </w:rPr>
              <w:t>废包装</w:t>
            </w:r>
            <w:r>
              <w:rPr>
                <w:rFonts w:ascii="Times New Roman" w:eastAsia="宋体" w:cs="Times New Roman" w:hAnsi="Times New Roman" w:hint="eastAsia"/>
                <w:bCs/>
                <w:color w:val="000000"/>
                <w:kern w:val="0"/>
                <w:sz w:val="24"/>
                <w14:textFill>
                  <w14:solidFill>
                    <w14:srgbClr w14:val="000000"/>
                  </w14:solidFill>
                </w14:textFill>
                <w:highlight w:val="none"/>
              </w:rPr>
              <w:t>，</w:t>
            </w:r>
            <w:r>
              <w:rPr>
                <w:rFonts w:ascii="Times New Roman" w:eastAsia="宋体" w:cs="Times New Roman" w:hAnsi="Times New Roman" w:hint="eastAsia"/>
                <w:bCs/>
                <w:color w:val="000000"/>
                <w:kern w:val="0"/>
                <w:sz w:val="24"/>
                <w14:textFill>
                  <w14:solidFill>
                    <w14:srgbClr w14:val="000000"/>
                  </w14:solidFill>
                </w14:textFill>
                <w:lang w:val="en-US" w:eastAsia="zh-CN"/>
                <w:highlight w:val="none"/>
              </w:rPr>
              <w:t>交由原厂家回收</w:t>
            </w:r>
            <w:r>
              <w:rPr>
                <w:rFonts w:ascii="Times New Roman" w:eastAsia="宋体" w:cs="Times New Roman" w:hAnsi="Times New Roman" w:hint="eastAsia"/>
                <w:bCs/>
                <w:color w:val="000000"/>
                <w:kern w:val="0"/>
                <w:sz w:val="24"/>
                <w14:textFill>
                  <w14:solidFill>
                    <w14:srgbClr w14:val="000000"/>
                  </w14:solidFill>
                </w14:textFill>
                <w:lang w:eastAsia="zh-CN"/>
                <w:highlight w:val="none"/>
              </w:rPr>
              <w:t>；</w:t>
            </w:r>
            <w:r>
              <w:rPr>
                <w:rFonts w:ascii="Times New Roman" w:eastAsia="宋体" w:cs="Times New Roman" w:hAnsi="Times New Roman" w:hint="eastAsia"/>
                <w:bCs/>
                <w:color w:val="000000"/>
                <w:kern w:val="0"/>
                <w:sz w:val="24"/>
                <w14:textFill>
                  <w14:solidFill>
                    <w14:srgbClr w14:val="000000"/>
                  </w14:solidFill>
                </w14:textFill>
                <w:lang w:val="en-US" w:eastAsia="zh-CN"/>
                <w:highlight w:val="none"/>
              </w:rPr>
              <w:t>普通切割废玻璃边角料、异型切割沉淀池沉渣、磨边废金刚砂轮、磨边沉淀池沉渣、清洗玻璃沉淀池沉渣、钢化破裂的废钢化玻璃、检验不合格品、包装废包装、纯水制备设备</w:t>
            </w:r>
            <w:r>
              <w:rPr>
                <w:rFonts w:ascii="Times New Roman" w:eastAsia="宋体" w:cs="Times New Roman" w:hAnsi="Times New Roman"/>
                <w:bCs/>
                <w:color w:val="000000"/>
                <w:kern w:val="0"/>
                <w:sz w:val="24"/>
                <w14:textFill>
                  <w14:solidFill>
                    <w14:srgbClr w14:val="000000"/>
                  </w14:solidFill>
                </w14:textFill>
                <w:lang w:val="en-US" w:eastAsia="zh-CN"/>
                <w:highlight w:val="none"/>
              </w:rPr>
              <w:t>废</w:t>
            </w:r>
            <w:r>
              <w:rPr>
                <w:rFonts w:ascii="Times New Roman" w:eastAsia="宋体" w:cs="Times New Roman" w:hAnsi="Times New Roman" w:hint="eastAsia"/>
                <w:bCs/>
                <w:color w:val="000000"/>
                <w:kern w:val="0"/>
                <w:sz w:val="24"/>
                <w14:textFill>
                  <w14:solidFill>
                    <w14:srgbClr w14:val="000000"/>
                  </w14:solidFill>
                </w14:textFill>
                <w:lang w:val="en-US" w:eastAsia="zh-CN"/>
                <w:highlight w:val="none"/>
              </w:rPr>
              <w:t>活性炭、</w:t>
            </w:r>
            <w:r>
              <w:rPr>
                <w:rFonts w:ascii="Times New Roman" w:eastAsia="宋体" w:cs="Times New Roman" w:hAnsi="Times New Roman"/>
                <w:bCs/>
                <w:color w:val="000000"/>
                <w:kern w:val="0"/>
                <w:sz w:val="24"/>
                <w14:textFill>
                  <w14:solidFill>
                    <w14:srgbClr w14:val="000000"/>
                  </w14:solidFill>
                </w14:textFill>
                <w:lang w:val="en-US" w:eastAsia="zh-CN"/>
                <w:highlight w:val="none"/>
              </w:rPr>
              <w:t>废离子交换树脂</w:t>
            </w:r>
            <w:r>
              <w:rPr>
                <w:rFonts w:ascii="Times New Roman" w:eastAsia="宋体" w:cs="Times New Roman" w:hAnsi="Times New Roman" w:hint="eastAsia"/>
                <w:bCs/>
                <w:color w:val="000000"/>
                <w:kern w:val="0"/>
                <w:sz w:val="24"/>
                <w14:textFill>
                  <w14:solidFill>
                    <w14:srgbClr w14:val="000000"/>
                  </w14:solidFill>
                </w14:textFill>
                <w:lang w:val="en-US" w:eastAsia="zh-CN"/>
                <w:highlight w:val="none"/>
              </w:rPr>
              <w:t>，均</w:t>
            </w:r>
            <w:r>
              <w:rPr>
                <w:rFonts w:ascii="Times New Roman" w:eastAsia="宋体" w:cs="Times New Roman" w:hAnsi="Times New Roman" w:hint="eastAsia"/>
                <w:bCs/>
                <w:color w:val="000000"/>
                <w:kern w:val="0"/>
                <w:sz w:val="24"/>
                <w14:textFill>
                  <w14:solidFill>
                    <w14:srgbClr w14:val="000000"/>
                  </w14:solidFill>
                </w14:textFill>
                <w:highlight w:val="none"/>
              </w:rPr>
              <w:t>收集后外售。</w:t>
            </w:r>
          </w:p>
          <w:p>
            <w:pPr>
              <w:rPr>
                <w:rFonts w:ascii="Times New Roman" w:eastAsia="宋体" w:cs="Times New Roman" w:hAnsi="Times New Roman"/>
                <w:bCs/>
                <w:color w:val="000000"/>
                <w:kern w:val="0"/>
                <w:sz w:val="24"/>
                <w14:textFill>
                  <w14:solidFill>
                    <w14:srgbClr w14:val="000000"/>
                  </w14:solidFill>
                </w14:textFill>
                <w:lang w:val="en-US" w:eastAsia="zh-CN"/>
                <w:highlight w:val="none"/>
              </w:rPr>
            </w:pPr>
            <w:r>
              <w:rPr>
                <w:rFonts w:ascii="Times New Roman" w:eastAsia="宋体" w:cs="Times New Roman" w:hAnsi="Times New Roman" w:hint="eastAsia"/>
                <w:bCs/>
                <w:color w:val="000000"/>
                <w:kern w:val="0"/>
                <w:sz w:val="24"/>
                <w14:textFill>
                  <w14:solidFill>
                    <w14:srgbClr w14:val="000000"/>
                  </w14:solidFill>
                </w14:textFill>
                <w:lang w:val="en-US" w:eastAsia="zh-CN"/>
                <w:highlight w:val="none"/>
              </w:rPr>
              <w:t>②危险废物</w:t>
            </w:r>
          </w:p>
          <w:p>
            <w:pPr>
              <w:rPr>
                <w:rFonts w:ascii="Times New Roman" w:eastAsia="宋体" w:cs="Times New Roman" w:hAnsi="Times New Roman" w:hint="eastAsia"/>
                <w:bCs/>
                <w:color w:val="000000"/>
                <w:kern w:val="0"/>
                <w:sz w:val="24"/>
                <w14:textFill>
                  <w14:solidFill>
                    <w14:srgbClr w14:val="000000"/>
                  </w14:solidFill>
                </w14:textFill>
                <w:lang w:eastAsia="zh-CN"/>
                <w:highlight w:val="none"/>
              </w:rPr>
            </w:pPr>
            <w:r>
              <w:rPr>
                <w:rFonts w:ascii="Times New Roman" w:eastAsia="宋体" w:cs="Times New Roman" w:hAnsi="Times New Roman" w:hint="eastAsia"/>
                <w:bCs/>
                <w:color w:val="000000"/>
                <w:kern w:val="0"/>
                <w:sz w:val="24"/>
                <w14:textFill>
                  <w14:solidFill>
                    <w14:srgbClr w14:val="000000"/>
                  </w14:solidFill>
                </w14:textFill>
                <w:lang w:val="en-US" w:eastAsia="zh-CN"/>
                <w:highlight w:val="none"/>
              </w:rPr>
              <w:t>项目危险废物主要为印标网版擦洗废抹布、废印标油墨、废印标油墨桶、废网框板、设备维护产生的废润滑油、废润滑油桶、含油</w:t>
            </w:r>
            <w:r>
              <w:rPr>
                <w:rFonts w:ascii="Times New Roman" w:eastAsia="宋体" w:cs="Times New Roman" w:hAnsi="Times New Roman" w:hint="eastAsia"/>
                <w:bCs/>
                <w:color w:val="000000"/>
                <w:kern w:val="0"/>
                <w:sz w:val="24"/>
                <w14:textFill>
                  <w14:solidFill>
                    <w14:srgbClr w14:val="000000"/>
                  </w14:solidFill>
                </w14:textFill>
                <w:lang w:val="zh-CN" w:eastAsia="zh-CN"/>
                <w:highlight w:val="none"/>
              </w:rPr>
              <w:t>废劳保用品及含油抹布</w:t>
            </w:r>
            <w:r>
              <w:rPr>
                <w:rFonts w:ascii="Times New Roman" w:eastAsia="宋体" w:cs="Times New Roman" w:hAnsi="Times New Roman" w:hint="eastAsia"/>
                <w:bCs/>
                <w:color w:val="000000"/>
                <w:kern w:val="0"/>
                <w:sz w:val="24"/>
                <w14:textFill>
                  <w14:solidFill>
                    <w14:srgbClr w14:val="000000"/>
                  </w14:solidFill>
                </w14:textFill>
                <w:lang w:val="zh-CN"/>
                <w:highlight w:val="none"/>
              </w:rPr>
              <w:t>，</w:t>
            </w:r>
            <w:r>
              <w:rPr>
                <w:rFonts w:ascii="Times New Roman" w:eastAsia="宋体" w:cs="Times New Roman" w:hAnsi="Times New Roman" w:hint="eastAsia"/>
                <w:bCs/>
                <w:color w:val="000000"/>
                <w:kern w:val="0"/>
                <w:sz w:val="24"/>
                <w14:textFill>
                  <w14:solidFill>
                    <w14:srgbClr w14:val="000000"/>
                  </w14:solidFill>
                </w14:textFill>
                <w:highlight w:val="none"/>
              </w:rPr>
              <w:t>分类</w:t>
            </w:r>
            <w:r>
              <w:rPr>
                <w:rFonts w:ascii="Times New Roman" w:eastAsia="宋体" w:cs="Times New Roman" w:hAnsi="Times New Roman" w:hint="eastAsia"/>
                <w:bCs/>
                <w:color w:val="000000"/>
                <w:kern w:val="0"/>
                <w:sz w:val="24"/>
                <w14:textFill>
                  <w14:solidFill>
                    <w14:srgbClr w14:val="000000"/>
                  </w14:solidFill>
                </w14:textFill>
                <w:lang w:val="zh-CN"/>
                <w:highlight w:val="none"/>
              </w:rPr>
              <w:t>收集后暂存于危废暂存间，定期交由有资质的单位处理</w:t>
            </w:r>
            <w:r>
              <w:rPr>
                <w:rFonts w:ascii="Times New Roman" w:eastAsia="宋体" w:cs="Times New Roman" w:hAnsi="Times New Roman" w:hint="eastAsia"/>
                <w:bCs/>
                <w:color w:val="000000"/>
                <w:kern w:val="0"/>
                <w:sz w:val="24"/>
                <w14:textFill>
                  <w14:solidFill>
                    <w14:srgbClr w14:val="000000"/>
                  </w14:solidFill>
                </w14:textFill>
                <w:lang w:eastAsia="zh-CN"/>
                <w:highlight w:val="none"/>
              </w:rPr>
              <w:t>。</w:t>
            </w:r>
          </w:p>
          <w:p>
            <w:pPr>
              <w:rPr>
                <w:rFonts w:ascii="Times New Roman" w:eastAsia="宋体" w:cs="Times New Roman" w:hAnsi="Times New Roman"/>
                <w:bCs/>
                <w:color w:val="000000"/>
                <w:kern w:val="0"/>
                <w:sz w:val="24"/>
                <w14:textFill>
                  <w14:solidFill>
                    <w14:srgbClr w14:val="000000"/>
                  </w14:solidFill>
                </w14:textFill>
                <w:lang w:val="en-US" w:eastAsia="zh-CN"/>
                <w:highlight w:val="none"/>
              </w:rPr>
            </w:pPr>
            <w:r>
              <w:rPr>
                <w:rFonts w:ascii="Times New Roman" w:eastAsia="宋体" w:cs="Times New Roman" w:hAnsi="Times New Roman" w:hint="eastAsia"/>
                <w:bCs/>
                <w:color w:val="000000"/>
                <w:kern w:val="0"/>
                <w:sz w:val="24"/>
                <w14:textFill>
                  <w14:solidFill>
                    <w14:srgbClr w14:val="000000"/>
                  </w14:solidFill>
                </w14:textFill>
                <w:lang w:val="en-US" w:eastAsia="zh-CN"/>
                <w:highlight w:val="none"/>
              </w:rPr>
              <w:t>③生活垃圾</w:t>
            </w:r>
          </w:p>
          <w:p>
            <w:pPr>
              <w:rPr>
                <w:color w:val="000000"/>
                <w:sz w:val="24"/>
                <w14:textFill>
                  <w14:solidFill>
                    <w14:srgbClr w14:val="000000"/>
                  </w14:solidFill>
                </w14:textFill>
                <w:highlight w:val="none"/>
              </w:rPr>
            </w:pPr>
            <w:r>
              <w:rPr>
                <w:rFonts w:ascii="Times New Roman" w:eastAsia="宋体" w:cs="Times New Roman" w:hAnsi="Times New Roman" w:hint="eastAsia"/>
                <w:bCs/>
                <w:color w:val="000000"/>
                <w:kern w:val="0"/>
                <w:sz w:val="24"/>
                <w14:textFill>
                  <w14:solidFill>
                    <w14:srgbClr w14:val="000000"/>
                  </w14:solidFill>
                </w14:textFill>
                <w:highlight w:val="none"/>
              </w:rPr>
              <w:t>职工生活垃圾，由环卫部门统一清运处理</w:t>
            </w:r>
            <w:r>
              <w:rPr>
                <w:rFonts w:ascii="Times New Roman" w:eastAsia="宋体" w:cs="Times New Roman" w:hAnsi="Times New Roman" w:hint="eastAsia"/>
                <w:bCs/>
                <w:color w:val="000000"/>
                <w:kern w:val="0"/>
                <w:sz w:val="24"/>
                <w14:textFill>
                  <w14:solidFill>
                    <w14:srgbClr w14:val="000000"/>
                  </w14:solidFill>
                </w14:textFill>
                <w:lang w:val="zh-CN"/>
                <w:highlight w:val="none"/>
              </w:rPr>
              <w:t>。</w:t>
            </w:r>
          </w:p>
        </w:tc>
      </w:tr>
      <w:tr>
        <w:trPr>
          <w:trHeight w:val="340"/>
        </w:trPr>
        <w:tc>
          <w:tcPr>
            <w:tcW w:w="481" w:type="pct"/>
            <w:tcMar>
              <w:left w:w="11" w:type="dxa"/>
              <w:right w:w="11" w:type="dxa"/>
            </w:tcMar>
            <w:vAlign w:val="center"/>
          </w:tcPr>
          <w:p>
            <w:pPr>
              <w:widowControl/>
              <w:jc w:val="center"/>
              <w:textAlignment w:val="center"/>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土壤及地下水污染防治措施</w:t>
            </w:r>
          </w:p>
        </w:tc>
        <w:tc>
          <w:tcPr>
            <w:tcW w:w="4518" w:type="pct"/>
            <w:gridSpan w:val="5"/>
            <w:tcBorders>
              <w:left w:val="single" w:sz="4" w:space="0" w:color="auto"/>
            </w:tcBorders>
            <w:tcMar>
              <w:left w:w="11" w:type="dxa"/>
              <w:right w:w="11" w:type="dxa"/>
            </w:tcMar>
            <w:vAlign w:val="center"/>
          </w:tcPr>
          <w:p>
            <w:pPr>
              <w:rPr>
                <w:rFonts w:ascii="Times New Roman" w:eastAsia="宋体" w:cs="Times New Roman" w:hAnsi="Times New Roman" w:hint="eastAsia"/>
                <w:bCs/>
                <w:color w:val="000000"/>
                <w:kern w:val="0"/>
                <w:sz w:val="24"/>
                <w14:textFill>
                  <w14:solidFill>
                    <w14:srgbClr w14:val="000000"/>
                  </w14:solidFill>
                </w14:textFill>
                <w:highlight w:val="none"/>
              </w:rPr>
            </w:pPr>
            <w:r>
              <w:rPr>
                <w:rFonts w:ascii="Times New Roman" w:eastAsia="宋体" w:cs="Times New Roman" w:hAnsi="Times New Roman" w:hint="eastAsia"/>
                <w:bCs/>
                <w:color w:val="000000"/>
                <w:kern w:val="0"/>
                <w:sz w:val="24"/>
                <w14:textFill>
                  <w14:solidFill>
                    <w14:srgbClr w14:val="000000"/>
                  </w14:solidFill>
                </w14:textFill>
                <w:lang w:val="en-US" w:eastAsia="zh-CN"/>
                <w:highlight w:val="none"/>
              </w:rPr>
              <w:t>项目租赁闲置厂房进行生产，新建</w:t>
            </w:r>
            <w:r>
              <w:rPr>
                <w:rFonts w:ascii="Times New Roman" w:eastAsia="宋体" w:cs="Times New Roman" w:hAnsi="Times New Roman" w:hint="eastAsia"/>
                <w:bCs/>
                <w:color w:val="000000"/>
                <w:kern w:val="0"/>
                <w:sz w:val="24"/>
                <w14:textFill>
                  <w14:solidFill>
                    <w14:srgbClr w14:val="000000"/>
                  </w14:solidFill>
                </w14:textFill>
                <w:highlight w:val="none"/>
              </w:rPr>
              <w:t xml:space="preserve">危废暂存间采取重点防渗；生产车间采取一般防渗。 </w:t>
            </w:r>
          </w:p>
          <w:p>
            <w:pPr>
              <w:rPr>
                <w:rFonts w:ascii="Times New Roman" w:eastAsia="宋体" w:cs="Times New Roman" w:hAnsi="Times New Roman" w:hint="eastAsia"/>
                <w:bCs/>
                <w:color w:val="000000"/>
                <w:kern w:val="0"/>
                <w:sz w:val="24"/>
                <w14:textFill>
                  <w14:solidFill>
                    <w14:srgbClr w14:val="000000"/>
                  </w14:solidFill>
                </w14:textFill>
                <w:highlight w:val="none"/>
              </w:rPr>
            </w:pPr>
            <w:r>
              <w:rPr>
                <w:rFonts w:ascii="Times New Roman" w:eastAsia="宋体" w:cs="Times New Roman" w:hAnsi="Times New Roman" w:hint="eastAsia"/>
                <w:bCs/>
                <w:color w:val="000000"/>
                <w:kern w:val="0"/>
                <w:sz w:val="24"/>
                <w14:textFill>
                  <w14:solidFill>
                    <w14:srgbClr w14:val="000000"/>
                  </w14:solidFill>
                </w14:textFill>
                <w:highlight w:val="none"/>
              </w:rPr>
              <w:t>①重点防渗区：按</w:t>
            </w:r>
            <w:r>
              <w:rPr>
                <w:rFonts w:ascii="Times New Roman" w:eastAsia="宋体" w:cs="Times New Roman" w:hAnsi="Times New Roman" w:hint="eastAsia"/>
                <w:bCs/>
                <w:color w:val="000000"/>
                <w:kern w:val="0"/>
                <w:sz w:val="24"/>
                <w14:textFill>
                  <w14:solidFill>
                    <w14:srgbClr w14:val="000000"/>
                  </w14:solidFill>
                </w14:textFill>
                <w:lang w:val="zh-CN"/>
                <w:highlight w:val="none"/>
              </w:rPr>
              <w:t>《危险废物贮存污染控制标准》（GB 18597-2023）</w:t>
            </w:r>
            <w:r>
              <w:rPr>
                <w:rFonts w:ascii="Times New Roman" w:eastAsia="宋体" w:cs="Times New Roman" w:hAnsi="Times New Roman" w:hint="eastAsia"/>
                <w:bCs/>
                <w:color w:val="000000"/>
                <w:kern w:val="0"/>
                <w:sz w:val="24"/>
                <w14:textFill>
                  <w14:solidFill>
                    <w14:srgbClr w14:val="000000"/>
                  </w14:solidFill>
                </w14:textFill>
                <w:highlight w:val="none"/>
              </w:rPr>
              <w:t>中相关标准进行防渗处理：房间四周壁及裙角用三合土处理，铺设土工膜，再用水泥硬化，并与地面防渗层连成整体；底部铺设300mm粘土层（保护层，同时作为辅助防渗层）压实平整，粘土层上铺设HDPE-GCL复合防渗系统（2mm厚的高密度聚乙烯膜、300g/m</w:t>
            </w:r>
            <w:r>
              <w:rPr>
                <w:rFonts w:ascii="Times New Roman" w:eastAsia="宋体" w:cs="Times New Roman" w:hAnsi="Times New Roman" w:hint="eastAsia"/>
                <w:bCs/>
                <w:color w:val="000000"/>
                <w:kern w:val="0"/>
                <w:sz w:val="24"/>
                <w:vertAlign w:val="superscript"/>
                <w14:textFill>
                  <w14:solidFill>
                    <w14:srgbClr w14:val="000000"/>
                  </w14:solidFill>
                </w14:textFill>
                <w:highlight w:val="none"/>
              </w:rPr>
              <w:t>2</w:t>
            </w:r>
            <w:r>
              <w:rPr>
                <w:rFonts w:ascii="Times New Roman" w:eastAsia="宋体" w:cs="Times New Roman" w:hAnsi="Times New Roman" w:hint="eastAsia"/>
                <w:bCs/>
                <w:color w:val="000000"/>
                <w:kern w:val="0"/>
                <w:sz w:val="24"/>
                <w14:textFill>
                  <w14:solidFill>
                    <w14:srgbClr w14:val="000000"/>
                  </w14:solidFill>
                </w14:textFill>
                <w:highlight w:val="none"/>
              </w:rPr>
              <w:t>土工织物膨润土垫），上部外加耐腐蚀混凝土15cm（保护层）防渗，渗透系数≤10</w:t>
            </w:r>
            <w:r>
              <w:rPr>
                <w:rFonts w:ascii="Times New Roman" w:eastAsia="宋体" w:cs="Times New Roman" w:hAnsi="Times New Roman" w:hint="eastAsia"/>
                <w:bCs/>
                <w:color w:val="000000"/>
                <w:kern w:val="0"/>
                <w:sz w:val="24"/>
                <w:vertAlign w:val="superscript"/>
                <w14:textFill>
                  <w14:solidFill>
                    <w14:srgbClr w14:val="000000"/>
                  </w14:solidFill>
                </w14:textFill>
                <w:highlight w:val="none"/>
              </w:rPr>
              <w:t>-10</w:t>
            </w:r>
            <w:r>
              <w:rPr>
                <w:rFonts w:ascii="Times New Roman" w:eastAsia="宋体" w:cs="Times New Roman" w:hAnsi="Times New Roman" w:hint="eastAsia"/>
                <w:bCs/>
                <w:color w:val="000000"/>
                <w:kern w:val="0"/>
                <w:sz w:val="24"/>
                <w14:textFill>
                  <w14:solidFill>
                    <w14:srgbClr w14:val="000000"/>
                  </w14:solidFill>
                </w14:textFill>
                <w:highlight w:val="none"/>
              </w:rPr>
              <w:t>cm/s。</w:t>
            </w:r>
          </w:p>
          <w:p>
            <w:pPr>
              <w:rPr>
                <w:rFonts w:ascii="Times New Roman" w:eastAsia="宋体" w:cs="Times New Roman" w:hAnsi="Times New Roman" w:hint="eastAsia"/>
                <w:bCs/>
                <w:color w:val="000000"/>
                <w:kern w:val="0"/>
                <w:sz w:val="24"/>
                <w14:textFill>
                  <w14:solidFill>
                    <w14:srgbClr w14:val="000000"/>
                  </w14:solidFill>
                </w14:textFill>
                <w:highlight w:val="none"/>
              </w:rPr>
            </w:pPr>
            <w:r>
              <w:rPr>
                <w:rFonts w:ascii="Times New Roman" w:eastAsia="宋体" w:cs="Times New Roman" w:hAnsi="Times New Roman" w:hint="eastAsia"/>
                <w:bCs/>
                <w:color w:val="000000"/>
                <w:kern w:val="0"/>
                <w:sz w:val="24"/>
                <w14:textFill>
                  <w14:solidFill>
                    <w14:srgbClr w14:val="000000"/>
                  </w14:solidFill>
                </w14:textFill>
                <w:highlight w:val="none"/>
              </w:rPr>
              <w:t>②一般防渗区：采取三合土铺底，再在上层铺100~150mm的水泥进行硬化，水泥地面附防火花涂层，防止静电或磨擦产生火花，防渗层防渗系数≤10</w:t>
            </w:r>
            <w:r>
              <w:rPr>
                <w:rFonts w:ascii="Times New Roman" w:eastAsia="宋体" w:cs="Times New Roman" w:hAnsi="Times New Roman" w:hint="eastAsia"/>
                <w:bCs/>
                <w:color w:val="000000"/>
                <w:kern w:val="0"/>
                <w:sz w:val="24"/>
                <w:vertAlign w:val="superscript"/>
                <w14:textFill>
                  <w14:solidFill>
                    <w14:srgbClr w14:val="000000"/>
                  </w14:solidFill>
                </w14:textFill>
                <w:highlight w:val="none"/>
              </w:rPr>
              <w:t>-7</w:t>
            </w:r>
            <w:r>
              <w:rPr>
                <w:rFonts w:ascii="Times New Roman" w:eastAsia="宋体" w:cs="Times New Roman" w:hAnsi="Times New Roman" w:hint="eastAsia"/>
                <w:bCs/>
                <w:color w:val="000000"/>
                <w:kern w:val="0"/>
                <w:sz w:val="24"/>
                <w14:textFill>
                  <w14:solidFill>
                    <w14:srgbClr w14:val="000000"/>
                  </w14:solidFill>
                </w14:textFill>
                <w:highlight w:val="none"/>
              </w:rPr>
              <w:t>cm/s。</w:t>
            </w:r>
          </w:p>
          <w:p>
            <w:pPr>
              <w:rPr>
                <w:rFonts w:ascii="宋体" w:cs="宋体" w:hAnsi="宋体" w:hint="eastAsia"/>
                <w:color w:val="000000"/>
                <w:kern w:val="0"/>
                <w:sz w:val="24"/>
                <w14:textFill>
                  <w14:solidFill>
                    <w14:srgbClr w14:val="000000"/>
                  </w14:solidFill>
                </w14:textFill>
                <w:highlight w:val="none"/>
              </w:rPr>
            </w:pPr>
            <w:r>
              <w:rPr>
                <w:rFonts w:ascii="Times New Roman" w:eastAsia="宋体" w:cs="Times New Roman" w:hAnsi="Times New Roman" w:hint="eastAsia"/>
                <w:bCs/>
                <w:color w:val="000000"/>
                <w:kern w:val="0"/>
                <w:sz w:val="24"/>
                <w14:textFill>
                  <w14:solidFill>
                    <w14:srgbClr w14:val="000000"/>
                  </w14:solidFill>
                </w14:textFill>
                <w:highlight w:val="none"/>
              </w:rPr>
              <w:t>采取以上措施后，正常生产情况下，项目对厂区及附近地下水、土壤环境的影响较小。</w:t>
            </w:r>
          </w:p>
        </w:tc>
      </w:tr>
      <w:tr>
        <w:trPr>
          <w:trHeight w:val="340"/>
        </w:trPr>
        <w:tc>
          <w:tcPr>
            <w:tcW w:w="481" w:type="pct"/>
            <w:tcMar>
              <w:left w:w="11" w:type="dxa"/>
              <w:right w:w="11" w:type="dxa"/>
            </w:tcMar>
            <w:vAlign w:val="center"/>
          </w:tcPr>
          <w:p>
            <w:pPr>
              <w:widowControl/>
              <w:jc w:val="center"/>
              <w:textAlignment w:val="center"/>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生态保护措施</w:t>
            </w:r>
          </w:p>
        </w:tc>
        <w:tc>
          <w:tcPr>
            <w:tcW w:w="4518" w:type="pct"/>
            <w:gridSpan w:val="5"/>
            <w:tcBorders>
              <w:left w:val="single" w:sz="4" w:space="0" w:color="auto"/>
            </w:tcBorders>
            <w:tcMar>
              <w:left w:w="11" w:type="dxa"/>
              <w:right w:w="11" w:type="dxa"/>
            </w:tcMar>
            <w:vAlign w:val="center"/>
          </w:tcPr>
          <w:p>
            <w:pPr>
              <w:keepNext w:val="0"/>
              <w:keepLines w:val="0"/>
              <w:pageBreakBefore w:val="0"/>
              <w:widowControl w:val="0"/>
              <w:kinsoku/>
              <w:wordWrap/>
              <w:overflowPunct/>
              <w:topLinePunct w:val="0"/>
              <w:autoSpaceDE/>
              <w:autoSpaceDN/>
              <w:bidi w:val="0"/>
              <w:snapToGrid/>
              <w:spacing w:line="240" w:lineRule="auto"/>
              <w:jc w:val="center"/>
              <w:rPr>
                <w:bCs/>
                <w:color w:val="000000"/>
                <w:sz w:val="24"/>
                <w14:textFill>
                  <w14:solidFill>
                    <w14:srgbClr w14:val="000000"/>
                  </w14:solidFill>
                </w14:textFill>
                <w:highlight w:val="none"/>
              </w:rPr>
            </w:pPr>
            <w:r>
              <w:rPr>
                <w:rFonts w:hint="eastAsia"/>
                <w:bCs/>
                <w:color w:val="000000"/>
                <w:sz w:val="24"/>
                <w14:textFill>
                  <w14:solidFill>
                    <w14:srgbClr w14:val="000000"/>
                  </w14:solidFill>
                </w14:textFill>
                <w:highlight w:val="none"/>
              </w:rPr>
              <w:t>/</w:t>
            </w:r>
          </w:p>
        </w:tc>
      </w:tr>
      <w:tr>
        <w:trPr>
          <w:trHeight w:val="340"/>
        </w:trPr>
        <w:tc>
          <w:tcPr>
            <w:tcW w:w="481" w:type="pct"/>
            <w:tcMar>
              <w:left w:w="11" w:type="dxa"/>
              <w:right w:w="11" w:type="dxa"/>
            </w:tcMar>
            <w:vAlign w:val="center"/>
          </w:tcPr>
          <w:p>
            <w:pPr>
              <w:widowControl/>
              <w:jc w:val="center"/>
              <w:textAlignment w:val="center"/>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环境风险防范措施</w:t>
            </w:r>
          </w:p>
        </w:tc>
        <w:tc>
          <w:tcPr>
            <w:tcW w:w="4518" w:type="pct"/>
            <w:gridSpan w:val="5"/>
            <w:tcBorders>
              <w:left w:val="single" w:sz="4" w:space="0" w:color="auto"/>
            </w:tcBorders>
            <w:tcMar>
              <w:left w:w="11" w:type="dxa"/>
              <w:right w:w="11" w:type="dxa"/>
            </w:tcMar>
            <w:vAlign w:val="center"/>
          </w:tcPr>
          <w:p>
            <w:pPr>
              <w:rPr>
                <w:rFonts w:ascii="Times New Roman" w:eastAsia="宋体" w:cs="Times New Roman" w:hAnsi="Times New Roman" w:hint="eastAsia"/>
                <w:bCs/>
                <w:color w:val="000000"/>
                <w:kern w:val="0"/>
                <w:sz w:val="24"/>
                <w14:textFill>
                  <w14:solidFill>
                    <w14:srgbClr w14:val="000000"/>
                  </w14:solidFill>
                </w14:textFill>
                <w:highlight w:val="none"/>
              </w:rPr>
            </w:pPr>
            <w:r>
              <w:rPr>
                <w:rFonts w:ascii="Times New Roman" w:eastAsia="宋体" w:cs="Times New Roman" w:hAnsi="Times New Roman" w:hint="eastAsia"/>
                <w:bCs/>
                <w:color w:val="000000"/>
                <w:kern w:val="0"/>
                <w:sz w:val="24"/>
                <w14:textFill>
                  <w14:solidFill>
                    <w14:srgbClr w14:val="000000"/>
                  </w14:solidFill>
                </w14:textFill>
                <w:highlight w:val="none"/>
              </w:rPr>
              <w:t xml:space="preserve">为使环境风险减小到最低限度，必须加强劳动安全卫生管理，制定完备、有效的风险防范措施，尽可能降低环境风险事故发生的概率。 </w:t>
            </w:r>
          </w:p>
          <w:p>
            <w:pPr>
              <w:rPr>
                <w:rFonts w:ascii="Times New Roman" w:eastAsia="宋体" w:cs="Times New Roman" w:hAnsi="Times New Roman" w:hint="eastAsia"/>
                <w:bCs/>
                <w:color w:val="000000"/>
                <w:kern w:val="0"/>
                <w:sz w:val="24"/>
                <w14:textFill>
                  <w14:solidFill>
                    <w14:srgbClr w14:val="000000"/>
                  </w14:solidFill>
                </w14:textFill>
                <w:highlight w:val="none"/>
              </w:rPr>
            </w:pPr>
            <w:r>
              <w:rPr>
                <w:rFonts w:ascii="Times New Roman" w:eastAsia="宋体" w:cs="Times New Roman" w:hAnsi="Times New Roman" w:hint="eastAsia"/>
                <w:bCs/>
                <w:color w:val="000000"/>
                <w:kern w:val="0"/>
                <w:sz w:val="24"/>
                <w14:textFill>
                  <w14:solidFill>
                    <w14:srgbClr w14:val="000000"/>
                  </w14:solidFill>
                </w14:textFill>
                <w:highlight w:val="none"/>
              </w:rPr>
              <w:t>①危废暂存间必须由专人管理，按</w:t>
            </w:r>
            <w:r>
              <w:rPr>
                <w:rFonts w:ascii="Times New Roman" w:eastAsia="宋体" w:cs="Times New Roman" w:hAnsi="Times New Roman" w:hint="eastAsia"/>
                <w:bCs/>
                <w:color w:val="000000"/>
                <w:kern w:val="0"/>
                <w:sz w:val="24"/>
                <w14:textFill>
                  <w14:solidFill>
                    <w14:srgbClr w14:val="000000"/>
                  </w14:solidFill>
                </w14:textFill>
                <w:lang w:val="zh-CN"/>
                <w:highlight w:val="none"/>
              </w:rPr>
              <w:t>《危险废物贮存污染控制标准》（GB 18597-2023）</w:t>
            </w:r>
            <w:r>
              <w:rPr>
                <w:rFonts w:ascii="Times New Roman" w:eastAsia="宋体" w:cs="Times New Roman" w:hAnsi="Times New Roman" w:hint="eastAsia"/>
                <w:bCs/>
                <w:color w:val="000000"/>
                <w:kern w:val="0"/>
                <w:sz w:val="24"/>
                <w14:textFill>
                  <w14:solidFill>
                    <w14:srgbClr w14:val="000000"/>
                  </w14:solidFill>
                </w14:textFill>
                <w:highlight w:val="none"/>
              </w:rPr>
              <w:t>规定</w:t>
            </w:r>
            <w:r>
              <w:rPr>
                <w:rFonts w:ascii="Times New Roman" w:eastAsia="宋体" w:cs="Times New Roman" w:hAnsi="Times New Roman" w:hint="eastAsia"/>
                <w:bCs/>
                <w:color w:val="000000"/>
                <w:kern w:val="0"/>
                <w:sz w:val="24"/>
                <w14:textFill>
                  <w14:solidFill>
                    <w14:srgbClr w14:val="000000"/>
                  </w14:solidFill>
                </w14:textFill>
                <w:lang w:val="en-US" w:eastAsia="zh-CN"/>
                <w:highlight w:val="none"/>
              </w:rPr>
              <w:t>进行贮存，</w:t>
            </w:r>
            <w:r>
              <w:rPr>
                <w:rFonts w:ascii="Times New Roman" w:eastAsia="宋体" w:cs="Times New Roman" w:hAnsi="Times New Roman" w:hint="eastAsia"/>
                <w:bCs/>
                <w:color w:val="000000"/>
                <w:kern w:val="0"/>
                <w:sz w:val="24"/>
                <w14:textFill>
                  <w14:solidFill>
                    <w14:srgbClr w14:val="000000"/>
                  </w14:solidFill>
                </w14:textFill>
                <w:highlight w:val="none"/>
              </w:rPr>
              <w:t>防止无关人员进入。</w:t>
            </w:r>
          </w:p>
          <w:p>
            <w:pPr>
              <w:rPr>
                <w:rFonts w:ascii="Times New Roman" w:eastAsia="宋体" w:cs="Times New Roman" w:hAnsi="Times New Roman" w:hint="eastAsia"/>
                <w:bCs/>
                <w:color w:val="000000"/>
                <w:kern w:val="0"/>
                <w:sz w:val="24"/>
                <w14:textFill>
                  <w14:solidFill>
                    <w14:srgbClr w14:val="000000"/>
                  </w14:solidFill>
                </w14:textFill>
                <w:highlight w:val="none"/>
              </w:rPr>
            </w:pPr>
            <w:r>
              <w:rPr>
                <w:rFonts w:ascii="Times New Roman" w:eastAsia="宋体" w:cs="Times New Roman" w:hAnsi="Times New Roman" w:hint="eastAsia"/>
                <w:bCs/>
                <w:color w:val="000000"/>
                <w:kern w:val="0"/>
                <w:sz w:val="24"/>
                <w14:textFill>
                  <w14:solidFill>
                    <w14:srgbClr w14:val="000000"/>
                  </w14:solidFill>
                </w14:textFill>
                <w:highlight w:val="none"/>
              </w:rPr>
              <w:t xml:space="preserve">②在建筑物设计中严格按照《建筑设计防火规范》等规定，并按照《建筑灭火器配置设计规范》等要求配置相应的消防器材。 </w:t>
            </w:r>
          </w:p>
          <w:p>
            <w:pPr>
              <w:rPr>
                <w:rFonts w:ascii="Times New Roman" w:eastAsia="宋体" w:cs="Times New Roman" w:hAnsi="Times New Roman" w:hint="eastAsia"/>
                <w:bCs/>
                <w:color w:val="000000"/>
                <w:kern w:val="0"/>
                <w:sz w:val="24"/>
                <w14:textFill>
                  <w14:solidFill>
                    <w14:srgbClr w14:val="000000"/>
                  </w14:solidFill>
                </w14:textFill>
                <w:highlight w:val="none"/>
              </w:rPr>
            </w:pPr>
            <w:r>
              <w:rPr>
                <w:rFonts w:ascii="Times New Roman" w:eastAsia="宋体" w:cs="Times New Roman" w:hAnsi="Times New Roman" w:hint="eastAsia"/>
                <w:bCs/>
                <w:color w:val="000000"/>
                <w:kern w:val="0"/>
                <w:sz w:val="24"/>
                <w14:textFill>
                  <w14:solidFill>
                    <w14:srgbClr w14:val="000000"/>
                  </w14:solidFill>
                </w14:textFill>
                <w:highlight w:val="none"/>
              </w:rPr>
              <w:t>③项目危险废物暂存于危废暂存间，危废暂存间周围做好围堰，地面做好防渗，设置堵截渗漏的裙脚。地面防渗层为至少1m厚黏土层（渗透系数不大于10</w:t>
            </w:r>
            <w:r>
              <w:rPr>
                <w:rFonts w:ascii="Times New Roman" w:eastAsia="宋体" w:cs="Times New Roman" w:hAnsi="Times New Roman" w:hint="eastAsia"/>
                <w:bCs/>
                <w:color w:val="000000"/>
                <w:kern w:val="0"/>
                <w:sz w:val="24"/>
                <w:vertAlign w:val="superscript"/>
                <w14:textFill>
                  <w14:solidFill>
                    <w14:srgbClr w14:val="000000"/>
                  </w14:solidFill>
                </w14:textFill>
                <w:highlight w:val="none"/>
              </w:rPr>
              <w:t>-7</w:t>
            </w:r>
            <w:r>
              <w:rPr>
                <w:rFonts w:ascii="Times New Roman" w:eastAsia="宋体" w:cs="Times New Roman" w:hAnsi="Times New Roman" w:hint="eastAsia"/>
                <w:bCs/>
                <w:color w:val="000000"/>
                <w:kern w:val="0"/>
                <w:sz w:val="24"/>
                <w14:textFill>
                  <w14:solidFill>
                    <w14:srgbClr w14:val="000000"/>
                  </w14:solidFill>
                </w14:textFill>
                <w:highlight w:val="none"/>
              </w:rPr>
              <w:t>cm/s），或至少2mm厚高密度聚乙烯膜等人工防渗材料（渗透系数不大于10</w:t>
            </w:r>
            <w:r>
              <w:rPr>
                <w:rFonts w:ascii="Times New Roman" w:eastAsia="宋体" w:cs="Times New Roman" w:hAnsi="Times New Roman" w:hint="eastAsia"/>
                <w:bCs/>
                <w:color w:val="000000"/>
                <w:kern w:val="0"/>
                <w:sz w:val="24"/>
                <w:vertAlign w:val="superscript"/>
                <w14:textFill>
                  <w14:solidFill>
                    <w14:srgbClr w14:val="000000"/>
                  </w14:solidFill>
                </w14:textFill>
                <w:highlight w:val="none"/>
              </w:rPr>
              <w:t>-10</w:t>
            </w:r>
            <w:r>
              <w:rPr>
                <w:rFonts w:ascii="Times New Roman" w:eastAsia="宋体" w:cs="Times New Roman" w:hAnsi="Times New Roman" w:hint="eastAsia"/>
                <w:bCs/>
                <w:color w:val="000000"/>
                <w:kern w:val="0"/>
                <w:sz w:val="24"/>
                <w14:textFill>
                  <w14:solidFill>
                    <w14:srgbClr w14:val="000000"/>
                  </w14:solidFill>
                </w14:textFill>
                <w:highlight w:val="none"/>
              </w:rPr>
              <w:t>cm/s），或其他防渗性能等效的材料。</w:t>
            </w:r>
          </w:p>
          <w:p>
            <w:pPr>
              <w:rPr>
                <w:color w:val="000000"/>
                <w14:textFill>
                  <w14:solidFill>
                    <w14:srgbClr w14:val="000000"/>
                  </w14:solidFill>
                </w14:textFill>
                <w:highlight w:val="none"/>
              </w:rPr>
            </w:pPr>
            <w:r>
              <w:rPr>
                <w:rFonts w:ascii="Times New Roman" w:eastAsia="宋体" w:cs="Times New Roman" w:hAnsi="Times New Roman" w:hint="eastAsia"/>
                <w:bCs/>
                <w:color w:val="000000"/>
                <w:kern w:val="0"/>
                <w:sz w:val="24"/>
                <w14:textFill>
                  <w14:solidFill>
                    <w14:srgbClr w14:val="000000"/>
                  </w14:solidFill>
                </w14:textFill>
                <w:highlight w:val="none"/>
              </w:rPr>
              <w:t>④按照要求制定《突发环境事件应急预案》，一旦发生突发事故，应及时发出警报，立即启动《突发环境事件应急预案》，并在救援小组的领导下，紧急隔离危险物品，切断电源，疏散人群，抢救受害人员，同时启动灭火、消防设备。</w:t>
            </w:r>
          </w:p>
        </w:tc>
      </w:tr>
      <w:tr>
        <w:trPr>
          <w:trHeight w:val="340"/>
        </w:trPr>
        <w:tc>
          <w:tcPr>
            <w:tcW w:w="481" w:type="pct"/>
            <w:tcMar>
              <w:left w:w="11" w:type="dxa"/>
              <w:right w:w="11" w:type="dxa"/>
            </w:tcMar>
            <w:vAlign w:val="center"/>
          </w:tcPr>
          <w:p>
            <w:pPr>
              <w:widowControl/>
              <w:jc w:val="center"/>
              <w:textAlignment w:val="center"/>
              <w:rPr>
                <w:color w:val="000000"/>
                <w:sz w:val="24"/>
                <w14:textFill>
                  <w14:solidFill>
                    <w14:srgbClr w14:val="000000"/>
                  </w14:solidFill>
                </w14:textFill>
                <w:highlight w:val="none"/>
              </w:rPr>
            </w:pPr>
            <w:r>
              <w:rPr>
                <w:rFonts w:hint="eastAsia"/>
                <w:color w:val="000000"/>
                <w:sz w:val="24"/>
                <w14:textFill>
                  <w14:solidFill>
                    <w14:srgbClr w14:val="000000"/>
                  </w14:solidFill>
                </w14:textFill>
                <w:highlight w:val="none"/>
              </w:rPr>
              <w:t>其他环境管理要求</w:t>
            </w:r>
          </w:p>
        </w:tc>
        <w:tc>
          <w:tcPr>
            <w:tcW w:w="4518" w:type="pct"/>
            <w:gridSpan w:val="5"/>
            <w:tcBorders>
              <w:left w:val="single" w:sz="4" w:space="0" w:color="auto"/>
            </w:tcBorders>
            <w:tcMar>
              <w:left w:w="11" w:type="dxa"/>
              <w:right w:w="11" w:type="dxa"/>
            </w:tcMar>
            <w:vAlign w:val="center"/>
          </w:tcPr>
          <w:p>
            <w:pPr>
              <w:rPr>
                <w:color w:val="000000"/>
                <w14:textFill>
                  <w14:solidFill>
                    <w14:srgbClr w14:val="000000"/>
                  </w14:solidFill>
                </w14:textFill>
                <w:highlight w:val="none"/>
              </w:rPr>
            </w:pPr>
            <w:r>
              <w:rPr>
                <w:rFonts w:hint="eastAsia"/>
                <w:bCs/>
                <w:color w:val="000000"/>
                <w:sz w:val="24"/>
                <w14:textFill>
                  <w14:solidFill>
                    <w14:srgbClr w14:val="000000"/>
                  </w14:solidFill>
                </w14:textFill>
                <w:highlight w:val="none"/>
              </w:rPr>
              <w:t>公司设立环境管理人员，履行环保管理职责，按污染源监测计划实施定期监测。</w:t>
            </w:r>
          </w:p>
        </w:tc>
      </w:tr>
    </w:tbl>
    <w:p>
      <w:pPr>
        <w:pStyle w:val="35"/>
        <w:jc w:val="center"/>
        <w:outlineLvl w:val="0"/>
        <w:rPr>
          <w:rFonts w:ascii="黑体" w:eastAsia="黑体" w:hAnsi="黑体" w:hint="eastAsia"/>
          <w:snapToGrid w:val="0"/>
          <w:color w:val="000000"/>
          <w:sz w:val="30"/>
          <w:szCs w:val="30"/>
          <w14:textFill>
            <w14:solidFill>
              <w14:srgbClr w14:val="000000"/>
            </w14:solidFill>
          </w14:textFill>
          <w:highlight w:val="none"/>
        </w:rPr>
      </w:pPr>
      <w:r>
        <w:rPr>
          <w:snapToGrid w:val="0"/>
          <w:color w:val="000000"/>
          <w14:textFill>
            <w14:solidFill>
              <w14:srgbClr w14:val="000000"/>
            </w14:solidFill>
          </w14:textFill>
          <w:highlight w:val="none"/>
        </w:rPr>
        <w:br w:type="page"/>
      </w:r>
      <w:bookmarkStart w:id="89" w:name="_Toc19158"/>
      <w:bookmarkStart w:id="90" w:name="_Toc4605"/>
      <w:bookmarkStart w:id="91" w:name="_Toc20322"/>
      <w:bookmarkStart w:id="92" w:name="_Toc7108"/>
      <w:bookmarkStart w:id="93" w:name="_Toc10424"/>
      <w:r>
        <w:rPr>
          <w:rFonts w:ascii="黑体" w:eastAsia="黑体" w:hAnsi="黑体" w:hint="eastAsia"/>
          <w:snapToGrid w:val="0"/>
          <w:color w:val="000000"/>
          <w:sz w:val="30"/>
          <w:szCs w:val="30"/>
          <w14:textFill>
            <w14:solidFill>
              <w14:srgbClr w14:val="000000"/>
            </w14:solidFill>
          </w14:textFill>
          <w:highlight w:val="none"/>
        </w:rPr>
        <w:t>六、结论</w:t>
      </w:r>
      <w:bookmarkEnd w:id="89"/>
      <w:bookmarkEnd w:id="90"/>
      <w:bookmarkEnd w:id="91"/>
      <w:bookmarkEnd w:id="92"/>
      <w:bookmarkEnd w:id="93"/>
    </w:p>
    <w:tbl>
      <w:tblPr>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8865"/>
      </w:tblGrid>
      <w:tr>
        <w:trPr>
          <w:trHeight w:val="11991"/>
        </w:trPr>
        <w:tc>
          <w:tcPr>
            <w:tcW w:w="8865" w:type="dxa"/>
            <w:vAlign w:val="center"/>
          </w:tcPr>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spacing w:line="460" w:lineRule="exact"/>
              <w:ind w:firstLineChars="200" w:firstLine="480"/>
              <w:rPr>
                <w:rFonts w:ascii="宋体" w:cs="宋体" w:hAnsi="宋体" w:hint="eastAsia"/>
                <w:color w:val="000000"/>
                <w:kern w:val="0"/>
                <w:sz w:val="24"/>
                <w14:textFill>
                  <w14:solidFill>
                    <w14:srgbClr w14:val="000000"/>
                  </w14:solidFill>
                </w14:textFill>
                <w:highlight w:val="none"/>
              </w:rPr>
            </w:pPr>
            <w:r>
              <w:rPr>
                <w:rFonts w:ascii="宋体" w:cs="宋体" w:hAnsi="宋体" w:hint="eastAsia"/>
                <w:color w:val="000000"/>
                <w:kern w:val="0"/>
                <w:sz w:val="24"/>
                <w14:textFill>
                  <w14:solidFill>
                    <w14:srgbClr w14:val="000000"/>
                  </w14:solidFill>
                </w14:textFill>
                <w:highlight w:val="none"/>
              </w:rPr>
              <w:t>项目符合国家及地方产业政策，选址合理，污染源治理措施可靠有效，污染物均能够达标排放，固体废物能得到合理处置；环境风险在落实各项措施和加强管理的条件下，在可接受范围之内；污染物排放总量符合污染物总量控制要求。在全面加强监督管理，执行环保“三同时”制度和认真落实各项环保措施的条件下，从环境保护角度分析，项目建设可行。</w:t>
            </w: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adjustRightInd w:val="0"/>
              <w:snapToGrid w:val="0"/>
              <w:ind w:firstLineChars="200" w:firstLine="420"/>
              <w:jc w:val="left"/>
              <w:rPr>
                <w:rFonts w:ascii="宋体" w:cs="宋体" w:hAnsi="宋体" w:hint="eastAsia"/>
                <w:color w:val="000000"/>
                <w:kern w:val="0"/>
                <w:szCs w:val="21"/>
                <w14:textFill>
                  <w14:solidFill>
                    <w14:srgbClr w14:val="000000"/>
                  </w14:solidFill>
                </w14:textFill>
                <w:highlight w:val="none"/>
              </w:rPr>
            </w:pPr>
          </w:p>
          <w:p>
            <w:pPr>
              <w:pStyle w:val="15"/>
              <w:rPr>
                <w:rFonts w:ascii="宋体" w:cs="宋体" w:hAnsi="宋体" w:hint="eastAsia"/>
                <w:color w:val="000000"/>
                <w:szCs w:val="21"/>
                <w14:textFill>
                  <w14:solidFill>
                    <w14:srgbClr w14:val="000000"/>
                  </w14:solidFill>
                </w14:textFill>
                <w:highlight w:val="none"/>
              </w:rPr>
            </w:pPr>
          </w:p>
          <w:p>
            <w:pPr>
              <w:pStyle w:val="16"/>
              <w:rPr>
                <w:rFonts w:cs="宋体" w:hAnsi="宋体" w:hint="eastAsia"/>
                <w:color w:val="000000"/>
                <w:szCs w:val="21"/>
                <w14:textFill>
                  <w14:solidFill>
                    <w14:srgbClr w14:val="000000"/>
                  </w14:solidFill>
                </w14:textFill>
                <w:highlight w:val="none"/>
              </w:rPr>
            </w:pPr>
          </w:p>
          <w:p>
            <w:pPr>
              <w:rPr>
                <w:rFonts w:ascii="宋体" w:cs="宋体" w:hAnsi="宋体" w:hint="eastAsia"/>
                <w:color w:val="000000"/>
                <w:kern w:val="0"/>
                <w:szCs w:val="21"/>
                <w14:textFill>
                  <w14:solidFill>
                    <w14:srgbClr w14:val="000000"/>
                  </w14:solidFill>
                </w14:textFill>
                <w:highlight w:val="none"/>
              </w:rPr>
            </w:pPr>
          </w:p>
          <w:p>
            <w:pPr>
              <w:pStyle w:val="15"/>
              <w:rPr>
                <w:color w:val="000000"/>
                <w14:textFill>
                  <w14:solidFill>
                    <w14:srgbClr w14:val="000000"/>
                  </w14:solidFill>
                </w14:textFill>
                <w:highlight w:val="none"/>
              </w:rPr>
            </w:pPr>
          </w:p>
          <w:p>
            <w:pPr>
              <w:adjustRightInd w:val="0"/>
              <w:snapToGrid w:val="0"/>
              <w:jc w:val="left"/>
              <w:rPr>
                <w:rFonts w:ascii="宋体" w:cs="宋体"/>
                <w:color w:val="000000"/>
                <w:sz w:val="24"/>
                <w14:textFill>
                  <w14:solidFill>
                    <w14:srgbClr w14:val="000000"/>
                  </w14:solidFill>
                </w14:textFill>
                <w:highlight w:val="none"/>
              </w:rPr>
            </w:pPr>
          </w:p>
        </w:tc>
      </w:tr>
    </w:tbl>
    <w:p>
      <w:pPr>
        <w:rPr>
          <w:rFonts w:ascii="宋体"/>
          <w:color w:val="000000"/>
          <w14:textFill>
            <w14:solidFill>
              <w14:srgbClr w14:val="000000"/>
            </w14:solidFill>
          </w14:textFill>
          <w:highlight w:val="none"/>
        </w:rPr>
        <w:sectPr>
          <w:pgSz w:w="11906" w:h="16838"/>
          <w:pgMar w:top="1134" w:right="1134" w:bottom="1134" w:left="1134" w:header="851" w:footer="851" w:gutter="0"/>
          <w:pgNumType/>
          <w:cols w:num="1" w:space="720"/>
          <w:docGrid w:linePitch="312" w:charSpace="0"/>
        </w:sectPr>
      </w:pPr>
    </w:p>
    <w:p>
      <w:pPr>
        <w:pStyle w:val="35"/>
        <w:adjustRightInd w:val="0"/>
        <w:snapToGrid w:val="0"/>
        <w:spacing w:before="0" w:beforeAutospacing="0" w:after="0" w:afterAutospacing="0"/>
        <w:outlineLvl w:val="0"/>
        <w:rPr>
          <w:rFonts w:ascii="黑体" w:eastAsia="黑体" w:hAnsi="黑体" w:hint="eastAsia"/>
          <w:snapToGrid w:val="0"/>
          <w:color w:val="000000"/>
          <w:sz w:val="32"/>
          <w:szCs w:val="32"/>
          <w14:textFill>
            <w14:solidFill>
              <w14:srgbClr w14:val="000000"/>
            </w14:solidFill>
          </w14:textFill>
          <w:highlight w:val="none"/>
        </w:rPr>
      </w:pPr>
      <w:bookmarkStart w:id="94" w:name="_Toc18692"/>
      <w:bookmarkStart w:id="95" w:name="_Toc3723"/>
      <w:bookmarkStart w:id="96" w:name="_Toc271"/>
      <w:bookmarkStart w:id="97" w:name="_Toc10215"/>
      <w:bookmarkStart w:id="98" w:name="_Toc14316"/>
      <w:r>
        <w:rPr>
          <w:rFonts w:ascii="黑体" w:eastAsia="黑体" w:hAnsi="黑体" w:hint="eastAsia"/>
          <w:snapToGrid w:val="0"/>
          <w:color w:val="000000"/>
          <w:sz w:val="32"/>
          <w:szCs w:val="32"/>
          <w14:textFill>
            <w14:solidFill>
              <w14:srgbClr w14:val="000000"/>
            </w14:solidFill>
          </w14:textFill>
          <w:highlight w:val="none"/>
        </w:rPr>
        <w:t>附表</w:t>
      </w:r>
    </w:p>
    <w:p>
      <w:pPr>
        <w:pStyle w:val="35"/>
        <w:adjustRightInd w:val="0"/>
        <w:snapToGrid w:val="0"/>
        <w:spacing w:before="0" w:beforeAutospacing="0" w:after="0" w:afterAutospacing="0"/>
        <w:jc w:val="center"/>
        <w:rPr>
          <w:rFonts w:ascii="Times New Roman" w:eastAsia="方正小标宋_GBK" w:cs="Times New Roman" w:hAnsi="Times New Roman"/>
          <w:snapToGrid w:val="0"/>
          <w:color w:val="000000"/>
          <w:sz w:val="38"/>
          <w:szCs w:val="38"/>
          <w14:textFill>
            <w14:solidFill>
              <w14:srgbClr w14:val="000000"/>
            </w14:solidFill>
          </w14:textFill>
          <w:lang w:val="en-US" w:eastAsia="zh-CN"/>
          <w:highlight w:val="none"/>
        </w:rPr>
      </w:pPr>
      <w:bookmarkStart w:id="99" w:name="_Toc11004"/>
      <w:bookmarkStart w:id="100" w:name="_Toc12649"/>
      <w:bookmarkStart w:id="101" w:name="_Toc5945"/>
      <w:bookmarkStart w:id="102" w:name="_Toc14871"/>
      <w:r>
        <w:rPr>
          <w:rFonts w:ascii="Times New Roman" w:eastAsia="方正小标宋_GBK" w:cs="Times New Roman" w:hAnsi="Times New Roman"/>
          <w:snapToGrid w:val="0"/>
          <w:color w:val="000000"/>
          <w:sz w:val="38"/>
          <w:szCs w:val="38"/>
          <w14:textFill>
            <w14:solidFill>
              <w14:srgbClr w14:val="000000"/>
            </w14:solidFill>
          </w14:textFill>
          <w:highlight w:val="none"/>
        </w:rPr>
        <w:t>建设项目污染物排放量汇总表</w:t>
      </w:r>
      <w:bookmarkEnd w:id="99"/>
      <w:bookmarkEnd w:id="100"/>
      <w:bookmarkEnd w:id="101"/>
      <w:bookmarkEnd w:id="102"/>
      <w:r>
        <w:rPr>
          <w:rFonts w:ascii="Times New Roman" w:eastAsia="方正小标宋_GBK" w:cs="Times New Roman" w:hAnsi="Times New Roman"/>
          <w:snapToGrid w:val="0"/>
          <w:color w:val="000000"/>
          <w:sz w:val="38"/>
          <w:szCs w:val="38"/>
          <w14:textFill>
            <w14:solidFill>
              <w14:srgbClr w14:val="000000"/>
            </w14:solidFill>
          </w14:textFill>
          <w:lang w:val="en-US" w:eastAsia="zh-CN"/>
          <w:highlight w:val="none"/>
        </w:rPr>
        <w:t xml:space="preserve">    单位：t/a</w:t>
      </w:r>
    </w:p>
    <w:tbl>
      <w:tblPr>
        <w:jc w:val="center"/>
        <w:tblW w:w="4988"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964"/>
        <w:gridCol w:w="1272"/>
        <w:gridCol w:w="1275"/>
        <w:gridCol w:w="1494"/>
        <w:gridCol w:w="1038"/>
        <w:gridCol w:w="1354"/>
        <w:gridCol w:w="5774"/>
        <w:gridCol w:w="584"/>
        <w:gridCol w:w="794"/>
        <w:gridCol w:w="794"/>
      </w:tblGrid>
      <w:tr>
        <w:trPr>
          <w:trHeight w:val="340"/>
        </w:trPr>
        <w:tc>
          <w:tcPr>
            <w:tcW w:w="366" w:type="pct"/>
            <w:tcBorders>
              <w:tl2br w:val="single" w:sz="4" w:space="0" w:color="auto"/>
            </w:tcBorders>
            <w:tcMar>
              <w:left w:w="28" w:type="dxa"/>
              <w:right w:w="28" w:type="dxa"/>
            </w:tcMar>
            <w:vAlign w:val="center"/>
          </w:tcPr>
          <w:p>
            <w:pPr>
              <w:pStyle w:val="55"/>
              <w:keepNext w:val="0"/>
              <w:keepLines w:val="0"/>
              <w:pageBreakBefore w:val="0"/>
              <w:kinsoku/>
              <w:wordWrap/>
              <w:overflowPunct/>
              <w:topLinePunct w:val="0"/>
              <w:bidi w:val="0"/>
              <w:spacing w:beforeLines="0" w:before="10" w:afterLines="0" w:after="0" w:line="240" w:lineRule="auto"/>
              <w:ind w:firstLineChars="0" w:firstLine="0"/>
              <w:jc w:val="center"/>
              <w:rPr>
                <w:rFonts w:ascii="Times New Roman" w:hAnsi="Times New Roman"/>
                <w:snapToGrid w:val="0"/>
                <w:color w:val="000000"/>
                <w:kern w:val="21"/>
                <w:szCs w:val="21"/>
                <w14:textFill>
                  <w14:solidFill>
                    <w14:srgbClr w14:val="000000"/>
                  </w14:solidFill>
                </w14:textFill>
                <w:highlight w:val="none"/>
              </w:rPr>
            </w:pPr>
            <w:r>
              <w:rPr>
                <w:rFonts w:ascii="Times New Roman" w:hAnsi="Times New Roman" w:hint="eastAsia"/>
                <w:snapToGrid w:val="0"/>
                <w:color w:val="000000"/>
                <w:kern w:val="21"/>
                <w:szCs w:val="21"/>
                <w14:textFill>
                  <w14:solidFill>
                    <w14:srgbClr w14:val="000000"/>
                  </w14:solidFill>
                </w14:textFill>
                <w:highlight w:val="none"/>
              </w:rPr>
              <w:t xml:space="preserve">     项目</w:t>
            </w:r>
          </w:p>
          <w:p>
            <w:pPr>
              <w:pStyle w:val="55"/>
              <w:keepNext w:val="0"/>
              <w:keepLines w:val="0"/>
              <w:pageBreakBefore w:val="0"/>
              <w:kinsoku/>
              <w:wordWrap/>
              <w:overflowPunct/>
              <w:topLinePunct w:val="0"/>
              <w:bidi w:val="0"/>
              <w:spacing w:beforeLines="0" w:before="10" w:afterLines="0" w:after="0" w:line="240" w:lineRule="auto"/>
              <w:ind w:firstLineChars="0" w:firstLine="0"/>
              <w:jc w:val="both"/>
              <w:rPr>
                <w:rFonts w:ascii="Times New Roman" w:hAnsi="Times New Roman"/>
                <w:snapToGrid w:val="0"/>
                <w:color w:val="000000"/>
                <w:kern w:val="21"/>
                <w:szCs w:val="21"/>
                <w14:textFill>
                  <w14:solidFill>
                    <w14:srgbClr w14:val="000000"/>
                  </w14:solidFill>
                </w14:textFill>
                <w:highlight w:val="none"/>
              </w:rPr>
            </w:pPr>
            <w:r>
              <w:rPr>
                <w:rFonts w:ascii="Times New Roman" w:hAnsi="Times New Roman" w:hint="eastAsia"/>
                <w:snapToGrid w:val="0"/>
                <w:color w:val="000000"/>
                <w:kern w:val="21"/>
                <w:szCs w:val="21"/>
                <w14:textFill>
                  <w14:solidFill>
                    <w14:srgbClr w14:val="000000"/>
                  </w14:solidFill>
                </w14:textFill>
                <w:highlight w:val="none"/>
              </w:rPr>
              <w:t>分类</w:t>
            </w:r>
          </w:p>
        </w:tc>
        <w:tc>
          <w:tcPr>
            <w:tcW w:w="967" w:type="pct"/>
            <w:gridSpan w:val="2"/>
            <w:tcMar>
              <w:left w:w="28" w:type="dxa"/>
              <w:right w:w="28" w:type="dxa"/>
            </w:tcMar>
            <w:vAlign w:val="center"/>
          </w:tcPr>
          <w:p>
            <w:pPr>
              <w:pStyle w:val="55"/>
              <w:keepNext w:val="0"/>
              <w:keepLines w:val="0"/>
              <w:pageBreakBefore w:val="0"/>
              <w:kinsoku/>
              <w:wordWrap/>
              <w:overflowPunct/>
              <w:topLinePunct w:val="0"/>
              <w:bidi w:val="0"/>
              <w:spacing w:beforeLines="0" w:before="10" w:afterLines="0" w:after="0" w:line="240" w:lineRule="auto"/>
              <w:ind w:firstLineChars="0" w:firstLine="0"/>
              <w:jc w:val="center"/>
              <w:rPr>
                <w:rFonts w:ascii="Times New Roman" w:hAnsi="Times New Roman"/>
                <w:snapToGrid w:val="0"/>
                <w:color w:val="000000"/>
                <w:kern w:val="21"/>
                <w:szCs w:val="21"/>
                <w14:textFill>
                  <w14:solidFill>
                    <w14:srgbClr w14:val="000000"/>
                  </w14:solidFill>
                </w14:textFill>
                <w:highlight w:val="none"/>
              </w:rPr>
            </w:pPr>
            <w:r>
              <w:rPr>
                <w:rFonts w:ascii="Times New Roman" w:hAnsi="Times New Roman" w:hint="eastAsia"/>
                <w:snapToGrid w:val="0"/>
                <w:color w:val="000000"/>
                <w:kern w:val="21"/>
                <w:szCs w:val="21"/>
                <w14:textFill>
                  <w14:solidFill>
                    <w14:srgbClr w14:val="000000"/>
                  </w14:solidFill>
                </w14:textFill>
                <w:highlight w:val="none"/>
              </w:rPr>
              <w:t>污染物名称</w:t>
            </w:r>
          </w:p>
        </w:tc>
        <w:tc>
          <w:tcPr>
            <w:tcW w:w="567" w:type="pct"/>
            <w:tcMar>
              <w:left w:w="28" w:type="dxa"/>
              <w:right w:w="28" w:type="dxa"/>
            </w:tcMar>
            <w:vAlign w:val="center"/>
          </w:tcPr>
          <w:p>
            <w:pPr>
              <w:pStyle w:val="55"/>
              <w:keepNext w:val="0"/>
              <w:keepLines w:val="0"/>
              <w:pageBreakBefore w:val="0"/>
              <w:kinsoku/>
              <w:wordWrap/>
              <w:overflowPunct/>
              <w:topLinePunct w:val="0"/>
              <w:bidi w:val="0"/>
              <w:spacing w:beforeLines="0" w:before="10" w:afterLines="0" w:after="0" w:line="240" w:lineRule="auto"/>
              <w:ind w:firstLineChars="0" w:firstLine="0"/>
              <w:jc w:val="center"/>
              <w:rPr>
                <w:rFonts w:ascii="Times New Roman" w:hAnsi="Times New Roman"/>
                <w:snapToGrid w:val="0"/>
                <w:color w:val="000000"/>
                <w:kern w:val="21"/>
                <w:szCs w:val="21"/>
                <w14:textFill>
                  <w14:solidFill>
                    <w14:srgbClr w14:val="000000"/>
                  </w14:solidFill>
                </w14:textFill>
                <w:highlight w:val="none"/>
              </w:rPr>
            </w:pPr>
            <w:r>
              <w:rPr>
                <w:rFonts w:ascii="Times New Roman" w:hAnsi="Times New Roman" w:hint="eastAsia"/>
                <w:snapToGrid w:val="0"/>
                <w:color w:val="000000"/>
                <w:kern w:val="21"/>
                <w:szCs w:val="21"/>
                <w14:textFill>
                  <w14:solidFill>
                    <w14:srgbClr w14:val="000000"/>
                  </w14:solidFill>
                </w14:textFill>
                <w:highlight w:val="none"/>
              </w:rPr>
              <w:t>现有工程</w:t>
            </w:r>
          </w:p>
          <w:p>
            <w:pPr>
              <w:pStyle w:val="55"/>
              <w:keepNext w:val="0"/>
              <w:keepLines w:val="0"/>
              <w:pageBreakBefore w:val="0"/>
              <w:kinsoku/>
              <w:wordWrap/>
              <w:overflowPunct/>
              <w:topLinePunct w:val="0"/>
              <w:bidi w:val="0"/>
              <w:spacing w:beforeLines="0" w:before="10" w:afterLines="0" w:after="0" w:line="240" w:lineRule="auto"/>
              <w:ind w:firstLineChars="0" w:firstLine="0"/>
              <w:jc w:val="center"/>
              <w:rPr>
                <w:rFonts w:ascii="Times New Roman" w:hAnsi="Times New Roman"/>
                <w:snapToGrid w:val="0"/>
                <w:color w:val="000000"/>
                <w:kern w:val="21"/>
                <w:szCs w:val="21"/>
                <w14:textFill>
                  <w14:solidFill>
                    <w14:srgbClr w14:val="000000"/>
                  </w14:solidFill>
                </w14:textFill>
                <w:highlight w:val="none"/>
              </w:rPr>
            </w:pPr>
            <w:r>
              <w:rPr>
                <w:rFonts w:ascii="Times New Roman" w:hAnsi="Times New Roman" w:hint="eastAsia"/>
                <w:snapToGrid w:val="0"/>
                <w:color w:val="000000"/>
                <w:kern w:val="21"/>
                <w:szCs w:val="21"/>
                <w14:textFill>
                  <w14:solidFill>
                    <w14:srgbClr w14:val="000000"/>
                  </w14:solidFill>
                </w14:textFill>
                <w:highlight w:val="none"/>
              </w:rPr>
              <w:t>排放量（固体废物产生量）</w:t>
            </w:r>
            <w:r>
              <w:rPr>
                <w:rFonts w:ascii="Times New Roman" w:hAnsi="Times New Roman" w:hint="eastAsia"/>
                <w:snapToGrid w:val="0"/>
                <w:color w:val="000000"/>
                <w:kern w:val="21"/>
                <w:szCs w:val="21"/>
                <w14:textFill>
                  <w14:solidFill>
                    <w14:srgbClr w14:val="000000"/>
                  </w14:solidFill>
                </w14:textFill>
                <w:highlight w:val="none"/>
              </w:rPr>
              <w:fldChar w:fldCharType="begin"/>
            </w:r>
            <w:r>
              <w:rPr>
                <w:rFonts w:ascii="Times New Roman" w:hAnsi="Times New Roman" w:hint="eastAsia"/>
                <w:snapToGrid w:val="0"/>
                <w:color w:val="000000"/>
                <w:kern w:val="21"/>
                <w:szCs w:val="21"/>
                <w14:textFill>
                  <w14:solidFill>
                    <w14:srgbClr w14:val="000000"/>
                  </w14:solidFill>
                </w14:textFill>
                <w:highlight w:val="none"/>
              </w:rPr>
              <w:instrText xml:space="preserve"> = 1 \* GB3 \* MERGEFORMAT </w:instrText>
            </w:r>
            <w:r>
              <w:rPr>
                <w:rFonts w:ascii="Times New Roman" w:hAnsi="Times New Roman" w:hint="eastAsia"/>
                <w:snapToGrid w:val="0"/>
                <w:color w:val="000000"/>
                <w:kern w:val="21"/>
                <w:szCs w:val="21"/>
                <w14:textFill>
                  <w14:solidFill>
                    <w14:srgbClr w14:val="000000"/>
                  </w14:solidFill>
                </w14:textFill>
                <w:highlight w:val="none"/>
              </w:rPr>
              <w:fldChar w:fldCharType="separate"/>
            </w:r>
            <w:r>
              <w:rPr>
                <w:rFonts w:ascii="Times New Roman" w:hAnsi="Times New Roman" w:hint="eastAsia"/>
                <w:color w:val="000000"/>
                <w:kern w:val="2"/>
                <w:szCs w:val="21"/>
                <w14:textFill>
                  <w14:solidFill>
                    <w14:srgbClr w14:val="000000"/>
                  </w14:solidFill>
                </w14:textFill>
                <w:highlight w:val="none"/>
              </w:rPr>
              <w:t>①</w:t>
            </w:r>
            <w:r>
              <w:rPr>
                <w:rFonts w:ascii="Times New Roman" w:hAnsi="Times New Roman" w:hint="eastAsia"/>
                <w:snapToGrid w:val="0"/>
                <w:color w:val="000000"/>
                <w:kern w:val="21"/>
                <w:szCs w:val="21"/>
                <w14:textFill>
                  <w14:solidFill>
                    <w14:srgbClr w14:val="000000"/>
                  </w14:solidFill>
                </w14:textFill>
                <w:highlight w:val="none"/>
              </w:rPr>
              <w:fldChar w:fldCharType="end"/>
            </w:r>
          </w:p>
        </w:tc>
        <w:tc>
          <w:tcPr>
            <w:tcW w:w="394" w:type="pct"/>
            <w:tcMar>
              <w:left w:w="28" w:type="dxa"/>
              <w:right w:w="28" w:type="dxa"/>
            </w:tcMar>
            <w:vAlign w:val="center"/>
          </w:tcPr>
          <w:p>
            <w:pPr>
              <w:pStyle w:val="55"/>
              <w:keepNext w:val="0"/>
              <w:keepLines w:val="0"/>
              <w:pageBreakBefore w:val="0"/>
              <w:kinsoku/>
              <w:wordWrap/>
              <w:overflowPunct/>
              <w:topLinePunct w:val="0"/>
              <w:bidi w:val="0"/>
              <w:spacing w:beforeLines="0" w:before="10" w:afterLines="0" w:after="0" w:line="240" w:lineRule="auto"/>
              <w:ind w:firstLineChars="0" w:firstLine="0"/>
              <w:jc w:val="center"/>
              <w:rPr>
                <w:rFonts w:ascii="Times New Roman" w:hAnsi="Times New Roman"/>
                <w:snapToGrid w:val="0"/>
                <w:color w:val="000000"/>
                <w:kern w:val="21"/>
                <w:szCs w:val="21"/>
                <w14:textFill>
                  <w14:solidFill>
                    <w14:srgbClr w14:val="000000"/>
                  </w14:solidFill>
                </w14:textFill>
                <w:highlight w:val="none"/>
              </w:rPr>
            </w:pPr>
            <w:r>
              <w:rPr>
                <w:rFonts w:ascii="Times New Roman" w:hAnsi="Times New Roman" w:hint="eastAsia"/>
                <w:snapToGrid w:val="0"/>
                <w:color w:val="000000"/>
                <w:kern w:val="21"/>
                <w:szCs w:val="21"/>
                <w14:textFill>
                  <w14:solidFill>
                    <w14:srgbClr w14:val="000000"/>
                  </w14:solidFill>
                </w14:textFill>
                <w:highlight w:val="none"/>
              </w:rPr>
              <w:t>现有工程</w:t>
            </w:r>
          </w:p>
          <w:p>
            <w:pPr>
              <w:pStyle w:val="55"/>
              <w:keepNext w:val="0"/>
              <w:keepLines w:val="0"/>
              <w:pageBreakBefore w:val="0"/>
              <w:kinsoku/>
              <w:wordWrap/>
              <w:overflowPunct/>
              <w:topLinePunct w:val="0"/>
              <w:bidi w:val="0"/>
              <w:spacing w:beforeLines="0" w:before="10" w:afterLines="0" w:after="0" w:line="240" w:lineRule="auto"/>
              <w:ind w:firstLineChars="0" w:firstLine="0"/>
              <w:jc w:val="center"/>
              <w:rPr>
                <w:rFonts w:ascii="Times New Roman" w:hAnsi="Times New Roman"/>
                <w:snapToGrid w:val="0"/>
                <w:color w:val="000000"/>
                <w:kern w:val="21"/>
                <w:szCs w:val="21"/>
                <w14:textFill>
                  <w14:solidFill>
                    <w14:srgbClr w14:val="000000"/>
                  </w14:solidFill>
                </w14:textFill>
                <w:highlight w:val="none"/>
              </w:rPr>
            </w:pPr>
            <w:r>
              <w:rPr>
                <w:rFonts w:ascii="Times New Roman" w:hAnsi="Times New Roman" w:hint="eastAsia"/>
                <w:snapToGrid w:val="0"/>
                <w:color w:val="000000"/>
                <w:kern w:val="21"/>
                <w:szCs w:val="21"/>
                <w14:textFill>
                  <w14:solidFill>
                    <w14:srgbClr w14:val="000000"/>
                  </w14:solidFill>
                </w14:textFill>
                <w:highlight w:val="none"/>
              </w:rPr>
              <w:t>许可排放量</w:t>
            </w:r>
          </w:p>
          <w:p>
            <w:pPr>
              <w:pStyle w:val="55"/>
              <w:keepNext w:val="0"/>
              <w:keepLines w:val="0"/>
              <w:pageBreakBefore w:val="0"/>
              <w:kinsoku/>
              <w:wordWrap/>
              <w:overflowPunct/>
              <w:topLinePunct w:val="0"/>
              <w:bidi w:val="0"/>
              <w:spacing w:beforeLines="0" w:before="10" w:afterLines="0" w:after="0" w:line="240" w:lineRule="auto"/>
              <w:ind w:firstLineChars="0" w:firstLine="0"/>
              <w:jc w:val="center"/>
              <w:rPr>
                <w:rFonts w:ascii="Times New Roman" w:hAnsi="Times New Roman"/>
                <w:snapToGrid w:val="0"/>
                <w:color w:val="000000"/>
                <w:kern w:val="21"/>
                <w:szCs w:val="21"/>
                <w14:textFill>
                  <w14:solidFill>
                    <w14:srgbClr w14:val="000000"/>
                  </w14:solidFill>
                </w14:textFill>
                <w:highlight w:val="none"/>
              </w:rPr>
            </w:pPr>
            <w:r>
              <w:rPr>
                <w:rFonts w:ascii="Times New Roman" w:hAnsi="Times New Roman" w:hint="eastAsia"/>
                <w:snapToGrid w:val="0"/>
                <w:color w:val="000000"/>
                <w:kern w:val="21"/>
                <w:szCs w:val="21"/>
                <w14:textFill>
                  <w14:solidFill>
                    <w14:srgbClr w14:val="000000"/>
                  </w14:solidFill>
                </w14:textFill>
                <w:highlight w:val="none"/>
              </w:rPr>
              <w:fldChar w:fldCharType="begin"/>
            </w:r>
            <w:r>
              <w:rPr>
                <w:rFonts w:ascii="Times New Roman" w:hAnsi="Times New Roman" w:hint="eastAsia"/>
                <w:snapToGrid w:val="0"/>
                <w:color w:val="000000"/>
                <w:kern w:val="21"/>
                <w:szCs w:val="21"/>
                <w14:textFill>
                  <w14:solidFill>
                    <w14:srgbClr w14:val="000000"/>
                  </w14:solidFill>
                </w14:textFill>
                <w:highlight w:val="none"/>
              </w:rPr>
              <w:instrText xml:space="preserve"> = 2 \* GB3 \* MERGEFORMAT </w:instrText>
            </w:r>
            <w:r>
              <w:rPr>
                <w:rFonts w:ascii="Times New Roman" w:hAnsi="Times New Roman" w:hint="eastAsia"/>
                <w:snapToGrid w:val="0"/>
                <w:color w:val="000000"/>
                <w:kern w:val="21"/>
                <w:szCs w:val="21"/>
                <w14:textFill>
                  <w14:solidFill>
                    <w14:srgbClr w14:val="000000"/>
                  </w14:solidFill>
                </w14:textFill>
                <w:highlight w:val="none"/>
              </w:rPr>
              <w:fldChar w:fldCharType="separate"/>
            </w:r>
            <w:r>
              <w:rPr>
                <w:rFonts w:ascii="Times New Roman" w:hAnsi="Times New Roman" w:hint="eastAsia"/>
                <w:snapToGrid w:val="0"/>
                <w:color w:val="000000"/>
                <w:kern w:val="21"/>
                <w:szCs w:val="21"/>
                <w14:textFill>
                  <w14:solidFill>
                    <w14:srgbClr w14:val="000000"/>
                  </w14:solidFill>
                </w14:textFill>
                <w:highlight w:val="none"/>
              </w:rPr>
              <w:t>②</w:t>
            </w:r>
            <w:r>
              <w:rPr>
                <w:rFonts w:ascii="Times New Roman" w:hAnsi="Times New Roman" w:hint="eastAsia"/>
                <w:snapToGrid w:val="0"/>
                <w:color w:val="000000"/>
                <w:kern w:val="21"/>
                <w:szCs w:val="21"/>
                <w14:textFill>
                  <w14:solidFill>
                    <w14:srgbClr w14:val="000000"/>
                  </w14:solidFill>
                </w14:textFill>
                <w:highlight w:val="none"/>
              </w:rPr>
              <w:fldChar w:fldCharType="end"/>
            </w:r>
          </w:p>
        </w:tc>
        <w:tc>
          <w:tcPr>
            <w:tcW w:w="514" w:type="pct"/>
            <w:tcMar>
              <w:left w:w="28" w:type="dxa"/>
              <w:right w:w="28" w:type="dxa"/>
            </w:tcMar>
            <w:vAlign w:val="center"/>
          </w:tcPr>
          <w:p>
            <w:pPr>
              <w:pStyle w:val="55"/>
              <w:keepNext w:val="0"/>
              <w:keepLines w:val="0"/>
              <w:pageBreakBefore w:val="0"/>
              <w:kinsoku/>
              <w:wordWrap/>
              <w:overflowPunct/>
              <w:topLinePunct w:val="0"/>
              <w:bidi w:val="0"/>
              <w:spacing w:beforeLines="0" w:before="10" w:afterLines="0" w:after="0" w:line="240" w:lineRule="auto"/>
              <w:ind w:firstLineChars="0" w:firstLine="0"/>
              <w:jc w:val="center"/>
              <w:rPr>
                <w:rFonts w:ascii="Times New Roman" w:hAnsi="Times New Roman"/>
                <w:snapToGrid w:val="0"/>
                <w:color w:val="000000"/>
                <w:kern w:val="21"/>
                <w:szCs w:val="21"/>
                <w14:textFill>
                  <w14:solidFill>
                    <w14:srgbClr w14:val="000000"/>
                  </w14:solidFill>
                </w14:textFill>
                <w:highlight w:val="none"/>
              </w:rPr>
            </w:pPr>
            <w:r>
              <w:rPr>
                <w:rFonts w:ascii="Times New Roman" w:hAnsi="Times New Roman" w:hint="eastAsia"/>
                <w:snapToGrid w:val="0"/>
                <w:color w:val="000000"/>
                <w:kern w:val="21"/>
                <w:szCs w:val="21"/>
                <w14:textFill>
                  <w14:solidFill>
                    <w14:srgbClr w14:val="000000"/>
                  </w14:solidFill>
                </w14:textFill>
                <w:highlight w:val="none"/>
              </w:rPr>
              <w:t>在建工程</w:t>
            </w:r>
          </w:p>
          <w:p>
            <w:pPr>
              <w:pStyle w:val="55"/>
              <w:keepNext w:val="0"/>
              <w:keepLines w:val="0"/>
              <w:pageBreakBefore w:val="0"/>
              <w:kinsoku/>
              <w:wordWrap/>
              <w:overflowPunct/>
              <w:topLinePunct w:val="0"/>
              <w:bidi w:val="0"/>
              <w:spacing w:beforeLines="0" w:before="10" w:afterLines="0" w:after="0" w:line="240" w:lineRule="auto"/>
              <w:ind w:firstLineChars="0" w:firstLine="0"/>
              <w:jc w:val="center"/>
              <w:rPr>
                <w:rFonts w:ascii="Times New Roman" w:hAnsi="Times New Roman"/>
                <w:snapToGrid w:val="0"/>
                <w:color w:val="000000"/>
                <w:kern w:val="21"/>
                <w:szCs w:val="21"/>
                <w14:textFill>
                  <w14:solidFill>
                    <w14:srgbClr w14:val="000000"/>
                  </w14:solidFill>
                </w14:textFill>
                <w:highlight w:val="none"/>
              </w:rPr>
            </w:pPr>
            <w:r>
              <w:rPr>
                <w:rFonts w:ascii="Times New Roman" w:hAnsi="Times New Roman" w:hint="eastAsia"/>
                <w:snapToGrid w:val="0"/>
                <w:color w:val="000000"/>
                <w:kern w:val="21"/>
                <w:szCs w:val="21"/>
                <w14:textFill>
                  <w14:solidFill>
                    <w14:srgbClr w14:val="000000"/>
                  </w14:solidFill>
                </w14:textFill>
                <w:highlight w:val="none"/>
              </w:rPr>
              <w:t>排放量（固体废物产生量）</w:t>
            </w:r>
            <w:r>
              <w:rPr>
                <w:rFonts w:ascii="Times New Roman" w:hAnsi="Times New Roman" w:hint="eastAsia"/>
                <w:snapToGrid w:val="0"/>
                <w:color w:val="000000"/>
                <w:kern w:val="21"/>
                <w:szCs w:val="21"/>
                <w14:textFill>
                  <w14:solidFill>
                    <w14:srgbClr w14:val="000000"/>
                  </w14:solidFill>
                </w14:textFill>
                <w:highlight w:val="none"/>
              </w:rPr>
              <w:fldChar w:fldCharType="begin"/>
            </w:r>
            <w:r>
              <w:rPr>
                <w:rFonts w:ascii="Times New Roman" w:hAnsi="Times New Roman" w:hint="eastAsia"/>
                <w:snapToGrid w:val="0"/>
                <w:color w:val="000000"/>
                <w:kern w:val="21"/>
                <w:szCs w:val="21"/>
                <w14:textFill>
                  <w14:solidFill>
                    <w14:srgbClr w14:val="000000"/>
                  </w14:solidFill>
                </w14:textFill>
                <w:highlight w:val="none"/>
              </w:rPr>
              <w:instrText xml:space="preserve"> = 3 \* GB3 \* MERGEFORMAT </w:instrText>
            </w:r>
            <w:r>
              <w:rPr>
                <w:rFonts w:ascii="Times New Roman" w:hAnsi="Times New Roman" w:hint="eastAsia"/>
                <w:snapToGrid w:val="0"/>
                <w:color w:val="000000"/>
                <w:kern w:val="21"/>
                <w:szCs w:val="21"/>
                <w14:textFill>
                  <w14:solidFill>
                    <w14:srgbClr w14:val="000000"/>
                  </w14:solidFill>
                </w14:textFill>
                <w:highlight w:val="none"/>
              </w:rPr>
              <w:fldChar w:fldCharType="separate"/>
            </w:r>
            <w:r>
              <w:rPr>
                <w:rFonts w:ascii="Times New Roman" w:hAnsi="Times New Roman" w:hint="eastAsia"/>
                <w:color w:val="000000"/>
                <w:kern w:val="2"/>
                <w:szCs w:val="21"/>
                <w14:textFill>
                  <w14:solidFill>
                    <w14:srgbClr w14:val="000000"/>
                  </w14:solidFill>
                </w14:textFill>
                <w:highlight w:val="none"/>
              </w:rPr>
              <w:t>③</w:t>
            </w:r>
            <w:r>
              <w:rPr>
                <w:rFonts w:ascii="Times New Roman" w:hAnsi="Times New Roman" w:hint="eastAsia"/>
                <w:snapToGrid w:val="0"/>
                <w:color w:val="000000"/>
                <w:kern w:val="21"/>
                <w:szCs w:val="21"/>
                <w14:textFill>
                  <w14:solidFill>
                    <w14:srgbClr w14:val="000000"/>
                  </w14:solidFill>
                </w14:textFill>
                <w:highlight w:val="none"/>
              </w:rPr>
              <w:fldChar w:fldCharType="end"/>
            </w:r>
          </w:p>
        </w:tc>
        <w:tc>
          <w:tcPr>
            <w:tcW w:w="513" w:type="pct"/>
            <w:tcMar>
              <w:left w:w="28" w:type="dxa"/>
              <w:right w:w="28" w:type="dxa"/>
            </w:tcMar>
            <w:vAlign w:val="center"/>
          </w:tcPr>
          <w:p>
            <w:pPr>
              <w:pStyle w:val="55"/>
              <w:keepNext w:val="0"/>
              <w:keepLines w:val="0"/>
              <w:pageBreakBefore w:val="0"/>
              <w:kinsoku/>
              <w:wordWrap/>
              <w:overflowPunct/>
              <w:topLinePunct w:val="0"/>
              <w:bidi w:val="0"/>
              <w:spacing w:beforeLines="0" w:before="10" w:afterLines="0" w:after="0" w:line="240" w:lineRule="auto"/>
              <w:ind w:firstLineChars="0" w:firstLine="0"/>
              <w:jc w:val="center"/>
              <w:rPr>
                <w:rFonts w:ascii="Times New Roman" w:hAnsi="Times New Roman"/>
                <w:snapToGrid w:val="0"/>
                <w:color w:val="000000"/>
                <w:kern w:val="21"/>
                <w:szCs w:val="21"/>
                <w14:textFill>
                  <w14:solidFill>
                    <w14:srgbClr w14:val="000000"/>
                  </w14:solidFill>
                </w14:textFill>
                <w:highlight w:val="none"/>
              </w:rPr>
            </w:pPr>
            <w:r>
              <w:rPr>
                <w:rFonts w:ascii="Times New Roman" w:hAnsi="Times New Roman" w:hint="eastAsia"/>
                <w:snapToGrid w:val="0"/>
                <w:color w:val="000000"/>
                <w:kern w:val="21"/>
                <w:szCs w:val="21"/>
                <w14:textFill>
                  <w14:solidFill>
                    <w14:srgbClr w14:val="000000"/>
                  </w14:solidFill>
                </w14:textFill>
                <w:highlight w:val="none"/>
              </w:rPr>
              <w:t>本项目</w:t>
            </w:r>
          </w:p>
          <w:p>
            <w:pPr>
              <w:pStyle w:val="55"/>
              <w:keepNext w:val="0"/>
              <w:keepLines w:val="0"/>
              <w:pageBreakBefore w:val="0"/>
              <w:kinsoku/>
              <w:wordWrap/>
              <w:overflowPunct/>
              <w:topLinePunct w:val="0"/>
              <w:bidi w:val="0"/>
              <w:spacing w:beforeLines="0" w:before="10" w:afterLines="0" w:after="0" w:line="240" w:lineRule="auto"/>
              <w:ind w:firstLineChars="0" w:firstLine="0"/>
              <w:jc w:val="center"/>
              <w:rPr>
                <w:rFonts w:ascii="Times New Roman" w:hAnsi="Times New Roman"/>
                <w:snapToGrid w:val="0"/>
                <w:color w:val="000000"/>
                <w:kern w:val="21"/>
                <w:szCs w:val="21"/>
                <w14:textFill>
                  <w14:solidFill>
                    <w14:srgbClr w14:val="000000"/>
                  </w14:solidFill>
                </w14:textFill>
                <w:highlight w:val="none"/>
              </w:rPr>
            </w:pPr>
            <w:r>
              <w:rPr>
                <w:rFonts w:ascii="Times New Roman" w:hAnsi="Times New Roman" w:hint="eastAsia"/>
                <w:snapToGrid w:val="0"/>
                <w:color w:val="000000"/>
                <w:kern w:val="21"/>
                <w:szCs w:val="21"/>
                <w14:textFill>
                  <w14:solidFill>
                    <w14:srgbClr w14:val="000000"/>
                  </w14:solidFill>
                </w14:textFill>
                <w:highlight w:val="none"/>
              </w:rPr>
              <w:t>排放量（固体废物产生量）</w:t>
            </w:r>
            <w:r>
              <w:rPr>
                <w:rFonts w:ascii="Times New Roman" w:hAnsi="Times New Roman" w:hint="eastAsia"/>
                <w:snapToGrid w:val="0"/>
                <w:color w:val="000000"/>
                <w:kern w:val="21"/>
                <w:szCs w:val="21"/>
                <w14:textFill>
                  <w14:solidFill>
                    <w14:srgbClr w14:val="000000"/>
                  </w14:solidFill>
                </w14:textFill>
                <w:highlight w:val="none"/>
              </w:rPr>
              <w:fldChar w:fldCharType="begin"/>
            </w:r>
            <w:r>
              <w:rPr>
                <w:rFonts w:ascii="Times New Roman" w:hAnsi="Times New Roman" w:hint="eastAsia"/>
                <w:snapToGrid w:val="0"/>
                <w:color w:val="000000"/>
                <w:kern w:val="21"/>
                <w:szCs w:val="21"/>
                <w14:textFill>
                  <w14:solidFill>
                    <w14:srgbClr w14:val="000000"/>
                  </w14:solidFill>
                </w14:textFill>
                <w:highlight w:val="none"/>
              </w:rPr>
              <w:instrText xml:space="preserve"> = 4 \* GB3 \* MERGEFORMAT </w:instrText>
            </w:r>
            <w:r>
              <w:rPr>
                <w:rFonts w:ascii="Times New Roman" w:hAnsi="Times New Roman" w:hint="eastAsia"/>
                <w:snapToGrid w:val="0"/>
                <w:color w:val="000000"/>
                <w:kern w:val="21"/>
                <w:szCs w:val="21"/>
                <w14:textFill>
                  <w14:solidFill>
                    <w14:srgbClr w14:val="000000"/>
                  </w14:solidFill>
                </w14:textFill>
                <w:highlight w:val="none"/>
              </w:rPr>
              <w:fldChar w:fldCharType="separate"/>
            </w:r>
            <w:r>
              <w:rPr>
                <w:rFonts w:ascii="Times New Roman" w:hAnsi="Times New Roman" w:hint="eastAsia"/>
                <w:color w:val="000000"/>
                <w:kern w:val="2"/>
                <w:szCs w:val="21"/>
                <w14:textFill>
                  <w14:solidFill>
                    <w14:srgbClr w14:val="000000"/>
                  </w14:solidFill>
                </w14:textFill>
                <w:highlight w:val="none"/>
              </w:rPr>
              <w:t>④</w:t>
            </w:r>
            <w:r>
              <w:rPr>
                <w:rFonts w:ascii="Times New Roman" w:hAnsi="Times New Roman" w:hint="eastAsia"/>
                <w:snapToGrid w:val="0"/>
                <w:color w:val="000000"/>
                <w:kern w:val="21"/>
                <w:szCs w:val="21"/>
                <w14:textFill>
                  <w14:solidFill>
                    <w14:srgbClr w14:val="000000"/>
                  </w14:solidFill>
                </w14:textFill>
                <w:highlight w:val="none"/>
              </w:rPr>
              <w:fldChar w:fldCharType="end"/>
            </w:r>
          </w:p>
        </w:tc>
        <w:tc>
          <w:tcPr>
            <w:tcW w:w="443" w:type="pct"/>
            <w:tcMar>
              <w:left w:w="28" w:type="dxa"/>
              <w:right w:w="28" w:type="dxa"/>
            </w:tcMar>
            <w:vAlign w:val="center"/>
          </w:tcPr>
          <w:p>
            <w:pPr>
              <w:pStyle w:val="55"/>
              <w:keepNext w:val="0"/>
              <w:keepLines w:val="0"/>
              <w:pageBreakBefore w:val="0"/>
              <w:kinsoku/>
              <w:wordWrap/>
              <w:overflowPunct/>
              <w:topLinePunct w:val="0"/>
              <w:bidi w:val="0"/>
              <w:spacing w:beforeLines="0" w:before="10" w:afterLines="0" w:after="0" w:line="240" w:lineRule="auto"/>
              <w:ind w:firstLineChars="0" w:firstLine="0"/>
              <w:jc w:val="center"/>
              <w:rPr>
                <w:rFonts w:ascii="Times New Roman" w:hAnsi="Times New Roman"/>
                <w:snapToGrid w:val="0"/>
                <w:color w:val="000000"/>
                <w:kern w:val="21"/>
                <w:szCs w:val="21"/>
                <w14:textFill>
                  <w14:solidFill>
                    <w14:srgbClr w14:val="000000"/>
                  </w14:solidFill>
                </w14:textFill>
                <w:highlight w:val="none"/>
              </w:rPr>
            </w:pPr>
            <w:r>
              <w:rPr>
                <w:rFonts w:ascii="Times New Roman" w:hAnsi="Times New Roman" w:hint="eastAsia"/>
                <w:snapToGrid w:val="0"/>
                <w:color w:val="000000"/>
                <w:kern w:val="21"/>
                <w:szCs w:val="21"/>
                <w14:textFill>
                  <w14:solidFill>
                    <w14:srgbClr w14:val="000000"/>
                  </w14:solidFill>
                </w14:textFill>
                <w:highlight w:val="none"/>
              </w:rPr>
              <w:t>以新带老削减量（新建项目不填）</w:t>
            </w:r>
            <w:r>
              <w:rPr>
                <w:rFonts w:ascii="Times New Roman" w:hAnsi="Times New Roman" w:hint="eastAsia"/>
                <w:snapToGrid w:val="0"/>
                <w:color w:val="000000"/>
                <w:kern w:val="21"/>
                <w:szCs w:val="21"/>
                <w14:textFill>
                  <w14:solidFill>
                    <w14:srgbClr w14:val="000000"/>
                  </w14:solidFill>
                </w14:textFill>
                <w:highlight w:val="none"/>
              </w:rPr>
              <w:fldChar w:fldCharType="begin"/>
            </w:r>
            <w:r>
              <w:rPr>
                <w:rFonts w:ascii="Times New Roman" w:hAnsi="Times New Roman" w:hint="eastAsia"/>
                <w:snapToGrid w:val="0"/>
                <w:color w:val="000000"/>
                <w:kern w:val="21"/>
                <w:szCs w:val="21"/>
                <w14:textFill>
                  <w14:solidFill>
                    <w14:srgbClr w14:val="000000"/>
                  </w14:solidFill>
                </w14:textFill>
                <w:highlight w:val="none"/>
              </w:rPr>
              <w:instrText xml:space="preserve"> = 5 \* GB3 \* MERGEFORMAT </w:instrText>
            </w:r>
            <w:r>
              <w:rPr>
                <w:rFonts w:ascii="Times New Roman" w:hAnsi="Times New Roman" w:hint="eastAsia"/>
                <w:snapToGrid w:val="0"/>
                <w:color w:val="000000"/>
                <w:kern w:val="21"/>
                <w:szCs w:val="21"/>
                <w14:textFill>
                  <w14:solidFill>
                    <w14:srgbClr w14:val="000000"/>
                  </w14:solidFill>
                </w14:textFill>
                <w:highlight w:val="none"/>
              </w:rPr>
              <w:fldChar w:fldCharType="separate"/>
            </w:r>
            <w:r>
              <w:rPr>
                <w:rFonts w:ascii="Times New Roman" w:hAnsi="Times New Roman" w:hint="eastAsia"/>
                <w:color w:val="000000"/>
                <w:kern w:val="2"/>
                <w:szCs w:val="21"/>
                <w14:textFill>
                  <w14:solidFill>
                    <w14:srgbClr w14:val="000000"/>
                  </w14:solidFill>
                </w14:textFill>
                <w:highlight w:val="none"/>
              </w:rPr>
              <w:t>⑤</w:t>
            </w:r>
            <w:r>
              <w:rPr>
                <w:rFonts w:ascii="Times New Roman" w:hAnsi="Times New Roman" w:hint="eastAsia"/>
                <w:snapToGrid w:val="0"/>
                <w:color w:val="000000"/>
                <w:kern w:val="21"/>
                <w:szCs w:val="21"/>
                <w14:textFill>
                  <w14:solidFill>
                    <w14:srgbClr w14:val="000000"/>
                  </w14:solidFill>
                </w14:textFill>
                <w:highlight w:val="none"/>
              </w:rPr>
              <w:fldChar w:fldCharType="end"/>
            </w:r>
          </w:p>
        </w:tc>
        <w:tc>
          <w:tcPr>
            <w:tcW w:w="642" w:type="pct"/>
            <w:tcMar>
              <w:left w:w="28" w:type="dxa"/>
              <w:right w:w="28" w:type="dxa"/>
            </w:tcMar>
            <w:vAlign w:val="center"/>
          </w:tcPr>
          <w:p>
            <w:pPr>
              <w:pStyle w:val="55"/>
              <w:keepNext w:val="0"/>
              <w:keepLines w:val="0"/>
              <w:pageBreakBefore w:val="0"/>
              <w:kinsoku/>
              <w:wordWrap/>
              <w:overflowPunct/>
              <w:topLinePunct w:val="0"/>
              <w:bidi w:val="0"/>
              <w:spacing w:beforeLines="0" w:before="10" w:afterLines="0" w:after="0" w:line="240" w:lineRule="auto"/>
              <w:ind w:firstLineChars="0" w:firstLine="0"/>
              <w:jc w:val="center"/>
              <w:rPr>
                <w:rFonts w:ascii="Times New Roman" w:hAnsi="Times New Roman"/>
                <w:snapToGrid w:val="0"/>
                <w:color w:val="000000"/>
                <w:kern w:val="21"/>
                <w:szCs w:val="21"/>
                <w14:textFill>
                  <w14:solidFill>
                    <w14:srgbClr w14:val="000000"/>
                  </w14:solidFill>
                </w14:textFill>
                <w:highlight w:val="none"/>
              </w:rPr>
            </w:pPr>
            <w:r>
              <w:rPr>
                <w:rFonts w:ascii="Times New Roman" w:hAnsi="Times New Roman" w:hint="eastAsia"/>
                <w:snapToGrid w:val="0"/>
                <w:color w:val="000000"/>
                <w:kern w:val="21"/>
                <w:szCs w:val="21"/>
                <w14:textFill>
                  <w14:solidFill>
                    <w14:srgbClr w14:val="000000"/>
                  </w14:solidFill>
                </w14:textFill>
                <w:highlight w:val="none"/>
              </w:rPr>
              <w:t>本项目建成后</w:t>
            </w:r>
          </w:p>
          <w:p>
            <w:pPr>
              <w:pStyle w:val="55"/>
              <w:keepNext w:val="0"/>
              <w:keepLines w:val="0"/>
              <w:pageBreakBefore w:val="0"/>
              <w:kinsoku/>
              <w:wordWrap/>
              <w:overflowPunct/>
              <w:topLinePunct w:val="0"/>
              <w:bidi w:val="0"/>
              <w:spacing w:beforeLines="0" w:before="10" w:afterLines="0" w:after="0" w:line="240" w:lineRule="auto"/>
              <w:ind w:firstLineChars="0" w:firstLine="0"/>
              <w:jc w:val="center"/>
              <w:rPr>
                <w:rFonts w:ascii="Times New Roman" w:hAnsi="Times New Roman"/>
                <w:snapToGrid w:val="0"/>
                <w:color w:val="000000"/>
                <w:kern w:val="21"/>
                <w:szCs w:val="21"/>
                <w14:textFill>
                  <w14:solidFill>
                    <w14:srgbClr w14:val="000000"/>
                  </w14:solidFill>
                </w14:textFill>
                <w:highlight w:val="none"/>
              </w:rPr>
            </w:pPr>
            <w:r>
              <w:rPr>
                <w:rFonts w:ascii="Times New Roman" w:hAnsi="Times New Roman" w:hint="eastAsia"/>
                <w:snapToGrid w:val="0"/>
                <w:color w:val="000000"/>
                <w:kern w:val="21"/>
                <w:szCs w:val="21"/>
                <w14:textFill>
                  <w14:solidFill>
                    <w14:srgbClr w14:val="000000"/>
                  </w14:solidFill>
                </w14:textFill>
                <w:highlight w:val="none"/>
              </w:rPr>
              <w:t>全厂排放量（固体废物产生量）</w:t>
            </w:r>
            <w:r>
              <w:rPr>
                <w:rFonts w:ascii="Times New Roman" w:hAnsi="Times New Roman" w:hint="eastAsia"/>
                <w:snapToGrid w:val="0"/>
                <w:color w:val="000000"/>
                <w:kern w:val="21"/>
                <w:szCs w:val="21"/>
                <w14:textFill>
                  <w14:solidFill>
                    <w14:srgbClr w14:val="000000"/>
                  </w14:solidFill>
                </w14:textFill>
                <w:highlight w:val="none"/>
              </w:rPr>
              <w:fldChar w:fldCharType="begin"/>
            </w:r>
            <w:r>
              <w:rPr>
                <w:rFonts w:ascii="Times New Roman" w:hAnsi="Times New Roman" w:hint="eastAsia"/>
                <w:snapToGrid w:val="0"/>
                <w:color w:val="000000"/>
                <w:kern w:val="21"/>
                <w:szCs w:val="21"/>
                <w14:textFill>
                  <w14:solidFill>
                    <w14:srgbClr w14:val="000000"/>
                  </w14:solidFill>
                </w14:textFill>
                <w:highlight w:val="none"/>
              </w:rPr>
              <w:instrText xml:space="preserve"> = 6 \* GB3 \* MERGEFORMAT </w:instrText>
            </w:r>
            <w:r>
              <w:rPr>
                <w:rFonts w:ascii="Times New Roman" w:hAnsi="Times New Roman" w:hint="eastAsia"/>
                <w:snapToGrid w:val="0"/>
                <w:color w:val="000000"/>
                <w:kern w:val="21"/>
                <w:szCs w:val="21"/>
                <w14:textFill>
                  <w14:solidFill>
                    <w14:srgbClr w14:val="000000"/>
                  </w14:solidFill>
                </w14:textFill>
                <w:highlight w:val="none"/>
              </w:rPr>
              <w:fldChar w:fldCharType="separate"/>
            </w:r>
            <w:r>
              <w:rPr>
                <w:rFonts w:ascii="Times New Roman" w:hAnsi="Times New Roman" w:hint="eastAsia"/>
                <w:color w:val="000000"/>
                <w:kern w:val="2"/>
                <w:szCs w:val="21"/>
                <w14:textFill>
                  <w14:solidFill>
                    <w14:srgbClr w14:val="000000"/>
                  </w14:solidFill>
                </w14:textFill>
                <w:highlight w:val="none"/>
              </w:rPr>
              <w:t>⑥</w:t>
            </w:r>
            <w:r>
              <w:rPr>
                <w:rFonts w:ascii="Times New Roman" w:hAnsi="Times New Roman" w:hint="eastAsia"/>
                <w:snapToGrid w:val="0"/>
                <w:color w:val="000000"/>
                <w:kern w:val="21"/>
                <w:szCs w:val="21"/>
                <w14:textFill>
                  <w14:solidFill>
                    <w14:srgbClr w14:val="000000"/>
                  </w14:solidFill>
                </w14:textFill>
                <w:highlight w:val="none"/>
              </w:rPr>
              <w:fldChar w:fldCharType="end"/>
            </w:r>
          </w:p>
        </w:tc>
        <w:tc>
          <w:tcPr>
            <w:tcW w:w="591" w:type="pct"/>
            <w:tcMar>
              <w:left w:w="28" w:type="dxa"/>
              <w:right w:w="28" w:type="dxa"/>
            </w:tcMar>
            <w:vAlign w:val="center"/>
          </w:tcPr>
          <w:p>
            <w:pPr>
              <w:pStyle w:val="55"/>
              <w:keepNext w:val="0"/>
              <w:keepLines w:val="0"/>
              <w:pageBreakBefore w:val="0"/>
              <w:kinsoku/>
              <w:wordWrap/>
              <w:overflowPunct/>
              <w:topLinePunct w:val="0"/>
              <w:bidi w:val="0"/>
              <w:spacing w:beforeLines="0" w:before="10" w:afterLines="0" w:after="0" w:line="240" w:lineRule="auto"/>
              <w:ind w:firstLineChars="0" w:firstLine="0"/>
              <w:jc w:val="center"/>
              <w:rPr>
                <w:rFonts w:ascii="Times New Roman" w:hAnsi="Times New Roman"/>
                <w:snapToGrid w:val="0"/>
                <w:color w:val="000000"/>
                <w:kern w:val="21"/>
                <w:szCs w:val="21"/>
                <w14:textFill>
                  <w14:solidFill>
                    <w14:srgbClr w14:val="000000"/>
                  </w14:solidFill>
                </w14:textFill>
                <w:highlight w:val="none"/>
              </w:rPr>
            </w:pPr>
            <w:r>
              <w:rPr>
                <w:rFonts w:ascii="Times New Roman" w:hAnsi="Times New Roman" w:hint="eastAsia"/>
                <w:snapToGrid w:val="0"/>
                <w:color w:val="000000"/>
                <w:kern w:val="21"/>
                <w:szCs w:val="21"/>
                <w14:textFill>
                  <w14:solidFill>
                    <w14:srgbClr w14:val="000000"/>
                  </w14:solidFill>
                </w14:textFill>
                <w:highlight w:val="none"/>
              </w:rPr>
              <w:t>变化量</w:t>
            </w:r>
          </w:p>
          <w:p>
            <w:pPr>
              <w:pStyle w:val="55"/>
              <w:keepNext w:val="0"/>
              <w:keepLines w:val="0"/>
              <w:pageBreakBefore w:val="0"/>
              <w:kinsoku/>
              <w:wordWrap/>
              <w:overflowPunct/>
              <w:topLinePunct w:val="0"/>
              <w:bidi w:val="0"/>
              <w:spacing w:beforeLines="0" w:before="10" w:afterLines="0" w:after="0" w:line="240" w:lineRule="auto"/>
              <w:ind w:firstLineChars="0" w:firstLine="0"/>
              <w:jc w:val="center"/>
              <w:rPr>
                <w:rFonts w:ascii="Times New Roman" w:hAnsi="Times New Roman"/>
                <w:snapToGrid w:val="0"/>
                <w:color w:val="000000"/>
                <w:kern w:val="21"/>
                <w:szCs w:val="21"/>
                <w14:textFill>
                  <w14:solidFill>
                    <w14:srgbClr w14:val="000000"/>
                  </w14:solidFill>
                </w14:textFill>
                <w:highlight w:val="none"/>
              </w:rPr>
            </w:pPr>
            <w:r>
              <w:rPr>
                <w:rFonts w:ascii="Times New Roman" w:hAnsi="Times New Roman" w:hint="eastAsia"/>
                <w:snapToGrid w:val="0"/>
                <w:color w:val="000000"/>
                <w:kern w:val="21"/>
                <w:szCs w:val="21"/>
                <w14:textFill>
                  <w14:solidFill>
                    <w14:srgbClr w14:val="000000"/>
                  </w14:solidFill>
                </w14:textFill>
                <w:highlight w:val="none"/>
              </w:rPr>
              <w:fldChar w:fldCharType="begin"/>
            </w:r>
            <w:r>
              <w:rPr>
                <w:rFonts w:ascii="Times New Roman" w:hAnsi="Times New Roman" w:hint="eastAsia"/>
                <w:snapToGrid w:val="0"/>
                <w:color w:val="000000"/>
                <w:kern w:val="21"/>
                <w:szCs w:val="21"/>
                <w14:textFill>
                  <w14:solidFill>
                    <w14:srgbClr w14:val="000000"/>
                  </w14:solidFill>
                </w14:textFill>
                <w:highlight w:val="none"/>
              </w:rPr>
              <w:instrText xml:space="preserve"> = 7 \* GB3 \* MERGEFORMAT </w:instrText>
            </w:r>
            <w:r>
              <w:rPr>
                <w:rFonts w:ascii="Times New Roman" w:hAnsi="Times New Roman" w:hint="eastAsia"/>
                <w:snapToGrid w:val="0"/>
                <w:color w:val="000000"/>
                <w:kern w:val="21"/>
                <w:szCs w:val="21"/>
                <w14:textFill>
                  <w14:solidFill>
                    <w14:srgbClr w14:val="000000"/>
                  </w14:solidFill>
                </w14:textFill>
                <w:highlight w:val="none"/>
              </w:rPr>
              <w:fldChar w:fldCharType="separate"/>
            </w:r>
            <w:r>
              <w:rPr>
                <w:rFonts w:ascii="Times New Roman" w:hAnsi="Times New Roman" w:hint="eastAsia"/>
                <w:color w:val="000000"/>
                <w:kern w:val="2"/>
                <w:szCs w:val="21"/>
                <w14:textFill>
                  <w14:solidFill>
                    <w14:srgbClr w14:val="000000"/>
                  </w14:solidFill>
                </w14:textFill>
                <w:highlight w:val="none"/>
              </w:rPr>
              <w:t>⑦</w:t>
            </w:r>
            <w:r>
              <w:rPr>
                <w:rFonts w:ascii="Times New Roman" w:hAnsi="Times New Roman" w:hint="eastAsia"/>
                <w:snapToGrid w:val="0"/>
                <w:color w:val="000000"/>
                <w:kern w:val="21"/>
                <w:szCs w:val="21"/>
                <w14:textFill>
                  <w14:solidFill>
                    <w14:srgbClr w14:val="000000"/>
                  </w14:solidFill>
                </w14:textFill>
                <w:highlight w:val="none"/>
              </w:rPr>
              <w:fldChar w:fldCharType="end"/>
            </w:r>
          </w:p>
        </w:tc>
      </w:tr>
      <w:tr>
        <w:trPr>
          <w:trHeight w:val="340"/>
        </w:trPr>
        <w:tc>
          <w:tcPr>
            <w:tcW w:w="366" w:type="pct"/>
            <w:vAlign w:val="center"/>
          </w:tcPr>
          <w:p>
            <w:pPr>
              <w:pStyle w:val="55"/>
              <w:keepNext w:val="0"/>
              <w:keepLines w:val="0"/>
              <w:pageBreakBefore w:val="0"/>
              <w:kinsoku/>
              <w:wordWrap/>
              <w:overflowPunct/>
              <w:topLinePunct w:val="0"/>
              <w:bidi w:val="0"/>
              <w:spacing w:beforeLines="0" w:before="10" w:afterLines="0" w:after="0" w:line="240" w:lineRule="auto"/>
              <w:ind w:firstLineChars="0" w:firstLine="0"/>
              <w:jc w:val="center"/>
              <w:rPr>
                <w:rFonts w:ascii="Times New Roman" w:hAnsi="Times New Roman"/>
                <w:snapToGrid w:val="0"/>
                <w:color w:val="000000"/>
                <w:kern w:val="21"/>
                <w:szCs w:val="21"/>
                <w14:textFill>
                  <w14:solidFill>
                    <w14:srgbClr w14:val="000000"/>
                  </w14:solidFill>
                </w14:textFill>
                <w:highlight w:val="none"/>
              </w:rPr>
            </w:pPr>
            <w:r>
              <w:rPr>
                <w:rFonts w:ascii="Times New Roman" w:hAnsi="Times New Roman" w:hint="eastAsia"/>
                <w:snapToGrid w:val="0"/>
                <w:color w:val="000000"/>
                <w:kern w:val="21"/>
                <w:szCs w:val="21"/>
                <w14:textFill>
                  <w14:solidFill>
                    <w14:srgbClr w14:val="000000"/>
                  </w14:solidFill>
                </w14:textFill>
                <w:highlight w:val="none"/>
              </w:rPr>
              <w:t>废气</w:t>
            </w:r>
          </w:p>
        </w:tc>
        <w:tc>
          <w:tcPr>
            <w:tcW w:w="967" w:type="pct"/>
            <w:gridSpan w:val="2"/>
            <w:tcBorders>
              <w:left w:val="single" w:sz="4" w:space="0" w:color="auto"/>
            </w:tcBorders>
            <w:vAlign w:val="center"/>
          </w:tcPr>
          <w:p>
            <w:pPr>
              <w:jc w:val="center"/>
              <w:rPr>
                <w:rFonts w:eastAsia="宋体" w:hint="eastAsia"/>
                <w:snapToGrid w:val="0"/>
                <w:color w:val="000000"/>
                <w:kern w:val="21"/>
                <w:szCs w:val="21"/>
                <w14:textFill>
                  <w14:solidFill>
                    <w14:srgbClr w14:val="000000"/>
                  </w14:solidFill>
                </w14:textFill>
                <w:lang w:eastAsia="zh-CN"/>
                <w:highlight w:val="none"/>
              </w:rPr>
            </w:pPr>
            <w:r>
              <w:rPr>
                <w:rFonts w:hint="eastAsia"/>
                <w:color w:val="000000"/>
                <w:sz w:val="21"/>
                <w:szCs w:val="21"/>
                <w14:textFill>
                  <w14:solidFill>
                    <w14:srgbClr w14:val="000000"/>
                  </w14:solidFill>
                </w14:textFill>
                <w:lang w:val="en-US" w:eastAsia="zh-CN"/>
                <w:highlight w:val="none"/>
              </w:rPr>
              <w:t>非甲烷总烃</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3"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eastAsia="宋体"/>
                <w:snapToGrid w:val="0"/>
                <w:color w:val="000000"/>
                <w:kern w:val="21"/>
                <w:szCs w:val="21"/>
                <w14:textFill>
                  <w14:solidFill>
                    <w14:srgbClr w14:val="000000"/>
                  </w14:solidFill>
                </w14:textFill>
                <w:lang w:val="en-US" w:eastAsia="zh-CN"/>
                <w:highlight w:val="none"/>
              </w:rPr>
            </w:pPr>
            <w:r>
              <w:rPr>
                <w:rFonts w:hint="eastAsia"/>
                <w:snapToGrid w:val="0"/>
                <w:color w:val="000000"/>
                <w:kern w:val="21"/>
                <w:szCs w:val="21"/>
                <w14:textFill>
                  <w14:solidFill>
                    <w14:srgbClr w14:val="000000"/>
                  </w14:solidFill>
                </w14:textFill>
                <w:lang w:val="en-US" w:eastAsia="zh-CN"/>
                <w:highlight w:val="none"/>
              </w:rPr>
              <w:t>0.0004</w:t>
            </w:r>
          </w:p>
        </w:tc>
        <w:tc>
          <w:tcPr>
            <w:tcW w:w="443"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color w:val="000000"/>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642"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lang w:val="en-US" w:eastAsia="zh-CN"/>
                <w:highlight w:val="none"/>
              </w:rPr>
              <w:t>0.0004</w:t>
            </w:r>
          </w:p>
        </w:tc>
        <w:tc>
          <w:tcPr>
            <w:tcW w:w="591"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eastAsia="宋体" w:hint="eastAsia"/>
                <w:snapToGrid w:val="0"/>
                <w:color w:val="000000"/>
                <w:kern w:val="21"/>
                <w:szCs w:val="21"/>
                <w14:textFill>
                  <w14:solidFill>
                    <w14:srgbClr w14:val="000000"/>
                  </w14:solidFill>
                </w14:textFill>
                <w:lang w:eastAsia="zh-CN"/>
                <w:highlight w:val="none"/>
              </w:rPr>
            </w:pPr>
            <w:r>
              <w:rPr>
                <w:rFonts w:hint="eastAsia"/>
                <w:snapToGrid w:val="0"/>
                <w:color w:val="000000"/>
                <w:kern w:val="21"/>
                <w:szCs w:val="21"/>
                <w14:textFill>
                  <w14:solidFill>
                    <w14:srgbClr w14:val="000000"/>
                  </w14:solidFill>
                </w14:textFill>
                <w:lang w:val="en-US" w:eastAsia="zh-CN"/>
                <w:highlight w:val="none"/>
              </w:rPr>
              <w:t>+0.0004</w:t>
            </w:r>
          </w:p>
        </w:tc>
      </w:tr>
      <w:tr>
        <w:trPr>
          <w:trHeight w:val="340"/>
        </w:trPr>
        <w:tc>
          <w:tcPr>
            <w:tcW w:w="366" w:type="pct"/>
            <w:vMerge w:val="restart"/>
            <w:vAlign w:val="center"/>
          </w:tcPr>
          <w:p>
            <w:pPr>
              <w:pStyle w:val="55"/>
              <w:keepNext w:val="0"/>
              <w:keepLines w:val="0"/>
              <w:pageBreakBefore w:val="0"/>
              <w:kinsoku/>
              <w:wordWrap/>
              <w:overflowPunct/>
              <w:topLinePunct w:val="0"/>
              <w:bidi w:val="0"/>
              <w:spacing w:beforeLines="0" w:before="10" w:afterLines="0" w:after="0" w:line="240" w:lineRule="auto"/>
              <w:ind w:firstLineChars="0" w:firstLine="0"/>
              <w:jc w:val="center"/>
              <w:rPr>
                <w:rFonts w:ascii="Times New Roman" w:eastAsia="宋体" w:hAnsi="Times New Roman" w:hint="eastAsia"/>
                <w:snapToGrid w:val="0"/>
                <w:color w:val="000000"/>
                <w:kern w:val="21"/>
                <w:szCs w:val="21"/>
                <w14:textFill>
                  <w14:solidFill>
                    <w14:srgbClr w14:val="000000"/>
                  </w14:solidFill>
                </w14:textFill>
                <w:lang w:val="en-US" w:eastAsia="zh-CN"/>
                <w:highlight w:val="none"/>
              </w:rPr>
            </w:pPr>
            <w:r>
              <w:rPr>
                <w:rFonts w:ascii="Times New Roman" w:hAnsi="Times New Roman" w:hint="eastAsia"/>
                <w:snapToGrid w:val="0"/>
                <w:color w:val="000000"/>
                <w:kern w:val="21"/>
                <w:szCs w:val="21"/>
                <w14:textFill>
                  <w14:solidFill>
                    <w14:srgbClr w14:val="000000"/>
                  </w14:solidFill>
                </w14:textFill>
                <w:lang w:val="en-US" w:eastAsia="zh-CN"/>
                <w:highlight w:val="none"/>
              </w:rPr>
              <w:t>废水</w:t>
            </w:r>
          </w:p>
        </w:tc>
        <w:tc>
          <w:tcPr>
            <w:tcW w:w="967" w:type="pct"/>
            <w:gridSpan w:val="2"/>
            <w:tcBorders>
              <w:left w:val="single" w:sz="4" w:space="0" w:color="auto"/>
            </w:tcBorders>
            <w:shd w:val="clear" w:color="auto" w:fill="auto"/>
            <w:vAlign w:val="center"/>
          </w:tcPr>
          <w:p>
            <w:pPr>
              <w:pStyle w:val="15"/>
              <w:spacing w:line="240" w:lineRule="auto"/>
              <w:ind w:firstLineChars="0" w:firstLine="0"/>
              <w:jc w:val="center"/>
              <w:rPr>
                <w:rFonts w:ascii="Times New Roman" w:eastAsia="Segoe UI" w:cs="Times New Roman" w:hAnsi="Times New Roman" w:hint="eastAsia"/>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COD</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3" w:type="pct"/>
            <w:tcBorders>
              <w:left w:val="single" w:sz="4" w:space="0" w:color="auto"/>
            </w:tcBorders>
            <w:vAlign w:val="center"/>
          </w:tcPr>
          <w:p>
            <w:pPr>
              <w:tabs>
                <w:tab w:val="center" w:pos="4153"/>
                <w:tab w:val="right" w:pos="8306"/>
              </w:tabs>
              <w:snapToGrid w:val="0"/>
              <w:jc w:val="center"/>
              <w:rPr>
                <w:rFonts w:ascii="Times New Roman" w:eastAsia="宋体" w:cs="Times New Roman" w:hAnsi="Times New Roman"/>
                <w:b w:val="0"/>
                <w:bCs w:val="0"/>
                <w:color w:val="000000"/>
                <w:sz w:val="21"/>
                <w:szCs w:val="21"/>
                <w14:textFill>
                  <w14:solidFill>
                    <w14:srgbClr w14:val="000000"/>
                  </w14:solidFill>
                </w14:textFill>
                <w:lang w:val="en-US" w:eastAsia="zh-CN"/>
                <w:highlight w:val="none"/>
              </w:rPr>
            </w:pPr>
            <w:r>
              <w:rPr>
                <w:rFonts w:cs="Times New Roman" w:hint="eastAsia"/>
                <w:color w:val="000000"/>
                <w:sz w:val="21"/>
                <w:szCs w:val="21"/>
                <w14:textFill>
                  <w14:solidFill>
                    <w14:srgbClr w14:val="000000"/>
                  </w14:solidFill>
                </w14:textFill>
                <w:lang w:val="en-US" w:eastAsia="zh-CN"/>
                <w:highlight w:val="none"/>
              </w:rPr>
              <w:t>0.521</w:t>
            </w:r>
          </w:p>
        </w:tc>
        <w:tc>
          <w:tcPr>
            <w:tcW w:w="443" w:type="pct"/>
            <w:tcBorders>
              <w:left w:val="single" w:sz="4" w:space="0" w:color="auto"/>
            </w:tcBorders>
            <w:vAlign w:val="center"/>
          </w:tcPr>
          <w:p>
            <w:pPr>
              <w:autoSpaceDE/>
              <w:autoSpaceDN/>
              <w:adjustRightInd w:val="0"/>
              <w:snapToGrid w:val="0"/>
              <w:spacing w:line="240" w:lineRule="auto"/>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4952" w:type="pct"/>
            <w:tcBorders>
              <w:left w:val="single" w:sz="4" w:space="0" w:color="auto"/>
            </w:tcBorders>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cs="Times New Roman" w:hint="eastAsia"/>
                <w:color w:val="000000"/>
                <w:sz w:val="21"/>
                <w:szCs w:val="21"/>
                <w14:textFill>
                  <w14:solidFill>
                    <w14:srgbClr w14:val="000000"/>
                  </w14:solidFill>
                </w14:textFill>
                <w:lang w:val="en-US" w:eastAsia="zh-CN"/>
                <w:highlight w:val="none"/>
              </w:rPr>
              <w:t>0.521</w:t>
            </w:r>
          </w:p>
        </w:tc>
        <w:tc>
          <w:tcPr>
            <w:tcW w:w="4557" w:type="pct"/>
            <w:tcBorders>
              <w:left w:val="single" w:sz="4" w:space="0" w:color="auto"/>
            </w:tcBorders>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cs="Times New Roman" w:hint="eastAsia"/>
                <w:color w:val="000000"/>
                <w:sz w:val="21"/>
                <w:szCs w:val="21"/>
                <w14:textFill>
                  <w14:solidFill>
                    <w14:srgbClr w14:val="000000"/>
                  </w14:solidFill>
                </w14:textFill>
                <w:lang w:val="en-US" w:eastAsia="zh-CN"/>
                <w:highlight w:val="none"/>
              </w:rPr>
              <w:t>+0.521</w:t>
            </w:r>
          </w:p>
        </w:tc>
      </w:tr>
      <w:tr>
        <w:trPr>
          <w:trHeight w:val="340"/>
        </w:trPr>
        <w:tc>
          <w:tcPr>
            <w:tcW w:w="366" w:type="pct"/>
            <w:vMerge/>
            <w:vAlign w:val="center"/>
          </w:tcPr>
          <w:p/>
        </w:tc>
        <w:tc>
          <w:tcPr>
            <w:tcW w:w="967" w:type="pct"/>
            <w:gridSpan w:val="2"/>
            <w:tcBorders>
              <w:left w:val="single" w:sz="4" w:space="0" w:color="auto"/>
            </w:tcBorders>
            <w:shd w:val="clear" w:color="auto" w:fill="auto"/>
            <w:vAlign w:val="center"/>
          </w:tcPr>
          <w:p>
            <w:pPr>
              <w:pStyle w:val="15"/>
              <w:spacing w:line="240" w:lineRule="auto"/>
              <w:ind w:firstLineChars="0" w:firstLine="0"/>
              <w:jc w:val="center"/>
              <w:rPr>
                <w:rFonts w:ascii="Times New Roman" w:eastAsia="Segoe UI" w:cs="Times New Roman" w:hAnsi="Times New Roman" w:hint="eastAsia"/>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BOD</w:t>
            </w:r>
            <w:r>
              <w:rPr>
                <w:rFonts w:ascii="Times New Roman" w:eastAsia="宋体" w:cs="Times New Roman" w:hAnsi="Times New Roman"/>
                <w:color w:val="000000"/>
                <w:sz w:val="21"/>
                <w:szCs w:val="21"/>
                <w:vertAlign w:val="subscript"/>
                <w14:textFill>
                  <w14:solidFill>
                    <w14:srgbClr w14:val="000000"/>
                  </w14:solidFill>
                </w14:textFill>
                <w:lang w:val="en-US" w:eastAsia="zh-CN"/>
                <w:highlight w:val="none"/>
              </w:rPr>
              <w:t>5</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3" w:type="pct"/>
            <w:tcBorders>
              <w:left w:val="single" w:sz="4" w:space="0" w:color="auto"/>
            </w:tcBorders>
            <w:vAlign w:val="center"/>
          </w:tcPr>
          <w:p>
            <w:pPr>
              <w:tabs>
                <w:tab w:val="center" w:pos="4153"/>
                <w:tab w:val="right" w:pos="8306"/>
              </w:tabs>
              <w:snapToGrid w:val="0"/>
              <w:jc w:val="center"/>
              <w:rPr>
                <w:rFonts w:ascii="Times New Roman" w:eastAsia="宋体" w:cs="Times New Roman" w:hAnsi="Times New Roman"/>
                <w:b w:val="0"/>
                <w:bCs w:val="0"/>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0.026</w:t>
            </w:r>
          </w:p>
        </w:tc>
        <w:tc>
          <w:tcPr>
            <w:tcW w:w="443" w:type="pct"/>
            <w:tcBorders>
              <w:left w:val="single" w:sz="4" w:space="0" w:color="auto"/>
            </w:tcBorders>
            <w:vAlign w:val="center"/>
          </w:tcPr>
          <w:p>
            <w:pPr>
              <w:autoSpaceDE/>
              <w:autoSpaceDN/>
              <w:adjustRightInd w:val="0"/>
              <w:snapToGrid w:val="0"/>
              <w:spacing w:line="240" w:lineRule="auto"/>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4952" w:type="pct"/>
            <w:tcBorders>
              <w:left w:val="single" w:sz="4" w:space="0" w:color="auto"/>
            </w:tcBorders>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0.026</w:t>
            </w:r>
          </w:p>
        </w:tc>
        <w:tc>
          <w:tcPr>
            <w:tcW w:w="4557" w:type="pct"/>
            <w:tcBorders>
              <w:left w:val="single" w:sz="4" w:space="0" w:color="auto"/>
            </w:tcBorders>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+0.026</w:t>
            </w:r>
          </w:p>
        </w:tc>
      </w:tr>
      <w:tr>
        <w:trPr>
          <w:trHeight w:val="340"/>
        </w:trPr>
        <w:tc>
          <w:tcPr>
            <w:tcW w:w="366" w:type="pct"/>
            <w:vMerge/>
            <w:vAlign w:val="center"/>
          </w:tcPr>
          <w:p/>
        </w:tc>
        <w:tc>
          <w:tcPr>
            <w:tcW w:w="967" w:type="pct"/>
            <w:gridSpan w:val="2"/>
            <w:tcBorders>
              <w:left w:val="single" w:sz="4" w:space="0" w:color="auto"/>
            </w:tcBorders>
            <w:shd w:val="clear" w:color="auto" w:fill="auto"/>
            <w:vAlign w:val="center"/>
          </w:tcPr>
          <w:p>
            <w:pPr>
              <w:pStyle w:val="15"/>
              <w:spacing w:line="240" w:lineRule="auto"/>
              <w:ind w:firstLineChars="0" w:firstLine="0"/>
              <w:jc w:val="center"/>
              <w:rPr>
                <w:rFonts w:ascii="Times New Roman" w:eastAsia="Segoe UI" w:cs="Times New Roman" w:hAnsi="Times New Roman" w:hint="eastAsia"/>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SS</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3" w:type="pct"/>
            <w:tcBorders>
              <w:left w:val="single" w:sz="4" w:space="0" w:color="auto"/>
            </w:tcBorders>
            <w:vAlign w:val="center"/>
          </w:tcPr>
          <w:p>
            <w:pPr>
              <w:tabs>
                <w:tab w:val="center" w:pos="4153"/>
                <w:tab w:val="right" w:pos="8306"/>
              </w:tabs>
              <w:snapToGrid w:val="0"/>
              <w:jc w:val="center"/>
              <w:rPr>
                <w:rFonts w:ascii="Times New Roman" w:eastAsia="宋体" w:cs="Times New Roman" w:hAnsi="Times New Roman"/>
                <w:b w:val="0"/>
                <w:bCs w:val="0"/>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0.192</w:t>
            </w:r>
          </w:p>
        </w:tc>
        <w:tc>
          <w:tcPr>
            <w:tcW w:w="443" w:type="pct"/>
            <w:tcBorders>
              <w:left w:val="single" w:sz="4" w:space="0" w:color="auto"/>
            </w:tcBorders>
            <w:vAlign w:val="center"/>
          </w:tcPr>
          <w:p>
            <w:pPr>
              <w:autoSpaceDE/>
              <w:autoSpaceDN/>
              <w:adjustRightInd w:val="0"/>
              <w:snapToGrid w:val="0"/>
              <w:spacing w:line="240" w:lineRule="auto"/>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4952" w:type="pct"/>
            <w:tcBorders>
              <w:left w:val="single" w:sz="4" w:space="0" w:color="auto"/>
            </w:tcBorders>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0.192</w:t>
            </w:r>
          </w:p>
        </w:tc>
        <w:tc>
          <w:tcPr>
            <w:tcW w:w="4557" w:type="pct"/>
            <w:tcBorders>
              <w:left w:val="single" w:sz="4" w:space="0" w:color="auto"/>
            </w:tcBorders>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+0.192</w:t>
            </w:r>
          </w:p>
        </w:tc>
      </w:tr>
      <w:tr>
        <w:trPr>
          <w:trHeight w:val="340"/>
        </w:trPr>
        <w:tc>
          <w:tcPr>
            <w:tcW w:w="366" w:type="pct"/>
            <w:vMerge/>
            <w:vAlign w:val="center"/>
          </w:tcPr>
          <w:p/>
        </w:tc>
        <w:tc>
          <w:tcPr>
            <w:tcW w:w="967" w:type="pct"/>
            <w:gridSpan w:val="2"/>
            <w:tcBorders>
              <w:left w:val="single" w:sz="4" w:space="0" w:color="auto"/>
            </w:tcBorders>
            <w:shd w:val="clear" w:color="auto" w:fill="auto"/>
            <w:vAlign w:val="center"/>
          </w:tcPr>
          <w:p>
            <w:pPr>
              <w:tabs>
                <w:tab w:val="center" w:pos="4153"/>
                <w:tab w:val="right" w:pos="8306"/>
              </w:tabs>
              <w:snapToGrid w:val="0"/>
              <w:jc w:val="center"/>
              <w:rPr>
                <w:rFonts w:ascii="Times New Roman" w:eastAsia="Segoe UI" w:cs="Times New Roman" w:hAnsi="Times New Roman" w:hint="eastAsia"/>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eastAsia="宋体" w:cs="Times New Roman" w:hAnsi="Times New Roman"/>
                <w:color w:val="000000"/>
                <w:sz w:val="21"/>
                <w:szCs w:val="21"/>
                <w14:textFill>
                  <w14:solidFill>
                    <w14:srgbClr w14:val="000000"/>
                  </w14:solidFill>
                </w14:textFill>
                <w:lang w:val="en-US" w:eastAsia="zh-CN"/>
                <w:highlight w:val="none"/>
              </w:rPr>
              <w:t>氨氮</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3" w:type="pct"/>
            <w:tcBorders>
              <w:left w:val="single" w:sz="4" w:space="0" w:color="auto"/>
            </w:tcBorders>
            <w:vAlign w:val="center"/>
          </w:tcPr>
          <w:p>
            <w:pPr>
              <w:tabs>
                <w:tab w:val="center" w:pos="4153"/>
                <w:tab w:val="right" w:pos="8306"/>
              </w:tabs>
              <w:snapToGrid w:val="0"/>
              <w:jc w:val="center"/>
              <w:rPr>
                <w:rFonts w:ascii="Times New Roman" w:eastAsia="宋体" w:cs="Times New Roman" w:hAnsi="Times New Roman"/>
                <w:b w:val="0"/>
                <w:bCs w:val="0"/>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0.008</w:t>
            </w:r>
          </w:p>
        </w:tc>
        <w:tc>
          <w:tcPr>
            <w:tcW w:w="443" w:type="pct"/>
            <w:tcBorders>
              <w:left w:val="single" w:sz="4" w:space="0" w:color="auto"/>
            </w:tcBorders>
            <w:vAlign w:val="center"/>
          </w:tcPr>
          <w:p>
            <w:pPr>
              <w:autoSpaceDE/>
              <w:autoSpaceDN/>
              <w:adjustRightInd w:val="0"/>
              <w:snapToGrid w:val="0"/>
              <w:spacing w:line="240" w:lineRule="auto"/>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4952" w:type="pct"/>
            <w:tcBorders>
              <w:left w:val="single" w:sz="4" w:space="0" w:color="auto"/>
            </w:tcBorders>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0.008</w:t>
            </w:r>
          </w:p>
        </w:tc>
        <w:tc>
          <w:tcPr>
            <w:tcW w:w="4557" w:type="pct"/>
            <w:tcBorders>
              <w:left w:val="single" w:sz="4" w:space="0" w:color="auto"/>
            </w:tcBorders>
            <w:vAlign w:val="center"/>
          </w:tcPr>
          <w:p>
            <w:pPr>
              <w:tabs>
                <w:tab w:val="center" w:pos="4153"/>
                <w:tab w:val="right" w:pos="8306"/>
              </w:tabs>
              <w:snapToGri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cs="Times New Roman" w:hint="eastAsia"/>
                <w:b w:val="0"/>
                <w:bCs w:val="0"/>
                <w:color w:val="000000"/>
                <w:sz w:val="21"/>
                <w:szCs w:val="21"/>
                <w14:textFill>
                  <w14:solidFill>
                    <w14:srgbClr w14:val="000000"/>
                  </w14:solidFill>
                </w14:textFill>
                <w:lang w:val="en-US" w:eastAsia="zh-CN"/>
                <w:highlight w:val="none"/>
              </w:rPr>
              <w:t>+0.008</w:t>
            </w:r>
          </w:p>
        </w:tc>
      </w:tr>
      <w:tr>
        <w:trPr>
          <w:trHeight w:val="340"/>
        </w:trPr>
        <w:tc>
          <w:tcPr>
            <w:tcW w:w="366" w:type="pct"/>
            <w:vMerge w:val="restart"/>
            <w:vAlign w:val="center"/>
          </w:tcPr>
          <w:p>
            <w:pPr>
              <w:pStyle w:val="55"/>
              <w:keepNext w:val="0"/>
              <w:keepLines w:val="0"/>
              <w:pageBreakBefore w:val="0"/>
              <w:kinsoku/>
              <w:wordWrap/>
              <w:overflowPunct/>
              <w:topLinePunct w:val="0"/>
              <w:bidi w:val="0"/>
              <w:spacing w:beforeLines="0" w:before="10" w:afterLines="0" w:after="0" w:line="240" w:lineRule="auto"/>
              <w:ind w:firstLineChars="0" w:firstLine="0"/>
              <w:jc w:val="center"/>
              <w:rPr>
                <w:rFonts w:ascii="Times New Roman" w:hAnsi="Times New Roman" w:hint="eastAsia"/>
                <w:snapToGrid w:val="0"/>
                <w:color w:val="000000"/>
                <w:kern w:val="21"/>
                <w:szCs w:val="21"/>
                <w14:textFill>
                  <w14:solidFill>
                    <w14:srgbClr w14:val="000000"/>
                  </w14:solidFill>
                </w14:textFill>
                <w:highlight w:val="none"/>
              </w:rPr>
            </w:pPr>
            <w:r>
              <w:rPr>
                <w:rFonts w:ascii="Times New Roman" w:hAnsi="Times New Roman" w:hint="eastAsia"/>
                <w:snapToGrid w:val="0"/>
                <w:color w:val="000000"/>
                <w:kern w:val="21"/>
                <w:szCs w:val="21"/>
                <w14:textFill>
                  <w14:solidFill>
                    <w14:srgbClr w14:val="000000"/>
                  </w14:solidFill>
                </w14:textFill>
                <w:highlight w:val="none"/>
              </w:rPr>
              <w:t>一般工业固体废物</w:t>
            </w:r>
          </w:p>
        </w:tc>
        <w:tc>
          <w:tcPr>
            <w:tcW w:w="48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Segoe UI" w:cs="Times New Roman" w:hAnsi="Times New Roman"/>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玻璃原片</w:t>
            </w:r>
          </w:p>
        </w:tc>
        <w:tc>
          <w:tcPr>
            <w:tcW w:w="484"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Segoe UI" w:cs="Times New Roman" w:hAnsi="Times New Roman" w:hint="eastAsia"/>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废包装</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3" w:type="pct"/>
            <w:tcBorders>
              <w:left w:val="single" w:sz="4" w:space="0" w:color="auto"/>
            </w:tcBorders>
            <w:shd w:val="clear" w:color="auto" w:fill="auto"/>
            <w:vAlign w:val="center"/>
          </w:tcPr>
          <w:p>
            <w:pPr>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hint="eastAsia"/>
                <w:snapToGrid w:val="0"/>
                <w:color w:val="000000"/>
                <w:kern w:val="21"/>
                <w:szCs w:val="21"/>
                <w14:textFill>
                  <w14:solidFill>
                    <w14:srgbClr w14:val="000000"/>
                  </w14:solidFill>
                </w14:textFill>
                <w:highlight w:val="none"/>
              </w:rPr>
              <w:t>/</w:t>
            </w:r>
          </w:p>
        </w:tc>
        <w:tc>
          <w:tcPr>
            <w:tcW w:w="443" w:type="pct"/>
            <w:tcBorders>
              <w:left w:val="single" w:sz="4" w:space="0" w:color="auto"/>
            </w:tcBorders>
            <w:vAlign w:val="center"/>
          </w:tcPr>
          <w:p>
            <w:pPr>
              <w:autoSpaceDE/>
              <w:autoSpaceDN/>
              <w:adjustRightInd w:val="0"/>
              <w:snapToGrid w:val="0"/>
              <w:spacing w:line="240" w:lineRule="auto"/>
              <w:ind w:firstLine="0"/>
              <w:jc w:val="center"/>
              <w:rPr>
                <w:rFonts w:eastAsia="宋体" w:hint="eastAsia"/>
                <w:snapToGrid w:val="0"/>
                <w:color w:val="000000"/>
                <w:kern w:val="21"/>
                <w:szCs w:val="21"/>
                <w14:textFill>
                  <w14:solidFill>
                    <w14:srgbClr w14:val="000000"/>
                  </w14:solidFill>
                </w14:textFill>
                <w:lang w:val="en-US" w:eastAsia="zh-CN"/>
                <w:highlight w:val="none"/>
              </w:rPr>
            </w:pPr>
            <w:r>
              <w:rPr>
                <w:rFonts w:hint="eastAsia"/>
                <w:snapToGrid w:val="0"/>
                <w:color w:val="000000"/>
                <w:kern w:val="21"/>
                <w:szCs w:val="21"/>
                <w14:textFill>
                  <w14:solidFill>
                    <w14:srgbClr w14:val="000000"/>
                  </w14:solidFill>
                </w14:textFill>
                <w:lang w:val="en-US" w:eastAsia="zh-CN"/>
                <w:highlight w:val="none"/>
              </w:rPr>
              <w:t>/</w:t>
            </w:r>
          </w:p>
        </w:tc>
        <w:tc>
          <w:tcPr>
            <w:tcW w:w="642"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15</w:t>
            </w:r>
          </w:p>
        </w:tc>
        <w:tc>
          <w:tcPr>
            <w:tcW w:w="591"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+15</w:t>
            </w:r>
          </w:p>
        </w:tc>
      </w:tr>
      <w:tr>
        <w:trPr>
          <w:trHeight w:val="340"/>
        </w:trPr>
        <w:tc>
          <w:tcPr>
            <w:tcW w:w="366" w:type="pct"/>
            <w:vMerge/>
            <w:vAlign w:val="center"/>
          </w:tcPr>
          <w:p/>
        </w:tc>
        <w:tc>
          <w:tcPr>
            <w:tcW w:w="48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普通切割</w:t>
            </w:r>
          </w:p>
        </w:tc>
        <w:tc>
          <w:tcPr>
            <w:tcW w:w="484"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废玻璃边角料</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eastAsia="宋体"/>
                <w:snapToGrid w:val="0"/>
                <w:color w:val="000000"/>
                <w:kern w:val="21"/>
                <w:szCs w:val="21"/>
                <w14:textFill>
                  <w14:solidFill>
                    <w14:srgbClr w14:val="000000"/>
                  </w14:solidFill>
                </w14:textFill>
                <w:lang w:val="en-US" w:eastAsia="zh-CN"/>
                <w:highlight w:val="none"/>
              </w:rPr>
            </w:pPr>
            <w:r>
              <w:rPr>
                <w:rFonts w:hint="eastAsia"/>
                <w:snapToGrid w:val="0"/>
                <w:color w:val="000000"/>
                <w:kern w:val="21"/>
                <w:szCs w:val="21"/>
                <w14:textFill>
                  <w14:solidFill>
                    <w14:srgbClr w14:val="000000"/>
                  </w14:solidFill>
                </w14:textFill>
                <w:lang w:val="en-US" w:eastAsia="zh-CN"/>
                <w:highlight w:val="none"/>
              </w:rPr>
              <w:t>585</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cs="Times New Roman" w:hint="eastAsia"/>
                <w:b w:val="0"/>
                <w:bCs w:val="0"/>
                <w:color w:val="000000"/>
                <w:sz w:val="21"/>
                <w:szCs w:val="21"/>
                <w14:textFill>
                  <w14:solidFill>
                    <w14:srgbClr w14:val="000000"/>
                  </w14:solidFill>
                </w14:textFill>
                <w:lang w:val="en-US" w:eastAsia="zh-CN"/>
                <w:highlight w:val="none"/>
              </w:rPr>
              <w:t>390</w:t>
            </w:r>
          </w:p>
        </w:tc>
        <w:tc>
          <w:tcPr>
            <w:tcW w:w="443" w:type="pct"/>
            <w:tcBorders>
              <w:left w:val="single" w:sz="4" w:space="0" w:color="auto"/>
            </w:tcBorders>
            <w:shd w:val="clear" w:color="auto" w:fill="auto"/>
            <w:vAlign w:val="center"/>
          </w:tcPr>
          <w:p>
            <w:pPr>
              <w:keepNext w:val="0"/>
              <w:keepLines w:val="0"/>
              <w:pageBreakBefore w:val="0"/>
              <w:widowControl/>
              <w:kinsoku/>
              <w:wordWrap/>
              <w:overflowPunct/>
              <w:topLinePunct w:val="0"/>
              <w:bidi w:val="0"/>
              <w:adjustRightInd w:val="0"/>
              <w:snapToGrid w:val="0"/>
              <w:ind w:firstLine="0"/>
              <w:jc w:val="center"/>
              <w:rPr>
                <w:rFonts w:ascii="Times New Roman" w:eastAsia="宋体" w:cs="Times New Roman" w:hAnsi="Times New Roman" w:hint="eastAsia"/>
                <w:snapToGrid w:val="0"/>
                <w:color w:val="000000"/>
                <w:kern w:val="21"/>
                <w:sz w:val="21"/>
                <w:szCs w:val="21"/>
                <w14:textFill>
                  <w14:solidFill>
                    <w14:srgbClr w14:val="000000"/>
                  </w14:solidFill>
                </w14:textFill>
                <w:lang w:val="en-US" w:eastAsia="zh-CN" w:bidi="ar-SA"/>
                <w:highlight w:val="none"/>
              </w:rPr>
            </w:pPr>
            <w:r>
              <w:rPr>
                <w:rFonts w:hint="eastAsia"/>
                <w:snapToGrid w:val="0"/>
                <w:color w:val="000000"/>
                <w:kern w:val="21"/>
                <w:szCs w:val="21"/>
                <w14:textFill>
                  <w14:solidFill>
                    <w14:srgbClr w14:val="000000"/>
                  </w14:solidFill>
                </w14:textFill>
                <w:lang w:val="en-US" w:eastAsia="zh-CN"/>
                <w:highlight w:val="none"/>
              </w:rPr>
              <w:t>585</w:t>
            </w:r>
          </w:p>
        </w:tc>
        <w:tc>
          <w:tcPr>
            <w:tcW w:w="642"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cs="Times New Roman" w:hint="eastAsia"/>
                <w:b w:val="0"/>
                <w:bCs w:val="0"/>
                <w:color w:val="000000"/>
                <w:sz w:val="21"/>
                <w:szCs w:val="21"/>
                <w14:textFill>
                  <w14:solidFill>
                    <w14:srgbClr w14:val="000000"/>
                  </w14:solidFill>
                </w14:textFill>
                <w:lang w:val="en-US" w:eastAsia="zh-CN"/>
                <w:highlight w:val="none"/>
              </w:rPr>
              <w:t>390</w:t>
            </w:r>
          </w:p>
        </w:tc>
        <w:tc>
          <w:tcPr>
            <w:tcW w:w="591"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b w:val="0"/>
                <w:bCs w:val="0"/>
                <w:color w:val="000000"/>
                <w:kern w:val="2"/>
                <w:sz w:val="21"/>
                <w:szCs w:val="21"/>
                <w14:textFill>
                  <w14:solidFill>
                    <w14:srgbClr w14:val="000000"/>
                  </w14:solidFill>
                </w14:textFill>
                <w:lang w:val="en-US" w:eastAsia="zh-CN" w:bidi="ar-SA"/>
                <w:highlight w:val="none"/>
              </w:rPr>
            </w:pPr>
            <w:r>
              <w:rPr>
                <w:rFonts w:cs="Times New Roman" w:hint="eastAsia"/>
                <w:b w:val="0"/>
                <w:bCs w:val="0"/>
                <w:color w:val="000000"/>
                <w:sz w:val="21"/>
                <w:szCs w:val="21"/>
                <w14:textFill>
                  <w14:solidFill>
                    <w14:srgbClr w14:val="000000"/>
                  </w14:solidFill>
                </w14:textFill>
                <w:lang w:val="en-US" w:eastAsia="zh-CN"/>
                <w:highlight w:val="none"/>
              </w:rPr>
              <w:t>-195</w:t>
            </w:r>
          </w:p>
        </w:tc>
      </w:tr>
      <w:tr>
        <w:trPr>
          <w:trHeight w:val="340"/>
        </w:trPr>
        <w:tc>
          <w:tcPr>
            <w:tcW w:w="366" w:type="pct"/>
            <w:vMerge/>
            <w:vAlign w:val="center"/>
          </w:tcPr>
          <w:p/>
        </w:tc>
        <w:tc>
          <w:tcPr>
            <w:tcW w:w="48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异型切割</w:t>
            </w:r>
          </w:p>
        </w:tc>
        <w:tc>
          <w:tcPr>
            <w:tcW w:w="484"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沉淀池沉渣</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eastAsia="宋体"/>
                <w:snapToGrid w:val="0"/>
                <w:color w:val="000000"/>
                <w:kern w:val="21"/>
                <w:szCs w:val="21"/>
                <w14:textFill>
                  <w14:solidFill>
                    <w14:srgbClr w14:val="000000"/>
                  </w14:solidFill>
                </w14:textFill>
                <w:lang w:val="en-US" w:eastAsia="zh-CN"/>
                <w:highlight w:val="none"/>
              </w:rPr>
            </w:pPr>
            <w:r>
              <w:rPr>
                <w:rFonts w:hint="eastAsia"/>
                <w:snapToGrid w:val="0"/>
                <w:color w:val="000000"/>
                <w:kern w:val="21"/>
                <w:szCs w:val="21"/>
                <w14:textFill>
                  <w14:solidFill>
                    <w14:srgbClr w14:val="000000"/>
                  </w14:solidFill>
                </w14:textFill>
                <w:lang w:val="en-US" w:eastAsia="zh-CN"/>
                <w:highlight w:val="none"/>
              </w:rPr>
              <w:t>30</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cs="Times New Roman" w:hint="eastAsia"/>
                <w:b w:val="0"/>
                <w:bCs w:val="0"/>
                <w:color w:val="000000"/>
                <w:sz w:val="21"/>
                <w:szCs w:val="21"/>
                <w14:textFill>
                  <w14:solidFill>
                    <w14:srgbClr w14:val="000000"/>
                  </w14:solidFill>
                </w14:textFill>
                <w:lang w:val="en-US" w:eastAsia="zh-CN"/>
                <w:highlight w:val="none"/>
              </w:rPr>
              <w:t>20</w:t>
            </w:r>
          </w:p>
        </w:tc>
        <w:tc>
          <w:tcPr>
            <w:tcW w:w="443" w:type="pct"/>
            <w:tcBorders>
              <w:left w:val="single" w:sz="4" w:space="0" w:color="auto"/>
            </w:tcBorders>
            <w:shd w:val="clear" w:color="auto" w:fill="auto"/>
            <w:vAlign w:val="center"/>
          </w:tcPr>
          <w:p>
            <w:pPr>
              <w:keepNext w:val="0"/>
              <w:keepLines w:val="0"/>
              <w:pageBreakBefore w:val="0"/>
              <w:widowControl/>
              <w:kinsoku/>
              <w:wordWrap/>
              <w:overflowPunct/>
              <w:topLinePunct w:val="0"/>
              <w:bidi w:val="0"/>
              <w:adjustRightInd w:val="0"/>
              <w:snapToGrid w:val="0"/>
              <w:ind w:firstLine="0"/>
              <w:jc w:val="center"/>
              <w:rPr>
                <w:rFonts w:ascii="Times New Roman" w:eastAsia="宋体" w:cs="Times New Roman" w:hAnsi="Times New Roman" w:hint="eastAsia"/>
                <w:snapToGrid w:val="0"/>
                <w:color w:val="000000"/>
                <w:kern w:val="21"/>
                <w:sz w:val="21"/>
                <w:szCs w:val="21"/>
                <w14:textFill>
                  <w14:solidFill>
                    <w14:srgbClr w14:val="000000"/>
                  </w14:solidFill>
                </w14:textFill>
                <w:lang w:val="en-US" w:eastAsia="zh-CN" w:bidi="ar-SA"/>
                <w:highlight w:val="none"/>
              </w:rPr>
            </w:pPr>
            <w:r>
              <w:rPr>
                <w:rFonts w:hint="eastAsia"/>
                <w:snapToGrid w:val="0"/>
                <w:color w:val="000000"/>
                <w:kern w:val="21"/>
                <w:szCs w:val="21"/>
                <w14:textFill>
                  <w14:solidFill>
                    <w14:srgbClr w14:val="000000"/>
                  </w14:solidFill>
                </w14:textFill>
                <w:lang w:val="en-US" w:eastAsia="zh-CN"/>
                <w:highlight w:val="none"/>
              </w:rPr>
              <w:t>30</w:t>
            </w:r>
          </w:p>
        </w:tc>
        <w:tc>
          <w:tcPr>
            <w:tcW w:w="642"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cs="Times New Roman" w:hint="eastAsia"/>
                <w:b w:val="0"/>
                <w:bCs w:val="0"/>
                <w:color w:val="000000"/>
                <w:sz w:val="21"/>
                <w:szCs w:val="21"/>
                <w14:textFill>
                  <w14:solidFill>
                    <w14:srgbClr w14:val="000000"/>
                  </w14:solidFill>
                </w14:textFill>
                <w:lang w:val="en-US" w:eastAsia="zh-CN"/>
                <w:highlight w:val="none"/>
              </w:rPr>
              <w:t>20</w:t>
            </w:r>
          </w:p>
        </w:tc>
        <w:tc>
          <w:tcPr>
            <w:tcW w:w="591"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b w:val="0"/>
                <w:bCs w:val="0"/>
                <w:color w:val="000000"/>
                <w:kern w:val="2"/>
                <w:sz w:val="21"/>
                <w:szCs w:val="21"/>
                <w14:textFill>
                  <w14:solidFill>
                    <w14:srgbClr w14:val="000000"/>
                  </w14:solidFill>
                </w14:textFill>
                <w:lang w:val="en-US" w:eastAsia="zh-CN" w:bidi="ar-SA"/>
                <w:highlight w:val="none"/>
              </w:rPr>
            </w:pPr>
            <w:r>
              <w:rPr>
                <w:rFonts w:cs="Times New Roman" w:hint="eastAsia"/>
                <w:b w:val="0"/>
                <w:bCs w:val="0"/>
                <w:color w:val="000000"/>
                <w:sz w:val="21"/>
                <w:szCs w:val="21"/>
                <w14:textFill>
                  <w14:solidFill>
                    <w14:srgbClr w14:val="000000"/>
                  </w14:solidFill>
                </w14:textFill>
                <w:lang w:val="en-US" w:eastAsia="zh-CN"/>
                <w:highlight w:val="none"/>
              </w:rPr>
              <w:t>-10</w:t>
            </w:r>
          </w:p>
        </w:tc>
      </w:tr>
      <w:tr>
        <w:trPr>
          <w:trHeight w:val="340"/>
        </w:trPr>
        <w:tc>
          <w:tcPr>
            <w:tcW w:w="366" w:type="pct"/>
            <w:vMerge/>
            <w:vAlign w:val="center"/>
          </w:tcPr>
          <w:p/>
        </w:tc>
        <w:tc>
          <w:tcPr>
            <w:tcW w:w="48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磨边</w:t>
            </w:r>
          </w:p>
        </w:tc>
        <w:tc>
          <w:tcPr>
            <w:tcW w:w="484"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lang w:val="en-US" w:eastAsia="zh-CN"/>
                <w:highlight w:val="none"/>
              </w:rPr>
              <w:t>废金刚砂轮</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cs="Times New Roman" w:hint="eastAsia"/>
                <w:b w:val="0"/>
                <w:bCs w:val="0"/>
                <w:color w:val="000000"/>
                <w:sz w:val="21"/>
                <w:szCs w:val="21"/>
                <w14:textFill>
                  <w14:solidFill>
                    <w14:srgbClr w14:val="000000"/>
                  </w14:solidFill>
                </w14:textFill>
                <w:lang w:val="en-US" w:eastAsia="zh-CN"/>
                <w:highlight w:val="none"/>
              </w:rPr>
              <w:t>0.5</w:t>
            </w:r>
          </w:p>
        </w:tc>
        <w:tc>
          <w:tcPr>
            <w:tcW w:w="443" w:type="pct"/>
            <w:tcBorders>
              <w:left w:val="single" w:sz="4" w:space="0" w:color="auto"/>
            </w:tcBorders>
            <w:shd w:val="clear" w:color="auto" w:fill="auto"/>
            <w:vAlign w:val="center"/>
          </w:tcPr>
          <w:p>
            <w:pPr>
              <w:keepNext w:val="0"/>
              <w:keepLines w:val="0"/>
              <w:pageBreakBefore w:val="0"/>
              <w:widowControl/>
              <w:kinsoku/>
              <w:wordWrap/>
              <w:overflowPunct/>
              <w:topLinePunct w:val="0"/>
              <w:bidi w:val="0"/>
              <w:adjustRightInd w:val="0"/>
              <w:snapToGrid w:val="0"/>
              <w:ind w:firstLine="0"/>
              <w:jc w:val="center"/>
              <w:rPr>
                <w:rFonts w:ascii="Times New Roman" w:eastAsia="宋体" w:cs="Times New Roman" w:hAnsi="Times New Roman" w:hint="eastAsia"/>
                <w:snapToGrid w:val="0"/>
                <w:color w:val="000000"/>
                <w:kern w:val="21"/>
                <w:sz w:val="21"/>
                <w:szCs w:val="21"/>
                <w14:textFill>
                  <w14:solidFill>
                    <w14:srgbClr w14:val="000000"/>
                  </w14:solidFill>
                </w14:textFill>
                <w:lang w:val="en-US" w:eastAsia="zh-CN" w:bidi="ar-SA"/>
                <w:highlight w:val="none"/>
              </w:rPr>
            </w:pPr>
            <w:r>
              <w:rPr>
                <w:rFonts w:hint="eastAsia"/>
                <w:snapToGrid w:val="0"/>
                <w:color w:val="000000"/>
                <w:kern w:val="21"/>
                <w:szCs w:val="21"/>
                <w14:textFill>
                  <w14:solidFill>
                    <w14:srgbClr w14:val="000000"/>
                  </w14:solidFill>
                </w14:textFill>
                <w:highlight w:val="none"/>
              </w:rPr>
              <w:t>/</w:t>
            </w:r>
          </w:p>
        </w:tc>
        <w:tc>
          <w:tcPr>
            <w:tcW w:w="642"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cs="Times New Roman" w:hint="eastAsia"/>
                <w:b w:val="0"/>
                <w:bCs w:val="0"/>
                <w:color w:val="000000"/>
                <w:sz w:val="21"/>
                <w:szCs w:val="21"/>
                <w14:textFill>
                  <w14:solidFill>
                    <w14:srgbClr w14:val="000000"/>
                  </w14:solidFill>
                </w14:textFill>
                <w:lang w:val="en-US" w:eastAsia="zh-CN"/>
                <w:highlight w:val="none"/>
              </w:rPr>
              <w:t>0.5</w:t>
            </w:r>
          </w:p>
        </w:tc>
        <w:tc>
          <w:tcPr>
            <w:tcW w:w="591"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cs="Times New Roman" w:hint="eastAsia"/>
                <w:b w:val="0"/>
                <w:bCs w:val="0"/>
                <w:color w:val="000000"/>
                <w:sz w:val="21"/>
                <w:szCs w:val="21"/>
                <w14:textFill>
                  <w14:solidFill>
                    <w14:srgbClr w14:val="000000"/>
                  </w14:solidFill>
                </w14:textFill>
                <w:lang w:val="en-US" w:eastAsia="zh-CN"/>
                <w:highlight w:val="none"/>
              </w:rPr>
              <w:t>+0.5</w:t>
            </w:r>
          </w:p>
        </w:tc>
      </w:tr>
      <w:tr>
        <w:trPr>
          <w:trHeight w:val="340"/>
        </w:trPr>
        <w:tc>
          <w:tcPr>
            <w:tcW w:w="366" w:type="pct"/>
            <w:vMerge/>
            <w:vAlign w:val="center"/>
          </w:tcPr>
          <w:p/>
        </w:tc>
        <w:tc>
          <w:tcPr>
            <w:tcW w:w="48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磨边</w:t>
            </w:r>
          </w:p>
        </w:tc>
        <w:tc>
          <w:tcPr>
            <w:tcW w:w="484"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沉淀池沉渣</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eastAsia="宋体"/>
                <w:snapToGrid w:val="0"/>
                <w:color w:val="000000"/>
                <w:kern w:val="21"/>
                <w:szCs w:val="21"/>
                <w14:textFill>
                  <w14:solidFill>
                    <w14:srgbClr w14:val="000000"/>
                  </w14:solidFill>
                </w14:textFill>
                <w:lang w:val="en-US" w:eastAsia="zh-CN"/>
                <w:highlight w:val="none"/>
              </w:rPr>
            </w:pPr>
            <w:r>
              <w:rPr>
                <w:rFonts w:hint="eastAsia"/>
                <w:snapToGrid w:val="0"/>
                <w:color w:val="000000"/>
                <w:kern w:val="21"/>
                <w:szCs w:val="21"/>
                <w14:textFill>
                  <w14:solidFill>
                    <w14:srgbClr w14:val="000000"/>
                  </w14:solidFill>
                </w14:textFill>
                <w:lang w:val="en-US" w:eastAsia="zh-CN"/>
                <w:highlight w:val="none"/>
              </w:rPr>
              <w:t>45</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cs="Times New Roman" w:hint="eastAsia"/>
                <w:b w:val="0"/>
                <w:bCs w:val="0"/>
                <w:color w:val="000000"/>
                <w:sz w:val="21"/>
                <w:szCs w:val="21"/>
                <w14:textFill>
                  <w14:solidFill>
                    <w14:srgbClr w14:val="000000"/>
                  </w14:solidFill>
                </w14:textFill>
                <w:lang w:val="en-US" w:eastAsia="zh-CN"/>
                <w:highlight w:val="none"/>
              </w:rPr>
              <w:t>30</w:t>
            </w:r>
          </w:p>
        </w:tc>
        <w:tc>
          <w:tcPr>
            <w:tcW w:w="443" w:type="pct"/>
            <w:tcBorders>
              <w:left w:val="single" w:sz="4" w:space="0" w:color="auto"/>
            </w:tcBorders>
            <w:shd w:val="clear" w:color="auto" w:fill="auto"/>
            <w:vAlign w:val="center"/>
          </w:tcPr>
          <w:p>
            <w:pPr>
              <w:keepNext w:val="0"/>
              <w:keepLines w:val="0"/>
              <w:pageBreakBefore w:val="0"/>
              <w:widowControl/>
              <w:kinsoku/>
              <w:wordWrap/>
              <w:overflowPunct/>
              <w:topLinePunct w:val="0"/>
              <w:bidi w:val="0"/>
              <w:adjustRightInd w:val="0"/>
              <w:snapToGrid w:val="0"/>
              <w:ind w:firstLine="0"/>
              <w:jc w:val="center"/>
              <w:rPr>
                <w:rFonts w:ascii="Times New Roman" w:eastAsia="宋体" w:cs="Times New Roman" w:hAnsi="Times New Roman" w:hint="eastAsia"/>
                <w:snapToGrid w:val="0"/>
                <w:color w:val="000000"/>
                <w:kern w:val="21"/>
                <w:sz w:val="21"/>
                <w:szCs w:val="21"/>
                <w14:textFill>
                  <w14:solidFill>
                    <w14:srgbClr w14:val="000000"/>
                  </w14:solidFill>
                </w14:textFill>
                <w:lang w:val="en-US" w:eastAsia="zh-CN" w:bidi="ar-SA"/>
                <w:highlight w:val="none"/>
              </w:rPr>
            </w:pPr>
            <w:r>
              <w:rPr>
                <w:rFonts w:hint="eastAsia"/>
                <w:snapToGrid w:val="0"/>
                <w:color w:val="000000"/>
                <w:kern w:val="21"/>
                <w:szCs w:val="21"/>
                <w14:textFill>
                  <w14:solidFill>
                    <w14:srgbClr w14:val="000000"/>
                  </w14:solidFill>
                </w14:textFill>
                <w:lang w:val="en-US" w:eastAsia="zh-CN"/>
                <w:highlight w:val="none"/>
              </w:rPr>
              <w:t>45</w:t>
            </w:r>
          </w:p>
        </w:tc>
        <w:tc>
          <w:tcPr>
            <w:tcW w:w="642"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cs="Times New Roman" w:hint="eastAsia"/>
                <w:b w:val="0"/>
                <w:bCs w:val="0"/>
                <w:color w:val="000000"/>
                <w:sz w:val="21"/>
                <w:szCs w:val="21"/>
                <w14:textFill>
                  <w14:solidFill>
                    <w14:srgbClr w14:val="000000"/>
                  </w14:solidFill>
                </w14:textFill>
                <w:lang w:val="en-US" w:eastAsia="zh-CN"/>
                <w:highlight w:val="none"/>
              </w:rPr>
              <w:t>30</w:t>
            </w:r>
          </w:p>
        </w:tc>
        <w:tc>
          <w:tcPr>
            <w:tcW w:w="591"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b w:val="0"/>
                <w:bCs w:val="0"/>
                <w:color w:val="000000"/>
                <w:kern w:val="2"/>
                <w:sz w:val="21"/>
                <w:szCs w:val="21"/>
                <w14:textFill>
                  <w14:solidFill>
                    <w14:srgbClr w14:val="000000"/>
                  </w14:solidFill>
                </w14:textFill>
                <w:lang w:val="en-US" w:eastAsia="zh-CN" w:bidi="ar-SA"/>
                <w:highlight w:val="none"/>
              </w:rPr>
            </w:pPr>
            <w:r>
              <w:rPr>
                <w:rFonts w:cs="Times New Roman" w:hint="eastAsia"/>
                <w:b w:val="0"/>
                <w:bCs w:val="0"/>
                <w:color w:val="000000"/>
                <w:sz w:val="21"/>
                <w:szCs w:val="21"/>
                <w14:textFill>
                  <w14:solidFill>
                    <w14:srgbClr w14:val="000000"/>
                  </w14:solidFill>
                </w14:textFill>
                <w:lang w:val="en-US" w:eastAsia="zh-CN"/>
                <w:highlight w:val="none"/>
              </w:rPr>
              <w:t>-15</w:t>
            </w:r>
          </w:p>
        </w:tc>
      </w:tr>
      <w:tr>
        <w:trPr>
          <w:trHeight w:val="340"/>
        </w:trPr>
        <w:tc>
          <w:tcPr>
            <w:tcW w:w="366" w:type="pct"/>
            <w:vMerge/>
            <w:vAlign w:val="center"/>
          </w:tcPr>
          <w:p/>
        </w:tc>
        <w:tc>
          <w:tcPr>
            <w:tcW w:w="48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清洗玻璃</w:t>
            </w:r>
          </w:p>
        </w:tc>
        <w:tc>
          <w:tcPr>
            <w:tcW w:w="484"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沉淀池沉渣</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eastAsia="宋体" w:hint="eastAsia"/>
                <w:snapToGrid w:val="0"/>
                <w:color w:val="000000"/>
                <w:kern w:val="21"/>
                <w:szCs w:val="21"/>
                <w14:textFill>
                  <w14:solidFill>
                    <w14:srgbClr w14:val="000000"/>
                  </w14:solidFill>
                </w14:textFill>
                <w:lang w:eastAsia="zh-CN"/>
                <w:highlight w:val="none"/>
              </w:rPr>
            </w:pPr>
            <w:r>
              <w:rPr>
                <w:rFonts w:hint="eastAsia"/>
                <w:snapToGrid w:val="0"/>
                <w:color w:val="000000"/>
                <w:kern w:val="21"/>
                <w:szCs w:val="21"/>
                <w14:textFill>
                  <w14:solidFill>
                    <w14:srgbClr w14:val="000000"/>
                  </w14:solidFill>
                </w14:textFill>
                <w:lang w:val="en-US" w:eastAsia="zh-CN"/>
                <w:highlight w:val="none"/>
              </w:rPr>
              <w:t>6</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cs="Times New Roman" w:hint="eastAsia"/>
                <w:b w:val="0"/>
                <w:bCs w:val="0"/>
                <w:color w:val="000000"/>
                <w:sz w:val="21"/>
                <w:szCs w:val="21"/>
                <w14:textFill>
                  <w14:solidFill>
                    <w14:srgbClr w14:val="000000"/>
                  </w14:solidFill>
                </w14:textFill>
                <w:lang w:val="en-US" w:eastAsia="zh-CN"/>
                <w:highlight w:val="none"/>
              </w:rPr>
              <w:t>4</w:t>
            </w:r>
          </w:p>
        </w:tc>
        <w:tc>
          <w:tcPr>
            <w:tcW w:w="443" w:type="pct"/>
            <w:tcBorders>
              <w:left w:val="single" w:sz="4" w:space="0" w:color="auto"/>
            </w:tcBorders>
            <w:shd w:val="clear" w:color="auto" w:fill="auto"/>
            <w:vAlign w:val="center"/>
          </w:tcPr>
          <w:p>
            <w:pPr>
              <w:keepNext w:val="0"/>
              <w:keepLines w:val="0"/>
              <w:pageBreakBefore w:val="0"/>
              <w:widowControl/>
              <w:kinsoku/>
              <w:wordWrap/>
              <w:overflowPunct/>
              <w:topLinePunct w:val="0"/>
              <w:bidi w:val="0"/>
              <w:adjustRightInd w:val="0"/>
              <w:snapToGrid w:val="0"/>
              <w:ind w:firstLine="0"/>
              <w:jc w:val="center"/>
              <w:rPr>
                <w:rFonts w:ascii="Times New Roman" w:eastAsia="宋体" w:cs="Times New Roman" w:hAnsi="Times New Roman" w:hint="eastAsia"/>
                <w:snapToGrid w:val="0"/>
                <w:color w:val="000000"/>
                <w:kern w:val="21"/>
                <w:sz w:val="21"/>
                <w:szCs w:val="21"/>
                <w14:textFill>
                  <w14:solidFill>
                    <w14:srgbClr w14:val="000000"/>
                  </w14:solidFill>
                </w14:textFill>
                <w:lang w:val="en-US" w:eastAsia="zh-CN" w:bidi="ar-SA"/>
                <w:highlight w:val="none"/>
              </w:rPr>
            </w:pPr>
            <w:r>
              <w:rPr>
                <w:rFonts w:hint="eastAsia"/>
                <w:snapToGrid w:val="0"/>
                <w:color w:val="000000"/>
                <w:kern w:val="21"/>
                <w:szCs w:val="21"/>
                <w14:textFill>
                  <w14:solidFill>
                    <w14:srgbClr w14:val="000000"/>
                  </w14:solidFill>
                </w14:textFill>
                <w:lang w:val="en-US" w:eastAsia="zh-CN"/>
                <w:highlight w:val="none"/>
              </w:rPr>
              <w:t>6</w:t>
            </w:r>
          </w:p>
        </w:tc>
        <w:tc>
          <w:tcPr>
            <w:tcW w:w="642"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cs="Times New Roman" w:hint="eastAsia"/>
                <w:b w:val="0"/>
                <w:bCs w:val="0"/>
                <w:color w:val="000000"/>
                <w:sz w:val="21"/>
                <w:szCs w:val="21"/>
                <w14:textFill>
                  <w14:solidFill>
                    <w14:srgbClr w14:val="000000"/>
                  </w14:solidFill>
                </w14:textFill>
                <w:lang w:val="en-US" w:eastAsia="zh-CN"/>
                <w:highlight w:val="none"/>
              </w:rPr>
              <w:t>4</w:t>
            </w:r>
          </w:p>
        </w:tc>
        <w:tc>
          <w:tcPr>
            <w:tcW w:w="591"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b w:val="0"/>
                <w:bCs w:val="0"/>
                <w:color w:val="000000"/>
                <w:kern w:val="2"/>
                <w:sz w:val="21"/>
                <w:szCs w:val="21"/>
                <w14:textFill>
                  <w14:solidFill>
                    <w14:srgbClr w14:val="000000"/>
                  </w14:solidFill>
                </w14:textFill>
                <w:lang w:val="en-US" w:eastAsia="zh-CN" w:bidi="ar-SA"/>
                <w:highlight w:val="none"/>
              </w:rPr>
            </w:pPr>
            <w:r>
              <w:rPr>
                <w:rFonts w:cs="Times New Roman" w:hint="eastAsia"/>
                <w:b w:val="0"/>
                <w:bCs w:val="0"/>
                <w:color w:val="000000"/>
                <w:sz w:val="21"/>
                <w:szCs w:val="21"/>
                <w14:textFill>
                  <w14:solidFill>
                    <w14:srgbClr w14:val="000000"/>
                  </w14:solidFill>
                </w14:textFill>
                <w:lang w:val="en-US" w:eastAsia="zh-CN"/>
                <w:highlight w:val="none"/>
              </w:rPr>
              <w:t>-2</w:t>
            </w:r>
          </w:p>
        </w:tc>
      </w:tr>
      <w:tr>
        <w:trPr>
          <w:trHeight w:val="340"/>
        </w:trPr>
        <w:tc>
          <w:tcPr>
            <w:tcW w:w="366" w:type="pct"/>
            <w:vMerge/>
            <w:vAlign w:val="center"/>
          </w:tcPr>
          <w:p/>
        </w:tc>
        <w:tc>
          <w:tcPr>
            <w:tcW w:w="48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钢化</w:t>
            </w:r>
          </w:p>
        </w:tc>
        <w:tc>
          <w:tcPr>
            <w:tcW w:w="484"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破裂的</w:t>
            </w:r>
            <w:r>
              <w:rPr>
                <w:rFonts w:ascii="Times New Roman" w:eastAsia="宋体" w:cs="Times New Roman" w:hAnsi="Times New Roman"/>
                <w:b w:val="0"/>
                <w:bCs w:val="0"/>
                <w:color w:val="000000"/>
                <w:sz w:val="21"/>
                <w:szCs w:val="21"/>
                <w14:textFill>
                  <w14:solidFill>
                    <w14:srgbClr w14:val="000000"/>
                  </w14:solidFill>
                </w14:textFill>
                <w:lang w:val="en-US" w:eastAsia="zh-CN"/>
                <w:highlight w:val="none"/>
              </w:rPr>
              <w:t>废钢化玻璃</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eastAsia="宋体"/>
                <w:snapToGrid w:val="0"/>
                <w:color w:val="000000"/>
                <w:kern w:val="21"/>
                <w:szCs w:val="21"/>
                <w14:textFill>
                  <w14:solidFill>
                    <w14:srgbClr w14:val="000000"/>
                  </w14:solidFill>
                </w14:textFill>
                <w:lang w:val="en-US" w:eastAsia="zh-CN"/>
                <w:highlight w:val="none"/>
              </w:rPr>
            </w:pPr>
            <w:r>
              <w:rPr>
                <w:rFonts w:hint="eastAsia"/>
                <w:snapToGrid w:val="0"/>
                <w:color w:val="000000"/>
                <w:kern w:val="21"/>
                <w:szCs w:val="21"/>
                <w14:textFill>
                  <w14:solidFill>
                    <w14:srgbClr w14:val="000000"/>
                  </w14:solidFill>
                </w14:textFill>
                <w:lang w:val="en-US" w:eastAsia="zh-CN"/>
                <w:highlight w:val="none"/>
              </w:rPr>
              <w:t>150</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cs="Times New Roman" w:hint="eastAsia"/>
                <w:b w:val="0"/>
                <w:bCs w:val="0"/>
                <w:color w:val="000000"/>
                <w:sz w:val="21"/>
                <w:szCs w:val="21"/>
                <w14:textFill>
                  <w14:solidFill>
                    <w14:srgbClr w14:val="000000"/>
                  </w14:solidFill>
                </w14:textFill>
                <w:lang w:val="en-US" w:eastAsia="zh-CN"/>
                <w:highlight w:val="none"/>
              </w:rPr>
              <w:t>100</w:t>
            </w:r>
          </w:p>
        </w:tc>
        <w:tc>
          <w:tcPr>
            <w:tcW w:w="443" w:type="pct"/>
            <w:tcBorders>
              <w:left w:val="single" w:sz="4" w:space="0" w:color="auto"/>
            </w:tcBorders>
            <w:shd w:val="clear" w:color="auto" w:fill="auto"/>
            <w:vAlign w:val="center"/>
          </w:tcPr>
          <w:p>
            <w:pPr>
              <w:keepNext w:val="0"/>
              <w:keepLines w:val="0"/>
              <w:pageBreakBefore w:val="0"/>
              <w:widowControl/>
              <w:kinsoku/>
              <w:wordWrap/>
              <w:overflowPunct/>
              <w:topLinePunct w:val="0"/>
              <w:bidi w:val="0"/>
              <w:adjustRightInd w:val="0"/>
              <w:snapToGrid w:val="0"/>
              <w:ind w:firstLine="0"/>
              <w:jc w:val="center"/>
              <w:rPr>
                <w:rFonts w:ascii="Times New Roman" w:eastAsia="宋体" w:cs="Times New Roman" w:hAnsi="Times New Roman" w:hint="eastAsia"/>
                <w:snapToGrid w:val="0"/>
                <w:color w:val="000000"/>
                <w:kern w:val="21"/>
                <w:sz w:val="21"/>
                <w:szCs w:val="21"/>
                <w14:textFill>
                  <w14:solidFill>
                    <w14:srgbClr w14:val="000000"/>
                  </w14:solidFill>
                </w14:textFill>
                <w:lang w:val="en-US" w:eastAsia="zh-CN" w:bidi="ar-SA"/>
                <w:highlight w:val="none"/>
              </w:rPr>
            </w:pPr>
            <w:r>
              <w:rPr>
                <w:rFonts w:hint="eastAsia"/>
                <w:snapToGrid w:val="0"/>
                <w:color w:val="000000"/>
                <w:kern w:val="21"/>
                <w:szCs w:val="21"/>
                <w14:textFill>
                  <w14:solidFill>
                    <w14:srgbClr w14:val="000000"/>
                  </w14:solidFill>
                </w14:textFill>
                <w:lang w:val="en-US" w:eastAsia="zh-CN"/>
                <w:highlight w:val="none"/>
              </w:rPr>
              <w:t>150</w:t>
            </w:r>
          </w:p>
        </w:tc>
        <w:tc>
          <w:tcPr>
            <w:tcW w:w="642"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cs="Times New Roman" w:hint="eastAsia"/>
                <w:b w:val="0"/>
                <w:bCs w:val="0"/>
                <w:color w:val="000000"/>
                <w:sz w:val="21"/>
                <w:szCs w:val="21"/>
                <w14:textFill>
                  <w14:solidFill>
                    <w14:srgbClr w14:val="000000"/>
                  </w14:solidFill>
                </w14:textFill>
                <w:lang w:val="en-US" w:eastAsia="zh-CN"/>
                <w:highlight w:val="none"/>
              </w:rPr>
              <w:t>100</w:t>
            </w:r>
          </w:p>
        </w:tc>
        <w:tc>
          <w:tcPr>
            <w:tcW w:w="591"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b w:val="0"/>
                <w:bCs w:val="0"/>
                <w:color w:val="000000"/>
                <w:kern w:val="2"/>
                <w:sz w:val="21"/>
                <w:szCs w:val="21"/>
                <w14:textFill>
                  <w14:solidFill>
                    <w14:srgbClr w14:val="000000"/>
                  </w14:solidFill>
                </w14:textFill>
                <w:lang w:val="en-US" w:eastAsia="zh-CN" w:bidi="ar-SA"/>
                <w:highlight w:val="none"/>
              </w:rPr>
            </w:pPr>
            <w:r>
              <w:rPr>
                <w:rFonts w:cs="Times New Roman" w:hint="eastAsia"/>
                <w:b w:val="0"/>
                <w:bCs w:val="0"/>
                <w:color w:val="000000"/>
                <w:sz w:val="21"/>
                <w:szCs w:val="21"/>
                <w14:textFill>
                  <w14:solidFill>
                    <w14:srgbClr w14:val="000000"/>
                  </w14:solidFill>
                </w14:textFill>
                <w:lang w:val="en-US" w:eastAsia="zh-CN"/>
                <w:highlight w:val="none"/>
              </w:rPr>
              <w:t>-50</w:t>
            </w:r>
          </w:p>
        </w:tc>
      </w:tr>
      <w:tr>
        <w:trPr>
          <w:trHeight w:val="340"/>
        </w:trPr>
        <w:tc>
          <w:tcPr>
            <w:tcW w:w="366" w:type="pct"/>
            <w:vMerge/>
            <w:vAlign w:val="center"/>
          </w:tcPr>
          <w:p/>
        </w:tc>
        <w:tc>
          <w:tcPr>
            <w:tcW w:w="48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val="0"/>
                <w:bCs w:val="0"/>
                <w:color w:val="000000"/>
                <w:kern w:val="0"/>
                <w:sz w:val="21"/>
                <w:szCs w:val="21"/>
                <w14:textFill>
                  <w14:solidFill>
                    <w14:srgbClr w14:val="000000"/>
                  </w14:solidFill>
                </w14:textFill>
                <w:lang w:val="en-US" w:eastAsia="zh-CN" w:bidi="ar-SA"/>
                <w:highlight w:val="none"/>
              </w:rPr>
              <w:t>检验</w:t>
            </w:r>
          </w:p>
        </w:tc>
        <w:tc>
          <w:tcPr>
            <w:tcW w:w="484"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val="0"/>
                <w:bCs w:val="0"/>
                <w:color w:val="000000"/>
                <w:kern w:val="0"/>
                <w:sz w:val="21"/>
                <w:szCs w:val="21"/>
                <w14:textFill>
                  <w14:solidFill>
                    <w14:srgbClr w14:val="000000"/>
                  </w14:solidFill>
                </w14:textFill>
                <w:lang w:val="en-US" w:eastAsia="zh-CN" w:bidi="ar-SA"/>
                <w:highlight w:val="none"/>
              </w:rPr>
              <w:t>不合格品</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eastAsia="宋体"/>
                <w:snapToGrid w:val="0"/>
                <w:color w:val="000000"/>
                <w:kern w:val="21"/>
                <w:szCs w:val="21"/>
                <w14:textFill>
                  <w14:solidFill>
                    <w14:srgbClr w14:val="000000"/>
                  </w14:solidFill>
                </w14:textFill>
                <w:lang w:val="en-US" w:eastAsia="zh-CN"/>
                <w:highlight w:val="none"/>
              </w:rPr>
            </w:pPr>
            <w:r>
              <w:rPr>
                <w:rFonts w:hint="eastAsia"/>
                <w:snapToGrid w:val="0"/>
                <w:color w:val="000000"/>
                <w:kern w:val="21"/>
                <w:szCs w:val="21"/>
                <w14:textFill>
                  <w14:solidFill>
                    <w14:srgbClr w14:val="000000"/>
                  </w14:solidFill>
                </w14:textFill>
                <w:lang w:val="en-US" w:eastAsia="zh-CN"/>
                <w:highlight w:val="none"/>
              </w:rPr>
              <w:t>84</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cs="Times New Roman" w:hint="eastAsia"/>
                <w:b w:val="0"/>
                <w:bCs w:val="0"/>
                <w:color w:val="000000"/>
                <w:sz w:val="21"/>
                <w:szCs w:val="21"/>
                <w14:textFill>
                  <w14:solidFill>
                    <w14:srgbClr w14:val="000000"/>
                  </w14:solidFill>
                </w14:textFill>
                <w:lang w:val="en-US" w:eastAsia="zh-CN"/>
                <w:highlight w:val="none"/>
              </w:rPr>
              <w:t>56</w:t>
            </w:r>
          </w:p>
        </w:tc>
        <w:tc>
          <w:tcPr>
            <w:tcW w:w="443" w:type="pct"/>
            <w:tcBorders>
              <w:left w:val="single" w:sz="4" w:space="0" w:color="auto"/>
            </w:tcBorders>
            <w:shd w:val="clear" w:color="auto" w:fill="auto"/>
            <w:vAlign w:val="center"/>
          </w:tcPr>
          <w:p>
            <w:pPr>
              <w:keepNext w:val="0"/>
              <w:keepLines w:val="0"/>
              <w:pageBreakBefore w:val="0"/>
              <w:widowControl/>
              <w:kinsoku/>
              <w:wordWrap/>
              <w:overflowPunct/>
              <w:topLinePunct w:val="0"/>
              <w:bidi w:val="0"/>
              <w:adjustRightInd w:val="0"/>
              <w:snapToGrid w:val="0"/>
              <w:ind w:firstLine="0"/>
              <w:jc w:val="center"/>
              <w:rPr>
                <w:rFonts w:ascii="Times New Roman" w:eastAsia="宋体" w:cs="Times New Roman" w:hAnsi="Times New Roman" w:hint="eastAsia"/>
                <w:snapToGrid w:val="0"/>
                <w:color w:val="000000"/>
                <w:kern w:val="21"/>
                <w:sz w:val="21"/>
                <w:szCs w:val="21"/>
                <w14:textFill>
                  <w14:solidFill>
                    <w14:srgbClr w14:val="000000"/>
                  </w14:solidFill>
                </w14:textFill>
                <w:lang w:val="en-US" w:eastAsia="zh-CN" w:bidi="ar-SA"/>
                <w:highlight w:val="none"/>
              </w:rPr>
            </w:pPr>
            <w:r>
              <w:rPr>
                <w:rFonts w:hint="eastAsia"/>
                <w:snapToGrid w:val="0"/>
                <w:color w:val="000000"/>
                <w:kern w:val="21"/>
                <w:szCs w:val="21"/>
                <w14:textFill>
                  <w14:solidFill>
                    <w14:srgbClr w14:val="000000"/>
                  </w14:solidFill>
                </w14:textFill>
                <w:lang w:val="en-US" w:eastAsia="zh-CN"/>
                <w:highlight w:val="none"/>
              </w:rPr>
              <w:t>84</w:t>
            </w:r>
          </w:p>
        </w:tc>
        <w:tc>
          <w:tcPr>
            <w:tcW w:w="642"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cs="Times New Roman" w:hint="eastAsia"/>
                <w:b w:val="0"/>
                <w:bCs w:val="0"/>
                <w:color w:val="000000"/>
                <w:sz w:val="21"/>
                <w:szCs w:val="21"/>
                <w14:textFill>
                  <w14:solidFill>
                    <w14:srgbClr w14:val="000000"/>
                  </w14:solidFill>
                </w14:textFill>
                <w:lang w:val="en-US" w:eastAsia="zh-CN"/>
                <w:highlight w:val="none"/>
              </w:rPr>
              <w:t>56</w:t>
            </w:r>
          </w:p>
        </w:tc>
        <w:tc>
          <w:tcPr>
            <w:tcW w:w="591"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b w:val="0"/>
                <w:bCs w:val="0"/>
                <w:color w:val="000000"/>
                <w:kern w:val="2"/>
                <w:sz w:val="21"/>
                <w:szCs w:val="21"/>
                <w14:textFill>
                  <w14:solidFill>
                    <w14:srgbClr w14:val="000000"/>
                  </w14:solidFill>
                </w14:textFill>
                <w:lang w:val="en-US" w:eastAsia="zh-CN" w:bidi="ar-SA"/>
                <w:highlight w:val="none"/>
              </w:rPr>
            </w:pPr>
            <w:r>
              <w:rPr>
                <w:rFonts w:cs="Times New Roman" w:hint="eastAsia"/>
                <w:b w:val="0"/>
                <w:bCs w:val="0"/>
                <w:color w:val="000000"/>
                <w:sz w:val="21"/>
                <w:szCs w:val="21"/>
                <w14:textFill>
                  <w14:solidFill>
                    <w14:srgbClr w14:val="000000"/>
                  </w14:solidFill>
                </w14:textFill>
                <w:lang w:val="en-US" w:eastAsia="zh-CN"/>
                <w:highlight w:val="none"/>
              </w:rPr>
              <w:t>-28</w:t>
            </w:r>
          </w:p>
        </w:tc>
      </w:tr>
      <w:tr>
        <w:trPr>
          <w:trHeight w:val="340"/>
        </w:trPr>
        <w:tc>
          <w:tcPr>
            <w:tcW w:w="366" w:type="pct"/>
            <w:vMerge/>
            <w:vAlign w:val="center"/>
          </w:tcPr>
          <w:p/>
        </w:tc>
        <w:tc>
          <w:tcPr>
            <w:tcW w:w="48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val="0"/>
                <w:bCs w:val="0"/>
                <w:color w:val="000000"/>
                <w:kern w:val="0"/>
                <w:sz w:val="21"/>
                <w:szCs w:val="21"/>
                <w14:textFill>
                  <w14:solidFill>
                    <w14:srgbClr w14:val="000000"/>
                  </w14:solidFill>
                </w14:textFill>
                <w:lang w:val="en-US" w:eastAsia="zh-CN" w:bidi="ar-SA"/>
                <w:highlight w:val="none"/>
              </w:rPr>
              <w:t>包装</w:t>
            </w:r>
          </w:p>
        </w:tc>
        <w:tc>
          <w:tcPr>
            <w:tcW w:w="484"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val="0"/>
                <w:bCs w:val="0"/>
                <w:color w:val="000000"/>
                <w:kern w:val="0"/>
                <w:sz w:val="21"/>
                <w:szCs w:val="21"/>
                <w14:textFill>
                  <w14:solidFill>
                    <w14:srgbClr w14:val="000000"/>
                  </w14:solidFill>
                </w14:textFill>
                <w:lang w:val="en-US" w:eastAsia="zh-CN" w:bidi="ar-SA"/>
                <w:highlight w:val="none"/>
              </w:rPr>
              <w:t>废包装</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5</w:t>
            </w:r>
          </w:p>
        </w:tc>
        <w:tc>
          <w:tcPr>
            <w:tcW w:w="443" w:type="pct"/>
            <w:tcBorders>
              <w:left w:val="single" w:sz="4" w:space="0" w:color="auto"/>
            </w:tcBorders>
            <w:vAlign w:val="center"/>
          </w:tcPr>
          <w:p>
            <w:pPr>
              <w:autoSpaceDE/>
              <w:autoSpaceDN/>
              <w:adjustRightInd w:val="0"/>
              <w:snapToGrid w:val="0"/>
              <w:spacing w:line="240" w:lineRule="auto"/>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lang w:val="en-US" w:eastAsia="zh-CN"/>
                <w:highlight w:val="none"/>
              </w:rPr>
              <w:t>/</w:t>
            </w:r>
          </w:p>
        </w:tc>
        <w:tc>
          <w:tcPr>
            <w:tcW w:w="642"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5</w:t>
            </w:r>
          </w:p>
        </w:tc>
        <w:tc>
          <w:tcPr>
            <w:tcW w:w="591"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+5</w:t>
            </w:r>
          </w:p>
        </w:tc>
      </w:tr>
      <w:tr>
        <w:trPr>
          <w:trHeight w:val="340"/>
        </w:trPr>
        <w:tc>
          <w:tcPr>
            <w:tcW w:w="366" w:type="pct"/>
            <w:vMerge/>
            <w:vAlign w:val="center"/>
          </w:tcPr>
          <w:p/>
        </w:tc>
        <w:tc>
          <w:tcPr>
            <w:tcW w:w="483" w:type="pct"/>
            <w:vMerge w:val="restart"/>
            <w:tcBorders>
              <w:left w:val="single" w:sz="4" w:space="0" w:color="auto"/>
            </w:tcBorders>
            <w:shd w:val="clear" w:color="auto" w:fill="auto"/>
            <w:vAlign w:val="center"/>
          </w:tcPr>
          <w:p>
            <w:pPr>
              <w:autoSpaceDE/>
              <w:autoSpaceDN/>
              <w:adjustRightInd w:val="0"/>
              <w:snapToGrid w:val="0"/>
              <w:spacing w:line="240" w:lineRule="auto"/>
              <w:ind w:firstLine="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Segoe UI" w:cs="Times New Roman" w:hAnsi="Times New Roman" w:hint="eastAsia"/>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纯水制备设备</w:t>
            </w:r>
          </w:p>
        </w:tc>
        <w:tc>
          <w:tcPr>
            <w:tcW w:w="484" w:type="pct"/>
            <w:tcBorders>
              <w:left w:val="single" w:sz="4" w:space="0" w:color="auto"/>
            </w:tcBorders>
            <w:shd w:val="clear" w:color="auto" w:fill="auto"/>
            <w:vAlign w:val="center"/>
          </w:tcPr>
          <w:p>
            <w:pPr>
              <w:autoSpaceDE/>
              <w:autoSpaceDN/>
              <w:adjustRightInd w:val="0"/>
              <w:snapToGrid w:val="0"/>
              <w:spacing w:line="240" w:lineRule="auto"/>
              <w:ind w:firstLine="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Segoe UI" w:cs="Times New Roman" w:hAnsi="Times New Roman"/>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废</w:t>
            </w:r>
            <w:r>
              <w:rPr>
                <w:rFonts w:eastAsia="Segoe UI" w:cs="Times New Roman" w:hint="eastAsia"/>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活性炭</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0.9</w:t>
            </w:r>
          </w:p>
        </w:tc>
        <w:tc>
          <w:tcPr>
            <w:tcW w:w="443" w:type="pct"/>
            <w:tcBorders>
              <w:left w:val="single" w:sz="4" w:space="0" w:color="auto"/>
            </w:tcBorders>
            <w:vAlign w:val="center"/>
          </w:tcPr>
          <w:p>
            <w:pPr>
              <w:autoSpaceDE/>
              <w:autoSpaceDN/>
              <w:adjustRightInd w:val="0"/>
              <w:snapToGrid w:val="0"/>
              <w:spacing w:line="240" w:lineRule="auto"/>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lang w:val="en-US" w:eastAsia="zh-CN"/>
                <w:highlight w:val="none"/>
              </w:rPr>
              <w:t>/</w:t>
            </w:r>
          </w:p>
        </w:tc>
        <w:tc>
          <w:tcPr>
            <w:tcW w:w="642"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0.9</w:t>
            </w:r>
          </w:p>
        </w:tc>
        <w:tc>
          <w:tcPr>
            <w:tcW w:w="591"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+0.9</w:t>
            </w:r>
          </w:p>
        </w:tc>
      </w:tr>
      <w:tr>
        <w:trPr>
          <w:trHeight w:val="340"/>
        </w:trPr>
        <w:tc>
          <w:tcPr>
            <w:tcW w:w="366" w:type="pct"/>
            <w:vMerge/>
            <w:vAlign w:val="center"/>
          </w:tcPr>
          <w:p/>
        </w:tc>
        <w:tc>
          <w:tcPr>
            <w:tcW w:w="483" w:type="pct"/>
            <w:vMerge/>
            <w:tcBorders>
              <w:left w:val="single" w:sz="4" w:space="0" w:color="auto"/>
            </w:tcBorders>
            <w:shd w:val="clear" w:color="auto" w:fill="auto"/>
            <w:vAlign w:val="center"/>
          </w:tcPr>
          <w:p/>
        </w:tc>
        <w:tc>
          <w:tcPr>
            <w:tcW w:w="484" w:type="pct"/>
            <w:tcBorders>
              <w:left w:val="single" w:sz="4" w:space="0" w:color="auto"/>
            </w:tcBorders>
            <w:shd w:val="clear" w:color="auto" w:fill="auto"/>
            <w:vAlign w:val="center"/>
          </w:tcPr>
          <w:p>
            <w:pPr>
              <w:autoSpaceDE/>
              <w:autoSpaceDN/>
              <w:adjustRightInd w:val="0"/>
              <w:snapToGrid w:val="0"/>
              <w:spacing w:line="240" w:lineRule="auto"/>
              <w:ind w:firstLine="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Segoe UI" w:cs="Times New Roman" w:hAnsi="Times New Roman"/>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t>废离子交换树脂</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0.2</w:t>
            </w:r>
          </w:p>
        </w:tc>
        <w:tc>
          <w:tcPr>
            <w:tcW w:w="443" w:type="pct"/>
            <w:tcBorders>
              <w:left w:val="single" w:sz="4" w:space="0" w:color="auto"/>
            </w:tcBorders>
            <w:vAlign w:val="center"/>
          </w:tcPr>
          <w:p>
            <w:pPr>
              <w:autoSpaceDE/>
              <w:autoSpaceDN/>
              <w:adjustRightInd w:val="0"/>
              <w:snapToGrid w:val="0"/>
              <w:spacing w:line="240" w:lineRule="auto"/>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lang w:val="en-US" w:eastAsia="zh-CN"/>
                <w:highlight w:val="none"/>
              </w:rPr>
              <w:t>/</w:t>
            </w:r>
          </w:p>
        </w:tc>
        <w:tc>
          <w:tcPr>
            <w:tcW w:w="642"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0.2</w:t>
            </w:r>
          </w:p>
        </w:tc>
        <w:tc>
          <w:tcPr>
            <w:tcW w:w="591"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b w:val="0"/>
                <w:bCs w:val="0"/>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t>+0.2</w:t>
            </w:r>
          </w:p>
        </w:tc>
      </w:tr>
      <w:tr>
        <w:trPr>
          <w:trHeight w:val="340"/>
        </w:trPr>
        <w:tc>
          <w:tcPr>
            <w:tcW w:w="366" w:type="pct"/>
            <w:vMerge w:val="restart"/>
            <w:vAlign w:val="center"/>
          </w:tcPr>
          <w:p>
            <w:pPr>
              <w:pStyle w:val="55"/>
              <w:keepNext w:val="0"/>
              <w:keepLines w:val="0"/>
              <w:pageBreakBefore w:val="0"/>
              <w:kinsoku/>
              <w:wordWrap/>
              <w:overflowPunct/>
              <w:topLinePunct w:val="0"/>
              <w:bidi w:val="0"/>
              <w:spacing w:beforeLines="0" w:before="10" w:afterLines="0" w:after="0" w:line="240" w:lineRule="auto"/>
              <w:ind w:firstLineChars="0" w:firstLine="0"/>
              <w:jc w:val="center"/>
              <w:rPr>
                <w:rFonts w:ascii="Times New Roman" w:eastAsia="宋体" w:hAnsi="Times New Roman" w:hint="eastAsia"/>
                <w:snapToGrid w:val="0"/>
                <w:color w:val="000000"/>
                <w:kern w:val="21"/>
                <w:szCs w:val="21"/>
                <w14:textFill>
                  <w14:solidFill>
                    <w14:srgbClr w14:val="000000"/>
                  </w14:solidFill>
                </w14:textFill>
                <w:lang w:val="en-US" w:eastAsia="zh-CN"/>
                <w:highlight w:val="none"/>
              </w:rPr>
            </w:pPr>
            <w:r>
              <w:rPr>
                <w:rFonts w:ascii="Times New Roman" w:hAnsi="Times New Roman" w:hint="eastAsia"/>
                <w:snapToGrid w:val="0"/>
                <w:color w:val="000000"/>
                <w:kern w:val="21"/>
                <w:szCs w:val="21"/>
                <w14:textFill>
                  <w14:solidFill>
                    <w14:srgbClr w14:val="000000"/>
                  </w14:solidFill>
                </w14:textFill>
                <w:lang w:val="en-US" w:eastAsia="zh-CN"/>
                <w:highlight w:val="none"/>
              </w:rPr>
              <w:t>危险废物</w:t>
            </w:r>
          </w:p>
        </w:tc>
        <w:tc>
          <w:tcPr>
            <w:tcW w:w="483" w:type="pct"/>
            <w:tcBorders>
              <w:lef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印标</w:t>
            </w:r>
          </w:p>
        </w:tc>
        <w:tc>
          <w:tcPr>
            <w:tcW w:w="484" w:type="pct"/>
            <w:tcBorders>
              <w:lef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印标网版擦洗废抹布</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3" w:type="pct"/>
            <w:tcBorders>
              <w:lef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lang w:val="en-US" w:eastAsia="zh-CN"/>
                <w:highlight w:val="none"/>
              </w:rPr>
              <w:t>0.001</w:t>
            </w:r>
          </w:p>
        </w:tc>
        <w:tc>
          <w:tcPr>
            <w:tcW w:w="443" w:type="pct"/>
            <w:tcBorders>
              <w:left w:val="single" w:sz="4" w:space="0" w:color="auto"/>
            </w:tcBorders>
            <w:vAlign w:val="center"/>
          </w:tcPr>
          <w:p>
            <w:pPr>
              <w:autoSpaceDE/>
              <w:autoSpaceDN/>
              <w:adjustRightInd w:val="0"/>
              <w:snapToGrid w:val="0"/>
              <w:spacing w:line="240" w:lineRule="auto"/>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lang w:val="en-US" w:eastAsia="zh-CN"/>
                <w:highlight w:val="none"/>
              </w:rPr>
              <w:t>/</w:t>
            </w:r>
          </w:p>
        </w:tc>
        <w:tc>
          <w:tcPr>
            <w:tcW w:w="642" w:type="pct"/>
            <w:tcBorders>
              <w:left w:val="single" w:sz="4" w:space="0" w:color="auto"/>
            </w:tcBorders>
            <w:vAlign w:val="center"/>
          </w:tcPr>
          <w:p>
            <w:pPr>
              <w:autoSpaceDE w:val="0"/>
              <w:autoSpaceDN w:val="0"/>
              <w:adjustRightIn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0.001</w:t>
            </w:r>
          </w:p>
        </w:tc>
        <w:tc>
          <w:tcPr>
            <w:tcW w:w="591" w:type="pct"/>
            <w:tcBorders>
              <w:left w:val="single" w:sz="4" w:space="0" w:color="auto"/>
            </w:tcBorders>
            <w:vAlign w:val="center"/>
          </w:tcPr>
          <w:p>
            <w:pPr>
              <w:autoSpaceDE w:val="0"/>
              <w:autoSpaceDN w:val="0"/>
              <w:adjustRightIn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+0.001</w:t>
            </w:r>
          </w:p>
        </w:tc>
      </w:tr>
      <w:tr>
        <w:trPr>
          <w:trHeight w:val="340"/>
        </w:trPr>
        <w:tc>
          <w:tcPr>
            <w:tcW w:w="366" w:type="pct"/>
            <w:vMerge/>
            <w:vAlign w:val="center"/>
          </w:tcPr>
          <w:p/>
        </w:tc>
        <w:tc>
          <w:tcPr>
            <w:tcW w:w="483" w:type="pct"/>
            <w:tcBorders>
              <w:left w:val="single" w:sz="4" w:space="0" w:color="auto"/>
            </w:tcBorders>
            <w:shd w:val="clear" w:color="auto" w:fill="auto"/>
            <w:vAlign w:val="center"/>
          </w:tcPr>
          <w:p>
            <w:pPr>
              <w:snapToGrid w:val="0"/>
              <w:jc w:val="center"/>
              <w:rPr>
                <w:rFonts w:ascii="Times New Roman" w:eastAsia="Segoe UI" w:cs="Times New Roman" w:hAnsi="Times New Roman"/>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印标</w:t>
            </w:r>
          </w:p>
        </w:tc>
        <w:tc>
          <w:tcPr>
            <w:tcW w:w="484" w:type="pct"/>
            <w:tcBorders>
              <w:lef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废印标油墨</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3957" w:type="pct"/>
            <w:tcBorders>
              <w:lef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lang w:val="en-US" w:eastAsia="zh-CN"/>
                <w:highlight w:val="none"/>
              </w:rPr>
              <w:t>0.06</w:t>
            </w:r>
          </w:p>
        </w:tc>
        <w:tc>
          <w:tcPr>
            <w:tcW w:w="443" w:type="pct"/>
            <w:tcBorders>
              <w:left w:val="single" w:sz="4" w:space="0" w:color="auto"/>
            </w:tcBorders>
            <w:vAlign w:val="center"/>
          </w:tcPr>
          <w:p>
            <w:pPr>
              <w:autoSpaceDE/>
              <w:autoSpaceDN/>
              <w:adjustRightInd w:val="0"/>
              <w:snapToGrid w:val="0"/>
              <w:spacing w:line="240" w:lineRule="auto"/>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lang w:val="en-US" w:eastAsia="zh-CN"/>
                <w:highlight w:val="none"/>
              </w:rPr>
              <w:t>/</w:t>
            </w:r>
          </w:p>
        </w:tc>
        <w:tc>
          <w:tcPr>
            <w:tcW w:w="4952" w:type="pct"/>
            <w:tcBorders>
              <w:left w:val="single" w:sz="4" w:space="0" w:color="auto"/>
            </w:tcBorders>
            <w:vAlign w:val="center"/>
          </w:tcPr>
          <w:p>
            <w:pPr>
              <w:autoSpaceDE w:val="0"/>
              <w:autoSpaceDN w:val="0"/>
              <w:adjustRightIn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0.06</w:t>
            </w:r>
          </w:p>
        </w:tc>
        <w:tc>
          <w:tcPr>
            <w:tcW w:w="4557" w:type="pct"/>
            <w:tcBorders>
              <w:left w:val="single" w:sz="4" w:space="0" w:color="auto"/>
            </w:tcBorders>
            <w:vAlign w:val="center"/>
          </w:tcPr>
          <w:p>
            <w:pPr>
              <w:autoSpaceDE w:val="0"/>
              <w:autoSpaceDN w:val="0"/>
              <w:adjustRightIn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+0.06</w:t>
            </w:r>
          </w:p>
        </w:tc>
      </w:tr>
      <w:tr>
        <w:trPr>
          <w:trHeight w:val="340"/>
        </w:trPr>
        <w:tc>
          <w:tcPr>
            <w:tcW w:w="366" w:type="pct"/>
            <w:vMerge/>
            <w:vAlign w:val="center"/>
          </w:tcPr>
          <w:p/>
        </w:tc>
        <w:tc>
          <w:tcPr>
            <w:tcW w:w="483" w:type="pct"/>
            <w:tcBorders>
              <w:left w:val="single" w:sz="4" w:space="0" w:color="auto"/>
            </w:tcBorders>
            <w:shd w:val="clear" w:color="auto" w:fill="auto"/>
            <w:vAlign w:val="center"/>
          </w:tcPr>
          <w:p>
            <w:pPr>
              <w:snapToGrid w:val="0"/>
              <w:jc w:val="center"/>
              <w:rPr>
                <w:rFonts w:ascii="Times New Roman" w:eastAsia="Segoe UI" w:cs="Times New Roman" w:hAnsi="Times New Roman"/>
                <w:b w:val="0"/>
                <w:bCs w:val="0"/>
                <w:i w:val="0"/>
                <w:iCs w:val="0"/>
                <w:caps w:val="0"/>
                <w:smallCaps w:val="0"/>
                <w:color w:val="000000"/>
                <w:spacing w:val="0"/>
                <w:kern w:val="0"/>
                <w:sz w:val="21"/>
                <w:szCs w:val="21"/>
                <w:shd w:val="clear" w:color="auto" w:fill="FFFFFF"/>
                <w14:textFill>
                  <w14:solidFill>
                    <w14:srgbClr w14:val="000000"/>
                  </w14:solidFill>
                </w14:textFill>
                <w:lang w:val="en-US"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印标</w:t>
            </w:r>
          </w:p>
        </w:tc>
        <w:tc>
          <w:tcPr>
            <w:tcW w:w="484" w:type="pct"/>
            <w:tcBorders>
              <w:lef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废印标油墨桶</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3957" w:type="pct"/>
            <w:tcBorders>
              <w:lef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cs="Times New Roman" w:hint="eastAsia"/>
                <w:color w:val="000000"/>
                <w:sz w:val="21"/>
                <w:szCs w:val="21"/>
                <w14:textFill>
                  <w14:solidFill>
                    <w14:srgbClr w14:val="000000"/>
                  </w14:solidFill>
                </w14:textFill>
                <w:lang w:val="en-US" w:eastAsia="zh-CN"/>
                <w:highlight w:val="none"/>
              </w:rPr>
              <w:t>0.0001</w:t>
            </w:r>
          </w:p>
        </w:tc>
        <w:tc>
          <w:tcPr>
            <w:tcW w:w="443" w:type="pct"/>
            <w:tcBorders>
              <w:left w:val="single" w:sz="4" w:space="0" w:color="auto"/>
            </w:tcBorders>
            <w:vAlign w:val="center"/>
          </w:tcPr>
          <w:p>
            <w:pPr>
              <w:autoSpaceDE/>
              <w:autoSpaceDN/>
              <w:adjustRightInd w:val="0"/>
              <w:snapToGrid w:val="0"/>
              <w:spacing w:line="240" w:lineRule="auto"/>
              <w:ind w:firstLine="0"/>
              <w:jc w:val="center"/>
              <w:rPr>
                <w:rFonts w:hint="eastAsia"/>
                <w:snapToGrid w:val="0"/>
                <w:color w:val="000000"/>
                <w:kern w:val="21"/>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lang w:val="en-US" w:eastAsia="zh-CN"/>
                <w:highlight w:val="none"/>
              </w:rPr>
              <w:t>/</w:t>
            </w:r>
          </w:p>
        </w:tc>
        <w:tc>
          <w:tcPr>
            <w:tcW w:w="4952" w:type="pct"/>
            <w:tcBorders>
              <w:left w:val="single" w:sz="4" w:space="0" w:color="auto"/>
            </w:tcBorders>
            <w:vAlign w:val="center"/>
          </w:tcPr>
          <w:p>
            <w:pPr>
              <w:autoSpaceDE w:val="0"/>
              <w:autoSpaceDN w:val="0"/>
              <w:adjustRightIn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cs="Times New Roman" w:hint="eastAsia"/>
                <w:color w:val="000000"/>
                <w:sz w:val="21"/>
                <w:szCs w:val="21"/>
                <w14:textFill>
                  <w14:solidFill>
                    <w14:srgbClr w14:val="000000"/>
                  </w14:solidFill>
                </w14:textFill>
                <w:lang w:val="en-US" w:eastAsia="zh-CN"/>
                <w:highlight w:val="none"/>
              </w:rPr>
              <w:t>0.0001</w:t>
            </w:r>
          </w:p>
        </w:tc>
        <w:tc>
          <w:tcPr>
            <w:tcW w:w="4557" w:type="pct"/>
            <w:tcBorders>
              <w:left w:val="single" w:sz="4" w:space="0" w:color="auto"/>
            </w:tcBorders>
            <w:vAlign w:val="center"/>
          </w:tcPr>
          <w:p>
            <w:pPr>
              <w:autoSpaceDE w:val="0"/>
              <w:autoSpaceDN w:val="0"/>
              <w:adjustRightInd w:val="0"/>
              <w:jc w:val="center"/>
              <w:rPr>
                <w:rFonts w:ascii="Times New Roman" w:eastAsia="宋体" w:cs="Times New Roman" w:hAnsi="Times New Roman" w:hint="eastAsia"/>
                <w:b w:val="0"/>
                <w:bCs w:val="0"/>
                <w:color w:val="000000"/>
                <w:sz w:val="21"/>
                <w:szCs w:val="21"/>
                <w14:textFill>
                  <w14:solidFill>
                    <w14:srgbClr w14:val="000000"/>
                  </w14:solidFill>
                </w14:textFill>
                <w:lang w:val="en-US" w:eastAsia="zh-CN"/>
                <w:highlight w:val="none"/>
              </w:rPr>
            </w:pPr>
            <w:r>
              <w:rPr>
                <w:rFonts w:cs="Times New Roman" w:hint="eastAsia"/>
                <w:color w:val="000000"/>
                <w:sz w:val="21"/>
                <w:szCs w:val="21"/>
                <w14:textFill>
                  <w14:solidFill>
                    <w14:srgbClr w14:val="000000"/>
                  </w14:solidFill>
                </w14:textFill>
                <w:lang w:val="en-US" w:eastAsia="zh-CN"/>
                <w:highlight w:val="none"/>
              </w:rPr>
              <w:t>+0.0001</w:t>
            </w:r>
          </w:p>
        </w:tc>
      </w:tr>
      <w:tr>
        <w:trPr>
          <w:trHeight w:val="340"/>
        </w:trPr>
        <w:tc>
          <w:tcPr>
            <w:tcW w:w="366" w:type="pct"/>
            <w:vMerge/>
            <w:vAlign w:val="center"/>
          </w:tcPr>
          <w:p/>
        </w:tc>
        <w:tc>
          <w:tcPr>
            <w:tcW w:w="483" w:type="pct"/>
            <w:tcBorders>
              <w:left w:val="single" w:sz="4" w:space="0" w:color="auto"/>
            </w:tcBorders>
            <w:shd w:val="clear" w:color="auto" w:fill="auto"/>
            <w:vAlign w:val="center"/>
          </w:tcPr>
          <w:p>
            <w:pPr>
              <w:tabs>
                <w:tab w:val="center" w:pos="4153"/>
                <w:tab w:val="right" w:pos="8306"/>
              </w:tabs>
              <w:snapToGri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印标</w:t>
            </w:r>
          </w:p>
        </w:tc>
        <w:tc>
          <w:tcPr>
            <w:tcW w:w="484" w:type="pct"/>
            <w:tcBorders>
              <w:lef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废网框板</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color w:val="000000"/>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color w:val="000000"/>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hint="eastAsia"/>
                <w:color w:val="000000"/>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3957" w:type="pct"/>
            <w:tcBorders>
              <w:lef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0.00</w:t>
            </w:r>
            <w:r>
              <w:rPr>
                <w:rFonts w:cs="Times New Roman" w:hint="eastAsia"/>
                <w:color w:val="000000"/>
                <w:sz w:val="21"/>
                <w:szCs w:val="21"/>
                <w14:textFill>
                  <w14:solidFill>
                    <w14:srgbClr w14:val="000000"/>
                  </w14:solidFill>
                </w14:textFill>
                <w:lang w:val="en-US" w:eastAsia="zh-CN"/>
                <w:highlight w:val="none"/>
              </w:rPr>
              <w:t>04</w:t>
            </w:r>
          </w:p>
        </w:tc>
        <w:tc>
          <w:tcPr>
            <w:tcW w:w="443" w:type="pct"/>
            <w:tcBorders>
              <w:left w:val="single" w:sz="4" w:space="0" w:color="auto"/>
            </w:tcBorders>
            <w:vAlign w:val="center"/>
          </w:tcPr>
          <w:p>
            <w:pPr>
              <w:autoSpaceDE/>
              <w:autoSpaceDN/>
              <w:adjustRightInd w:val="0"/>
              <w:snapToGrid w:val="0"/>
              <w:spacing w:line="240" w:lineRule="auto"/>
              <w:ind w:firstLine="0"/>
              <w:jc w:val="center"/>
              <w:rPr>
                <w:rFonts w:hint="eastAsia"/>
                <w:color w:val="000000"/>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4952" w:type="pct"/>
            <w:tcBorders>
              <w:left w:val="single" w:sz="4" w:space="0" w:color="auto"/>
            </w:tcBorders>
            <w:vAlign w:val="center"/>
          </w:tcPr>
          <w:p>
            <w:pPr>
              <w:autoSpaceDE w:val="0"/>
              <w:autoSpaceDN w:val="0"/>
              <w:adjustRightInd w:val="0"/>
              <w:jc w:val="center"/>
              <w:rPr>
                <w:rFonts w:hint="eastAsia"/>
                <w:color w:val="000000"/>
                <w:szCs w:val="21"/>
                <w14:textFill>
                  <w14:solidFill>
                    <w14:srgbClr w14:val="000000"/>
                  </w14:solidFill>
                </w14:textFill>
                <w:lang w:val="en-US" w:eastAsia="zh-CN"/>
                <w:highlight w:val="none"/>
              </w:rPr>
            </w:pP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0.00</w:t>
            </w:r>
            <w:r>
              <w:rPr>
                <w:rFonts w:cs="Times New Roman" w:hint="eastAsia"/>
                <w:color w:val="000000"/>
                <w:sz w:val="21"/>
                <w:szCs w:val="21"/>
                <w14:textFill>
                  <w14:solidFill>
                    <w14:srgbClr w14:val="000000"/>
                  </w14:solidFill>
                </w14:textFill>
                <w:lang w:val="en-US" w:eastAsia="zh-CN"/>
                <w:highlight w:val="none"/>
              </w:rPr>
              <w:t>04</w:t>
            </w:r>
          </w:p>
        </w:tc>
        <w:tc>
          <w:tcPr>
            <w:tcW w:w="4557" w:type="pct"/>
            <w:tcBorders>
              <w:left w:val="single" w:sz="4" w:space="0" w:color="auto"/>
            </w:tcBorders>
            <w:vAlign w:val="center"/>
          </w:tcPr>
          <w:p>
            <w:pPr>
              <w:autoSpaceDE w:val="0"/>
              <w:autoSpaceDN w:val="0"/>
              <w:adjustRightInd w:val="0"/>
              <w:jc w:val="center"/>
              <w:rPr>
                <w:rFonts w:hint="eastAsia"/>
                <w:color w:val="000000"/>
                <w:szCs w:val="21"/>
                <w14:textFill>
                  <w14:solidFill>
                    <w14:srgbClr w14:val="000000"/>
                  </w14:solidFill>
                </w14:textFill>
                <w:lang w:val="en-US" w:eastAsia="zh-CN"/>
                <w:highlight w:val="none"/>
              </w:rPr>
            </w:pPr>
            <w:r>
              <w:rPr>
                <w:rFonts w:cs="Times New Roman" w:hint="eastAsia"/>
                <w:color w:val="000000"/>
                <w:sz w:val="21"/>
                <w:szCs w:val="21"/>
                <w14:textFill>
                  <w14:solidFill>
                    <w14:srgbClr w14:val="000000"/>
                  </w14:solidFill>
                </w14:textFill>
                <w:lang w:val="en-US" w:eastAsia="zh-CN"/>
                <w:highlight w:val="none"/>
              </w:rPr>
              <w:t>+</w:t>
            </w:r>
            <w:r>
              <w:rPr>
                <w:rFonts w:ascii="Times New Roman" w:eastAsia="宋体" w:cs="Times New Roman" w:hAnsi="Times New Roman" w:hint="eastAsia"/>
                <w:color w:val="000000"/>
                <w:sz w:val="21"/>
                <w:szCs w:val="21"/>
                <w14:textFill>
                  <w14:solidFill>
                    <w14:srgbClr w14:val="000000"/>
                  </w14:solidFill>
                </w14:textFill>
                <w:lang w:val="en-US" w:eastAsia="zh-CN"/>
                <w:highlight w:val="none"/>
              </w:rPr>
              <w:t>0.00</w:t>
            </w:r>
            <w:r>
              <w:rPr>
                <w:rFonts w:cs="Times New Roman" w:hint="eastAsia"/>
                <w:color w:val="000000"/>
                <w:sz w:val="21"/>
                <w:szCs w:val="21"/>
                <w14:textFill>
                  <w14:solidFill>
                    <w14:srgbClr w14:val="000000"/>
                  </w14:solidFill>
                </w14:textFill>
                <w:lang w:val="en-US" w:eastAsia="zh-CN"/>
                <w:highlight w:val="none"/>
              </w:rPr>
              <w:t>04</w:t>
            </w:r>
          </w:p>
        </w:tc>
      </w:tr>
      <w:tr>
        <w:trPr>
          <w:trHeight w:val="340"/>
        </w:trPr>
        <w:tc>
          <w:tcPr>
            <w:tcW w:w="366" w:type="pct"/>
            <w:vMerge/>
            <w:vAlign w:val="center"/>
          </w:tcPr>
          <w:p/>
        </w:tc>
        <w:tc>
          <w:tcPr>
            <w:tcW w:w="483" w:type="pct"/>
            <w:tcBorders>
              <w:lef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highlight w:val="none"/>
              </w:rPr>
              <w:t>设备维护</w:t>
            </w:r>
          </w:p>
        </w:tc>
        <w:tc>
          <w:tcPr>
            <w:tcW w:w="484" w:type="pct"/>
            <w:tcBorders>
              <w:lef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highlight w:val="none"/>
              </w:rPr>
              <w:t>废润滑油</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eastAsia="宋体"/>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color w:val="000000"/>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hint="eastAsia"/>
                <w:color w:val="000000"/>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3" w:type="pct"/>
            <w:tcBorders>
              <w:lef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lang w:val="zh-CN"/>
                <w:highlight w:val="none"/>
              </w:rPr>
              <w:t>0.0</w:t>
            </w:r>
            <w:r>
              <w:rPr>
                <w:rFonts w:hint="eastAsia"/>
                <w:color w:val="000000"/>
                <w:sz w:val="21"/>
                <w:szCs w:val="21"/>
                <w14:textFill>
                  <w14:solidFill>
                    <w14:srgbClr w14:val="000000"/>
                  </w14:solidFill>
                </w14:textFill>
                <w:highlight w:val="none"/>
              </w:rPr>
              <w:t>05</w:t>
            </w:r>
          </w:p>
        </w:tc>
        <w:tc>
          <w:tcPr>
            <w:tcW w:w="443" w:type="pct"/>
            <w:tcBorders>
              <w:left w:val="single" w:sz="4" w:space="0" w:color="auto"/>
            </w:tcBorders>
            <w:vAlign w:val="center"/>
          </w:tcPr>
          <w:p>
            <w:pPr>
              <w:autoSpaceDE/>
              <w:autoSpaceDN/>
              <w:adjustRightInd w:val="0"/>
              <w:snapToGrid w:val="0"/>
              <w:spacing w:line="240" w:lineRule="auto"/>
              <w:ind w:firstLine="0"/>
              <w:jc w:val="center"/>
              <w:rPr>
                <w:color w:val="000000"/>
                <w:szCs w:val="21"/>
                <w14:textFill>
                  <w14:solidFill>
                    <w14:srgbClr w14:val="000000"/>
                  </w14:solidFill>
                </w14:textFill>
                <w:lang w:val="en-US"/>
                <w:highlight w:val="none"/>
              </w:rPr>
            </w:pPr>
            <w:r>
              <w:rPr>
                <w:rFonts w:hint="eastAsia"/>
                <w:color w:val="000000"/>
                <w:szCs w:val="21"/>
                <w14:textFill>
                  <w14:solidFill>
                    <w14:srgbClr w14:val="000000"/>
                  </w14:solidFill>
                </w14:textFill>
                <w:lang w:val="en-US" w:eastAsia="zh-CN"/>
                <w:highlight w:val="none"/>
              </w:rPr>
              <w:t>/</w:t>
            </w:r>
          </w:p>
        </w:tc>
        <w:tc>
          <w:tcPr>
            <w:tcW w:w="642" w:type="pct"/>
            <w:tcBorders>
              <w:left w:val="single" w:sz="4" w:space="0" w:color="auto"/>
            </w:tcBorders>
            <w:vAlign w:val="center"/>
          </w:tcPr>
          <w:p>
            <w:pPr>
              <w:autoSpaceDE w:val="0"/>
              <w:autoSpaceDN w:val="0"/>
              <w:adjustRightInd w:val="0"/>
              <w:jc w:val="center"/>
              <w:rPr>
                <w:rFonts w:hint="eastAsia"/>
                <w:color w:val="000000"/>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zh-CN"/>
                <w:highlight w:val="none"/>
              </w:rPr>
              <w:t>0.0</w:t>
            </w:r>
            <w:r>
              <w:rPr>
                <w:rFonts w:hint="eastAsia"/>
                <w:color w:val="000000"/>
                <w:sz w:val="21"/>
                <w:szCs w:val="21"/>
                <w14:textFill>
                  <w14:solidFill>
                    <w14:srgbClr w14:val="000000"/>
                  </w14:solidFill>
                </w14:textFill>
                <w:highlight w:val="none"/>
              </w:rPr>
              <w:t>05</w:t>
            </w:r>
          </w:p>
        </w:tc>
        <w:tc>
          <w:tcPr>
            <w:tcW w:w="591" w:type="pct"/>
            <w:tcBorders>
              <w:left w:val="single" w:sz="4" w:space="0" w:color="auto"/>
            </w:tcBorders>
            <w:vAlign w:val="center"/>
          </w:tcPr>
          <w:p>
            <w:pPr>
              <w:autoSpaceDE w:val="0"/>
              <w:autoSpaceDN w:val="0"/>
              <w:adjustRightInd w:val="0"/>
              <w:jc w:val="center"/>
              <w:rPr>
                <w:color w:val="000000"/>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w:t>
            </w:r>
            <w:r>
              <w:rPr>
                <w:rFonts w:hint="eastAsia"/>
                <w:color w:val="000000"/>
                <w:sz w:val="21"/>
                <w:szCs w:val="21"/>
                <w14:textFill>
                  <w14:solidFill>
                    <w14:srgbClr w14:val="000000"/>
                  </w14:solidFill>
                </w14:textFill>
                <w:lang w:val="zh-CN"/>
                <w:highlight w:val="none"/>
              </w:rPr>
              <w:t>0.0</w:t>
            </w:r>
            <w:r>
              <w:rPr>
                <w:rFonts w:hint="eastAsia"/>
                <w:color w:val="000000"/>
                <w:sz w:val="21"/>
                <w:szCs w:val="21"/>
                <w14:textFill>
                  <w14:solidFill>
                    <w14:srgbClr w14:val="000000"/>
                  </w14:solidFill>
                </w14:textFill>
                <w:highlight w:val="none"/>
              </w:rPr>
              <w:t>05</w:t>
            </w:r>
          </w:p>
        </w:tc>
      </w:tr>
      <w:tr>
        <w:trPr>
          <w:trHeight w:val="340"/>
        </w:trPr>
        <w:tc>
          <w:tcPr>
            <w:tcW w:w="366" w:type="pct"/>
            <w:vMerge/>
            <w:vAlign w:val="center"/>
          </w:tcPr>
          <w:p/>
        </w:tc>
        <w:tc>
          <w:tcPr>
            <w:tcW w:w="483" w:type="pct"/>
            <w:tcBorders>
              <w:lef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highlight w:val="none"/>
              </w:rPr>
              <w:t>设备维护</w:t>
            </w:r>
          </w:p>
        </w:tc>
        <w:tc>
          <w:tcPr>
            <w:tcW w:w="484" w:type="pct"/>
            <w:tcBorders>
              <w:lef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highlight w:val="none"/>
              </w:rPr>
              <w:t>废润滑油桶</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color w:val="000000"/>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color w:val="000000"/>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hint="eastAsia"/>
                <w:color w:val="000000"/>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3" w:type="pct"/>
            <w:tcBorders>
              <w:lef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highlight w:val="none"/>
              </w:rPr>
              <w:t>0.002</w:t>
            </w:r>
          </w:p>
        </w:tc>
        <w:tc>
          <w:tcPr>
            <w:tcW w:w="443" w:type="pct"/>
            <w:tcBorders>
              <w:left w:val="single" w:sz="4" w:space="0" w:color="auto"/>
            </w:tcBorders>
            <w:vAlign w:val="center"/>
          </w:tcPr>
          <w:p>
            <w:pPr>
              <w:autoSpaceDE/>
              <w:autoSpaceDN/>
              <w:adjustRightInd w:val="0"/>
              <w:snapToGrid w:val="0"/>
              <w:spacing w:line="240" w:lineRule="auto"/>
              <w:ind w:firstLine="0"/>
              <w:jc w:val="center"/>
              <w:rPr>
                <w:rFonts w:hint="eastAsia"/>
                <w:color w:val="000000"/>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642" w:type="pct"/>
            <w:tcBorders>
              <w:left w:val="single" w:sz="4" w:space="0" w:color="auto"/>
            </w:tcBorders>
            <w:vAlign w:val="center"/>
          </w:tcPr>
          <w:p>
            <w:pPr>
              <w:autoSpaceDE w:val="0"/>
              <w:autoSpaceDN w:val="0"/>
              <w:adjustRightInd w:val="0"/>
              <w:jc w:val="center"/>
              <w:rPr>
                <w:rFonts w:hint="eastAsia"/>
                <w:color w:val="000000"/>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highlight w:val="none"/>
              </w:rPr>
              <w:t>0.002</w:t>
            </w:r>
          </w:p>
        </w:tc>
        <w:tc>
          <w:tcPr>
            <w:tcW w:w="591" w:type="pct"/>
            <w:tcBorders>
              <w:left w:val="single" w:sz="4" w:space="0" w:color="auto"/>
            </w:tcBorders>
            <w:vAlign w:val="center"/>
          </w:tcPr>
          <w:p>
            <w:pPr>
              <w:autoSpaceDE w:val="0"/>
              <w:autoSpaceDN w:val="0"/>
              <w:adjustRightInd w:val="0"/>
              <w:jc w:val="center"/>
              <w:rPr>
                <w:rFonts w:hint="eastAsia"/>
                <w:color w:val="000000"/>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w:t>
            </w:r>
            <w:r>
              <w:rPr>
                <w:rFonts w:hint="eastAsia"/>
                <w:color w:val="000000"/>
                <w:sz w:val="21"/>
                <w:szCs w:val="21"/>
                <w14:textFill>
                  <w14:solidFill>
                    <w14:srgbClr w14:val="000000"/>
                  </w14:solidFill>
                </w14:textFill>
                <w:highlight w:val="none"/>
              </w:rPr>
              <w:t>0.002</w:t>
            </w:r>
          </w:p>
        </w:tc>
      </w:tr>
      <w:tr>
        <w:trPr>
          <w:trHeight w:val="340"/>
        </w:trPr>
        <w:tc>
          <w:tcPr>
            <w:tcW w:w="366" w:type="pct"/>
            <w:vMerge/>
            <w:vAlign w:val="center"/>
          </w:tcPr>
          <w:p/>
        </w:tc>
        <w:tc>
          <w:tcPr>
            <w:tcW w:w="483" w:type="pct"/>
            <w:tcBorders>
              <w:lef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highlight w:val="none"/>
              </w:rPr>
              <w:t>设备维护</w:t>
            </w:r>
          </w:p>
        </w:tc>
        <w:tc>
          <w:tcPr>
            <w:tcW w:w="484" w:type="pct"/>
            <w:tcBorders>
              <w:lef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highlight w:val="none"/>
              </w:rPr>
              <w:t>含油</w:t>
            </w:r>
            <w:r>
              <w:rPr>
                <w:rFonts w:hint="eastAsia"/>
                <w:color w:val="000000"/>
                <w:sz w:val="21"/>
                <w:szCs w:val="21"/>
                <w14:textFill>
                  <w14:solidFill>
                    <w14:srgbClr w14:val="000000"/>
                  </w14:solidFill>
                </w14:textFill>
                <w:lang w:val="zh-CN"/>
                <w:highlight w:val="none"/>
              </w:rPr>
              <w:t>废劳保用品及含油抹布</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color w:val="000000"/>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hint="eastAsia"/>
                <w:color w:val="000000"/>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hint="eastAsia"/>
                <w:color w:val="000000"/>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513" w:type="pct"/>
            <w:tcBorders>
              <w:lef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lang w:val="zh-CN"/>
                <w:highlight w:val="none"/>
              </w:rPr>
              <w:t>0.0</w:t>
            </w:r>
            <w:r>
              <w:rPr>
                <w:rFonts w:hint="eastAsia"/>
                <w:color w:val="000000"/>
                <w:sz w:val="21"/>
                <w:szCs w:val="21"/>
                <w14:textFill>
                  <w14:solidFill>
                    <w14:srgbClr w14:val="000000"/>
                  </w14:solidFill>
                </w14:textFill>
                <w:highlight w:val="none"/>
              </w:rPr>
              <w:t>01</w:t>
            </w:r>
          </w:p>
        </w:tc>
        <w:tc>
          <w:tcPr>
            <w:tcW w:w="443" w:type="pct"/>
            <w:tcBorders>
              <w:left w:val="single" w:sz="4" w:space="0" w:color="auto"/>
            </w:tcBorders>
            <w:vAlign w:val="center"/>
          </w:tcPr>
          <w:p>
            <w:pPr>
              <w:autoSpaceDE/>
              <w:autoSpaceDN/>
              <w:adjustRightInd w:val="0"/>
              <w:snapToGrid w:val="0"/>
              <w:spacing w:line="240" w:lineRule="auto"/>
              <w:ind w:firstLine="0"/>
              <w:jc w:val="center"/>
              <w:rPr>
                <w:rFonts w:hint="eastAsia"/>
                <w:color w:val="000000"/>
                <w:szCs w:val="21"/>
                <w14:textFill>
                  <w14:solidFill>
                    <w14:srgbClr w14:val="000000"/>
                  </w14:solidFill>
                </w14:textFill>
                <w:highlight w:val="none"/>
              </w:rPr>
            </w:pPr>
            <w:r>
              <w:rPr>
                <w:rFonts w:hint="eastAsia"/>
                <w:snapToGrid w:val="0"/>
                <w:color w:val="000000"/>
                <w:kern w:val="21"/>
                <w:szCs w:val="21"/>
                <w14:textFill>
                  <w14:solidFill>
                    <w14:srgbClr w14:val="000000"/>
                  </w14:solidFill>
                </w14:textFill>
                <w:highlight w:val="none"/>
              </w:rPr>
              <w:t>/</w:t>
            </w:r>
          </w:p>
        </w:tc>
        <w:tc>
          <w:tcPr>
            <w:tcW w:w="642" w:type="pct"/>
            <w:tcBorders>
              <w:left w:val="single" w:sz="4" w:space="0" w:color="auto"/>
            </w:tcBorders>
            <w:vAlign w:val="center"/>
          </w:tcPr>
          <w:p>
            <w:pPr>
              <w:autoSpaceDE w:val="0"/>
              <w:autoSpaceDN w:val="0"/>
              <w:adjustRightInd w:val="0"/>
              <w:jc w:val="center"/>
              <w:rPr>
                <w:rFonts w:hint="eastAsia"/>
                <w:color w:val="000000"/>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zh-CN"/>
                <w:highlight w:val="none"/>
              </w:rPr>
              <w:t>0.0</w:t>
            </w:r>
            <w:r>
              <w:rPr>
                <w:rFonts w:hint="eastAsia"/>
                <w:color w:val="000000"/>
                <w:sz w:val="21"/>
                <w:szCs w:val="21"/>
                <w14:textFill>
                  <w14:solidFill>
                    <w14:srgbClr w14:val="000000"/>
                  </w14:solidFill>
                </w14:textFill>
                <w:highlight w:val="none"/>
              </w:rPr>
              <w:t>01</w:t>
            </w:r>
          </w:p>
        </w:tc>
        <w:tc>
          <w:tcPr>
            <w:tcW w:w="591" w:type="pct"/>
            <w:tcBorders>
              <w:left w:val="single" w:sz="4" w:space="0" w:color="auto"/>
            </w:tcBorders>
            <w:vAlign w:val="center"/>
          </w:tcPr>
          <w:p>
            <w:pPr>
              <w:autoSpaceDE w:val="0"/>
              <w:autoSpaceDN w:val="0"/>
              <w:adjustRightInd w:val="0"/>
              <w:jc w:val="center"/>
              <w:rPr>
                <w:rFonts w:hint="eastAsia"/>
                <w:color w:val="000000"/>
                <w:szCs w:val="21"/>
                <w14:textFill>
                  <w14:solidFill>
                    <w14:srgbClr w14:val="000000"/>
                  </w14:solidFill>
                </w14:textFill>
                <w:lang w:val="en-US" w:eastAsia="zh-CN"/>
                <w:highlight w:val="none"/>
              </w:rPr>
            </w:pPr>
            <w:r>
              <w:rPr>
                <w:rFonts w:hint="eastAsia"/>
                <w:color w:val="000000"/>
                <w:sz w:val="21"/>
                <w:szCs w:val="21"/>
                <w14:textFill>
                  <w14:solidFill>
                    <w14:srgbClr w14:val="000000"/>
                  </w14:solidFill>
                </w14:textFill>
                <w:lang w:val="en-US" w:eastAsia="zh-CN"/>
                <w:highlight w:val="none"/>
              </w:rPr>
              <w:t>+</w:t>
            </w:r>
            <w:r>
              <w:rPr>
                <w:rFonts w:hint="eastAsia"/>
                <w:color w:val="000000"/>
                <w:sz w:val="21"/>
                <w:szCs w:val="21"/>
                <w14:textFill>
                  <w14:solidFill>
                    <w14:srgbClr w14:val="000000"/>
                  </w14:solidFill>
                </w14:textFill>
                <w:lang w:val="zh-CN"/>
                <w:highlight w:val="none"/>
              </w:rPr>
              <w:t>0.0</w:t>
            </w:r>
            <w:r>
              <w:rPr>
                <w:rFonts w:hint="eastAsia"/>
                <w:color w:val="000000"/>
                <w:sz w:val="21"/>
                <w:szCs w:val="21"/>
                <w14:textFill>
                  <w14:solidFill>
                    <w14:srgbClr w14:val="000000"/>
                  </w14:solidFill>
                </w14:textFill>
                <w:highlight w:val="none"/>
              </w:rPr>
              <w:t>01</w:t>
            </w:r>
          </w:p>
        </w:tc>
      </w:tr>
      <w:tr>
        <w:trPr>
          <w:trHeight w:val="340"/>
        </w:trPr>
        <w:tc>
          <w:tcPr>
            <w:tcW w:w="366" w:type="pct"/>
            <w:vAlign w:val="center"/>
          </w:tcPr>
          <w:p>
            <w:pPr>
              <w:pStyle w:val="55"/>
              <w:keepNext w:val="0"/>
              <w:keepLines w:val="0"/>
              <w:pageBreakBefore w:val="0"/>
              <w:kinsoku/>
              <w:wordWrap/>
              <w:overflowPunct/>
              <w:topLinePunct w:val="0"/>
              <w:bidi w:val="0"/>
              <w:spacing w:beforeLines="0" w:before="10" w:afterLines="0" w:after="0" w:line="240" w:lineRule="auto"/>
              <w:ind w:firstLineChars="0" w:firstLine="0"/>
              <w:jc w:val="center"/>
              <w:rPr>
                <w:rFonts w:ascii="Times New Roman" w:hAnsi="Times New Roman" w:hint="eastAsia"/>
                <w:snapToGrid w:val="0"/>
                <w:color w:val="000000"/>
                <w:kern w:val="21"/>
                <w:szCs w:val="21"/>
                <w14:textFill>
                  <w14:solidFill>
                    <w14:srgbClr w14:val="000000"/>
                  </w14:solidFill>
                </w14:textFill>
                <w:highlight w:val="none"/>
              </w:rPr>
            </w:pPr>
            <w:r>
              <w:rPr>
                <w:rFonts w:hint="eastAsia"/>
                <w:color w:val="000000"/>
                <w:szCs w:val="21"/>
                <w14:textFill>
                  <w14:solidFill>
                    <w14:srgbClr w14:val="000000"/>
                  </w14:solidFill>
                </w14:textFill>
                <w:highlight w:val="none"/>
              </w:rPr>
              <w:t>职工生活</w:t>
            </w:r>
          </w:p>
        </w:tc>
        <w:tc>
          <w:tcPr>
            <w:tcW w:w="967" w:type="pct"/>
            <w:gridSpan w:val="2"/>
            <w:tcBorders>
              <w:lef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hint="eastAsia"/>
                <w:color w:val="000000"/>
                <w:kern w:val="2"/>
                <w:sz w:val="21"/>
                <w:szCs w:val="21"/>
                <w14:textFill>
                  <w14:solidFill>
                    <w14:srgbClr w14:val="000000"/>
                  </w14:solidFill>
                </w14:textFill>
                <w:lang w:val="en-US" w:eastAsia="zh-CN" w:bidi="ar-SA"/>
                <w:highlight w:val="none"/>
              </w:rPr>
            </w:pPr>
            <w:r>
              <w:rPr>
                <w:rFonts w:hint="eastAsia"/>
                <w:color w:val="000000"/>
                <w:szCs w:val="21"/>
                <w14:textFill>
                  <w14:solidFill>
                    <w14:srgbClr w14:val="000000"/>
                  </w14:solidFill>
                </w14:textFill>
                <w:lang w:val="zh-CN"/>
                <w:highlight w:val="none"/>
              </w:rPr>
              <w:t>生活垃圾</w:t>
            </w:r>
          </w:p>
        </w:tc>
        <w:tc>
          <w:tcPr>
            <w:tcW w:w="567"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eastAsia="宋体"/>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2.25</w:t>
            </w:r>
          </w:p>
        </w:tc>
        <w:tc>
          <w:tcPr>
            <w:tcW w:w="394" w:type="pct"/>
            <w:tcBorders>
              <w:left w:val="single" w:sz="4" w:space="0" w:color="auto"/>
            </w:tcBorders>
            <w:vAlign w:val="center"/>
          </w:tcPr>
          <w:p>
            <w:pPr>
              <w:keepNext w:val="0"/>
              <w:keepLines w:val="0"/>
              <w:pageBreakBefore w:val="0"/>
              <w:widowControl/>
              <w:kinsoku/>
              <w:wordWrap/>
              <w:overflowPunct/>
              <w:topLinePunct w:val="0"/>
              <w:bidi w:val="0"/>
              <w:adjustRightInd w:val="0"/>
              <w:snapToGrid w:val="0"/>
              <w:ind w:firstLine="0"/>
              <w:jc w:val="center"/>
              <w:rPr>
                <w:rFonts w:eastAsia="宋体" w:hint="eastAsia"/>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w:t>
            </w:r>
          </w:p>
        </w:tc>
        <w:tc>
          <w:tcPr>
            <w:tcW w:w="514" w:type="pct"/>
            <w:tcBorders>
              <w:left w:val="single" w:sz="4" w:space="0" w:color="auto"/>
            </w:tcBorders>
            <w:vAlign w:val="center"/>
          </w:tcPr>
          <w:p>
            <w:pPr>
              <w:keepNext w:val="0"/>
              <w:keepLines w:val="0"/>
              <w:pageBreakBefore w:val="0"/>
              <w:kinsoku/>
              <w:wordWrap/>
              <w:overflowPunct/>
              <w:topLinePunct w:val="0"/>
              <w:bidi w:val="0"/>
              <w:ind w:firstLine="0"/>
              <w:jc w:val="center"/>
              <w:rPr>
                <w:rFonts w:eastAsia="宋体" w:hint="eastAsia"/>
                <w:color w:val="000000"/>
                <w:szCs w:val="21"/>
                <w14:textFill>
                  <w14:solidFill>
                    <w14:srgbClr w14:val="000000"/>
                  </w14:solidFill>
                </w14:textFill>
                <w:lang w:val="en-US" w:eastAsia="zh-CN"/>
                <w:highlight w:val="none"/>
              </w:rPr>
            </w:pPr>
            <w:r>
              <w:rPr>
                <w:rFonts w:hint="eastAsia"/>
                <w:color w:val="000000"/>
                <w:szCs w:val="21"/>
                <w14:textFill>
                  <w14:solidFill>
                    <w14:srgbClr w14:val="000000"/>
                  </w14:solidFill>
                </w14:textFill>
                <w:lang w:val="en-US" w:eastAsia="zh-CN"/>
                <w:highlight w:val="none"/>
              </w:rPr>
              <w:t>/</w:t>
            </w:r>
          </w:p>
        </w:tc>
        <w:tc>
          <w:tcPr>
            <w:tcW w:w="513" w:type="pct"/>
            <w:tcBorders>
              <w:left w:val="single" w:sz="4" w:space="0" w:color="auto"/>
            </w:tcBorders>
            <w:vAlign w:val="center"/>
          </w:tcPr>
          <w:p>
            <w:pPr>
              <w:autoSpaceDE/>
              <w:autoSpaceDN/>
              <w:adjustRightInd w:val="0"/>
              <w:snapToGrid w:val="0"/>
              <w:spacing w:line="240" w:lineRule="auto"/>
              <w:ind w:firstLine="0"/>
              <w:jc w:val="center"/>
              <w:rPr>
                <w:color w:val="000000"/>
                <w:szCs w:val="21"/>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2.25</w:t>
            </w:r>
          </w:p>
        </w:tc>
        <w:tc>
          <w:tcPr>
            <w:tcW w:w="443" w:type="pct"/>
            <w:tcBorders>
              <w:left w:val="single" w:sz="4" w:space="0" w:color="auto"/>
            </w:tcBorders>
            <w:shd w:val="clear" w:color="auto" w:fill="auto"/>
            <w:vAlign w:val="center"/>
          </w:tcPr>
          <w:p>
            <w:pPr>
              <w:autoSpaceDE w:val="0"/>
              <w:autoSpaceDN w:val="0"/>
              <w:adjustRightInd w:val="0"/>
              <w:jc w:val="center"/>
              <w:rPr>
                <w:rFonts w:ascii="Times New Roman" w:eastAsia="宋体" w:cs="Times New Roman" w:hAnsi="Times New Roman"/>
                <w:color w:val="000000"/>
                <w:kern w:val="2"/>
                <w:sz w:val="21"/>
                <w:szCs w:val="21"/>
                <w14:textFill>
                  <w14:solidFill>
                    <w14:srgbClr w14:val="000000"/>
                  </w14:solidFill>
                </w14:textFill>
                <w:lang w:val="en-US" w:eastAsia="zh-CN" w:bidi="ar-SA"/>
                <w:highlight w:val="none"/>
              </w:rPr>
            </w:pPr>
            <w:r>
              <w:rPr>
                <w:rFonts w:hint="eastAsia"/>
                <w:color w:val="000000"/>
                <w:sz w:val="21"/>
                <w:szCs w:val="21"/>
                <w14:textFill>
                  <w14:solidFill>
                    <w14:srgbClr w14:val="000000"/>
                  </w14:solidFill>
                </w14:textFill>
                <w:lang w:val="en-US" w:eastAsia="zh-CN"/>
                <w:highlight w:val="none"/>
              </w:rPr>
              <w:t>2.25</w:t>
            </w:r>
          </w:p>
        </w:tc>
        <w:tc>
          <w:tcPr>
            <w:tcW w:w="642" w:type="pct"/>
            <w:tcBorders>
              <w:left w:val="single" w:sz="4" w:space="0" w:color="auto"/>
            </w:tcBorders>
            <w:vAlign w:val="center"/>
          </w:tcPr>
          <w:p>
            <w:pPr>
              <w:autoSpaceDE/>
              <w:autoSpaceDN/>
              <w:adjustRightInd w:val="0"/>
              <w:snapToGrid w:val="0"/>
              <w:spacing w:line="240" w:lineRule="auto"/>
              <w:ind w:firstLine="0"/>
              <w:jc w:val="center"/>
              <w:rPr>
                <w:color w:val="000000"/>
                <w:szCs w:val="21"/>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2.25</w:t>
            </w:r>
          </w:p>
        </w:tc>
        <w:tc>
          <w:tcPr>
            <w:tcW w:w="591" w:type="pct"/>
            <w:tcBorders>
              <w:left w:val="single" w:sz="4" w:space="0" w:color="auto"/>
            </w:tcBorders>
            <w:vAlign w:val="center"/>
          </w:tcPr>
          <w:p>
            <w:pPr>
              <w:autoSpaceDE/>
              <w:autoSpaceDN/>
              <w:adjustRightInd w:val="0"/>
              <w:snapToGrid w:val="0"/>
              <w:spacing w:line="240" w:lineRule="auto"/>
              <w:ind w:firstLine="0"/>
              <w:jc w:val="center"/>
              <w:rPr>
                <w:rFonts w:hint="eastAsia"/>
                <w:color w:val="000000"/>
                <w:szCs w:val="21"/>
                <w14:textFill>
                  <w14:solidFill>
                    <w14:srgbClr w14:val="000000"/>
                  </w14:solidFill>
                </w14:textFill>
                <w:lang w:val="en-US" w:eastAsia="zh-CN"/>
                <w:highlight w:val="none"/>
              </w:rPr>
            </w:pPr>
            <w:r>
              <w:rPr>
                <w:rFonts w:cs="Times New Roman" w:hint="eastAsia"/>
                <w:color w:val="000000"/>
                <w:szCs w:val="21"/>
                <w14:textFill>
                  <w14:solidFill>
                    <w14:srgbClr w14:val="000000"/>
                  </w14:solidFill>
                </w14:textFill>
                <w:lang w:val="en-US" w:eastAsia="zh-CN"/>
                <w:highlight w:val="none"/>
              </w:rPr>
              <w:t>0</w:t>
            </w:r>
          </w:p>
        </w:tc>
      </w:tr>
    </w:tbl>
    <w:p>
      <w:pPr>
        <w:pStyle w:val="55"/>
        <w:spacing w:beforeLines="0" w:before="10" w:afterLines="0" w:after="10" w:line="240" w:lineRule="auto"/>
        <w:jc w:val="left"/>
        <w:rPr>
          <w:rFonts w:hint="eastAsia"/>
          <w:color w:val="000000"/>
          <w14:textFill>
            <w14:solidFill>
              <w14:srgbClr w14:val="000000"/>
            </w14:solidFill>
          </w14:textFill>
          <w:highlight w:val="none"/>
        </w:rPr>
      </w:pPr>
      <w:r>
        <w:rPr>
          <w:rFonts w:ascii="Times New Roman" w:hAnsi="Times New Roman" w:hint="eastAsia"/>
          <w:color w:val="000000"/>
          <w:kern w:val="2"/>
          <w:szCs w:val="21"/>
          <w14:textFill>
            <w14:solidFill>
              <w14:srgbClr w14:val="000000"/>
            </w14:solidFill>
          </w14:textFill>
          <w:highlight w:val="none"/>
        </w:rPr>
        <w:t>注：</w:t>
      </w:r>
      <w:r>
        <w:rPr>
          <w:rFonts w:ascii="Times New Roman" w:hAnsi="Times New Roman" w:hint="eastAsia"/>
          <w:color w:val="000000"/>
          <w:kern w:val="2"/>
          <w:szCs w:val="21"/>
          <w14:textFill>
            <w14:solidFill>
              <w14:srgbClr w14:val="000000"/>
            </w14:solidFill>
          </w14:textFill>
          <w:highlight w:val="none"/>
        </w:rPr>
        <w:fldChar w:fldCharType="begin"/>
      </w:r>
      <w:r>
        <w:rPr>
          <w:rFonts w:ascii="Times New Roman" w:hAnsi="Times New Roman" w:hint="eastAsia"/>
          <w:color w:val="000000"/>
          <w:kern w:val="2"/>
          <w:szCs w:val="21"/>
          <w14:textFill>
            <w14:solidFill>
              <w14:srgbClr w14:val="000000"/>
            </w14:solidFill>
          </w14:textFill>
          <w:highlight w:val="none"/>
        </w:rPr>
        <w:instrText xml:space="preserve"> = 6 \* GB3 \* MERGEFORMAT </w:instrText>
      </w:r>
      <w:r>
        <w:rPr>
          <w:rFonts w:ascii="Times New Roman" w:hAnsi="Times New Roman" w:hint="eastAsia"/>
          <w:color w:val="000000"/>
          <w:kern w:val="2"/>
          <w:szCs w:val="21"/>
          <w14:textFill>
            <w14:solidFill>
              <w14:srgbClr w14:val="000000"/>
            </w14:solidFill>
          </w14:textFill>
          <w:highlight w:val="none"/>
        </w:rPr>
        <w:fldChar w:fldCharType="separate"/>
      </w:r>
      <w:r>
        <w:rPr>
          <w:rFonts w:ascii="Times New Roman" w:hAnsi="Times New Roman" w:hint="eastAsia"/>
          <w:color w:val="000000"/>
          <w:kern w:val="2"/>
          <w:szCs w:val="21"/>
          <w14:textFill>
            <w14:solidFill>
              <w14:srgbClr w14:val="000000"/>
            </w14:solidFill>
          </w14:textFill>
          <w:highlight w:val="none"/>
        </w:rPr>
        <w:t>⑥</w:t>
      </w:r>
      <w:r>
        <w:rPr>
          <w:rFonts w:ascii="Times New Roman" w:hAnsi="Times New Roman" w:hint="eastAsia"/>
          <w:color w:val="000000"/>
          <w:kern w:val="2"/>
          <w:szCs w:val="21"/>
          <w14:textFill>
            <w14:solidFill>
              <w14:srgbClr w14:val="000000"/>
            </w14:solidFill>
          </w14:textFill>
          <w:highlight w:val="none"/>
        </w:rPr>
        <w:fldChar w:fldCharType="end"/>
      </w:r>
      <w:r>
        <w:rPr>
          <w:rFonts w:ascii="Times New Roman" w:hAnsi="Times New Roman" w:hint="eastAsia"/>
          <w:color w:val="000000"/>
          <w:kern w:val="2"/>
          <w:szCs w:val="21"/>
          <w14:textFill>
            <w14:solidFill>
              <w14:srgbClr w14:val="000000"/>
            </w14:solidFill>
          </w14:textFill>
          <w:highlight w:val="none"/>
        </w:rPr>
        <w:t>=</w:t>
      </w:r>
      <w:r>
        <w:rPr>
          <w:rFonts w:ascii="Times New Roman" w:hAnsi="Times New Roman" w:hint="eastAsia"/>
          <w:color w:val="000000"/>
          <w:kern w:val="2"/>
          <w:szCs w:val="21"/>
          <w14:textFill>
            <w14:solidFill>
              <w14:srgbClr w14:val="000000"/>
            </w14:solidFill>
          </w14:textFill>
          <w:highlight w:val="none"/>
        </w:rPr>
        <w:fldChar w:fldCharType="begin"/>
      </w:r>
      <w:r>
        <w:rPr>
          <w:rFonts w:ascii="Times New Roman" w:hAnsi="Times New Roman" w:hint="eastAsia"/>
          <w:color w:val="000000"/>
          <w:kern w:val="2"/>
          <w:szCs w:val="21"/>
          <w14:textFill>
            <w14:solidFill>
              <w14:srgbClr w14:val="000000"/>
            </w14:solidFill>
          </w14:textFill>
          <w:highlight w:val="none"/>
        </w:rPr>
        <w:instrText xml:space="preserve"> = 1 \* GB3 \* MERGEFORMAT </w:instrText>
      </w:r>
      <w:r>
        <w:rPr>
          <w:rFonts w:ascii="Times New Roman" w:hAnsi="Times New Roman" w:hint="eastAsia"/>
          <w:color w:val="000000"/>
          <w:kern w:val="2"/>
          <w:szCs w:val="21"/>
          <w14:textFill>
            <w14:solidFill>
              <w14:srgbClr w14:val="000000"/>
            </w14:solidFill>
          </w14:textFill>
          <w:highlight w:val="none"/>
        </w:rPr>
        <w:fldChar w:fldCharType="separate"/>
      </w:r>
      <w:r>
        <w:rPr>
          <w:rFonts w:ascii="Times New Roman" w:hAnsi="Times New Roman" w:hint="eastAsia"/>
          <w:color w:val="000000"/>
          <w:kern w:val="2"/>
          <w:szCs w:val="21"/>
          <w14:textFill>
            <w14:solidFill>
              <w14:srgbClr w14:val="000000"/>
            </w14:solidFill>
          </w14:textFill>
          <w:highlight w:val="none"/>
        </w:rPr>
        <w:t>①</w:t>
      </w:r>
      <w:r>
        <w:rPr>
          <w:rFonts w:ascii="Times New Roman" w:hAnsi="Times New Roman" w:hint="eastAsia"/>
          <w:color w:val="000000"/>
          <w:kern w:val="2"/>
          <w:szCs w:val="21"/>
          <w14:textFill>
            <w14:solidFill>
              <w14:srgbClr w14:val="000000"/>
            </w14:solidFill>
          </w14:textFill>
          <w:highlight w:val="none"/>
        </w:rPr>
        <w:fldChar w:fldCharType="end"/>
      </w:r>
      <w:r>
        <w:rPr>
          <w:rFonts w:ascii="Times New Roman" w:hAnsi="Times New Roman" w:hint="eastAsia"/>
          <w:color w:val="000000"/>
          <w:kern w:val="2"/>
          <w:szCs w:val="21"/>
          <w14:textFill>
            <w14:solidFill>
              <w14:srgbClr w14:val="000000"/>
            </w14:solidFill>
          </w14:textFill>
          <w:highlight w:val="none"/>
        </w:rPr>
        <w:t>+</w:t>
      </w:r>
      <w:r>
        <w:rPr>
          <w:rFonts w:ascii="Times New Roman" w:hAnsi="Times New Roman" w:hint="eastAsia"/>
          <w:color w:val="000000"/>
          <w:kern w:val="2"/>
          <w:szCs w:val="21"/>
          <w14:textFill>
            <w14:solidFill>
              <w14:srgbClr w14:val="000000"/>
            </w14:solidFill>
          </w14:textFill>
          <w:highlight w:val="none"/>
        </w:rPr>
        <w:fldChar w:fldCharType="begin"/>
      </w:r>
      <w:r>
        <w:rPr>
          <w:rFonts w:ascii="Times New Roman" w:hAnsi="Times New Roman" w:hint="eastAsia"/>
          <w:color w:val="000000"/>
          <w:kern w:val="2"/>
          <w:szCs w:val="21"/>
          <w14:textFill>
            <w14:solidFill>
              <w14:srgbClr w14:val="000000"/>
            </w14:solidFill>
          </w14:textFill>
          <w:highlight w:val="none"/>
        </w:rPr>
        <w:instrText xml:space="preserve"> = 3 \* GB3 \* MERGEFORMAT </w:instrText>
      </w:r>
      <w:r>
        <w:rPr>
          <w:rFonts w:ascii="Times New Roman" w:hAnsi="Times New Roman" w:hint="eastAsia"/>
          <w:color w:val="000000"/>
          <w:kern w:val="2"/>
          <w:szCs w:val="21"/>
          <w14:textFill>
            <w14:solidFill>
              <w14:srgbClr w14:val="000000"/>
            </w14:solidFill>
          </w14:textFill>
          <w:highlight w:val="none"/>
        </w:rPr>
        <w:fldChar w:fldCharType="separate"/>
      </w:r>
      <w:r>
        <w:rPr>
          <w:rFonts w:ascii="Times New Roman" w:hAnsi="Times New Roman" w:hint="eastAsia"/>
          <w:color w:val="000000"/>
          <w:kern w:val="2"/>
          <w:szCs w:val="21"/>
          <w14:textFill>
            <w14:solidFill>
              <w14:srgbClr w14:val="000000"/>
            </w14:solidFill>
          </w14:textFill>
          <w:highlight w:val="none"/>
        </w:rPr>
        <w:t>③</w:t>
      </w:r>
      <w:r>
        <w:rPr>
          <w:rFonts w:ascii="Times New Roman" w:hAnsi="Times New Roman" w:hint="eastAsia"/>
          <w:color w:val="000000"/>
          <w:kern w:val="2"/>
          <w:szCs w:val="21"/>
          <w14:textFill>
            <w14:solidFill>
              <w14:srgbClr w14:val="000000"/>
            </w14:solidFill>
          </w14:textFill>
          <w:highlight w:val="none"/>
        </w:rPr>
        <w:fldChar w:fldCharType="end"/>
      </w:r>
      <w:r>
        <w:rPr>
          <w:rFonts w:ascii="Times New Roman" w:hAnsi="Times New Roman" w:hint="eastAsia"/>
          <w:color w:val="000000"/>
          <w:kern w:val="2"/>
          <w:szCs w:val="21"/>
          <w14:textFill>
            <w14:solidFill>
              <w14:srgbClr w14:val="000000"/>
            </w14:solidFill>
          </w14:textFill>
          <w:highlight w:val="none"/>
        </w:rPr>
        <w:t>+</w:t>
      </w:r>
      <w:r>
        <w:rPr>
          <w:rFonts w:ascii="Times New Roman" w:hAnsi="Times New Roman" w:hint="eastAsia"/>
          <w:color w:val="000000"/>
          <w:kern w:val="2"/>
          <w:szCs w:val="21"/>
          <w14:textFill>
            <w14:solidFill>
              <w14:srgbClr w14:val="000000"/>
            </w14:solidFill>
          </w14:textFill>
          <w:highlight w:val="none"/>
        </w:rPr>
        <w:fldChar w:fldCharType="begin"/>
      </w:r>
      <w:r>
        <w:rPr>
          <w:rFonts w:ascii="Times New Roman" w:hAnsi="Times New Roman" w:hint="eastAsia"/>
          <w:color w:val="000000"/>
          <w:kern w:val="2"/>
          <w:szCs w:val="21"/>
          <w14:textFill>
            <w14:solidFill>
              <w14:srgbClr w14:val="000000"/>
            </w14:solidFill>
          </w14:textFill>
          <w:highlight w:val="none"/>
        </w:rPr>
        <w:instrText xml:space="preserve"> = 4 \* GB3 \* MERGEFORMAT </w:instrText>
      </w:r>
      <w:r>
        <w:rPr>
          <w:rFonts w:ascii="Times New Roman" w:hAnsi="Times New Roman" w:hint="eastAsia"/>
          <w:color w:val="000000"/>
          <w:kern w:val="2"/>
          <w:szCs w:val="21"/>
          <w14:textFill>
            <w14:solidFill>
              <w14:srgbClr w14:val="000000"/>
            </w14:solidFill>
          </w14:textFill>
          <w:highlight w:val="none"/>
        </w:rPr>
        <w:fldChar w:fldCharType="separate"/>
      </w:r>
      <w:r>
        <w:rPr>
          <w:rFonts w:ascii="Times New Roman" w:hAnsi="Times New Roman" w:hint="eastAsia"/>
          <w:color w:val="000000"/>
          <w:kern w:val="2"/>
          <w:szCs w:val="21"/>
          <w14:textFill>
            <w14:solidFill>
              <w14:srgbClr w14:val="000000"/>
            </w14:solidFill>
          </w14:textFill>
          <w:highlight w:val="none"/>
        </w:rPr>
        <w:t>④</w:t>
      </w:r>
      <w:r>
        <w:rPr>
          <w:rFonts w:ascii="Times New Roman" w:hAnsi="Times New Roman" w:hint="eastAsia"/>
          <w:color w:val="000000"/>
          <w:kern w:val="2"/>
          <w:szCs w:val="21"/>
          <w14:textFill>
            <w14:solidFill>
              <w14:srgbClr w14:val="000000"/>
            </w14:solidFill>
          </w14:textFill>
          <w:highlight w:val="none"/>
        </w:rPr>
        <w:fldChar w:fldCharType="end"/>
      </w:r>
      <w:r>
        <w:rPr>
          <w:rFonts w:ascii="Times New Roman" w:hAnsi="Times New Roman" w:hint="eastAsia"/>
          <w:color w:val="000000"/>
          <w:kern w:val="2"/>
          <w:szCs w:val="21"/>
          <w14:textFill>
            <w14:solidFill>
              <w14:srgbClr w14:val="000000"/>
            </w14:solidFill>
          </w14:textFill>
          <w:highlight w:val="none"/>
        </w:rPr>
        <w:t>-</w:t>
      </w:r>
      <w:r>
        <w:rPr>
          <w:rFonts w:ascii="Times New Roman" w:hAnsi="Times New Roman" w:hint="eastAsia"/>
          <w:color w:val="000000"/>
          <w:kern w:val="2"/>
          <w:szCs w:val="21"/>
          <w14:textFill>
            <w14:solidFill>
              <w14:srgbClr w14:val="000000"/>
            </w14:solidFill>
          </w14:textFill>
          <w:highlight w:val="none"/>
        </w:rPr>
        <w:fldChar w:fldCharType="begin"/>
      </w:r>
      <w:r>
        <w:rPr>
          <w:rFonts w:ascii="Times New Roman" w:hAnsi="Times New Roman" w:hint="eastAsia"/>
          <w:color w:val="000000"/>
          <w:kern w:val="2"/>
          <w:szCs w:val="21"/>
          <w14:textFill>
            <w14:solidFill>
              <w14:srgbClr w14:val="000000"/>
            </w14:solidFill>
          </w14:textFill>
          <w:highlight w:val="none"/>
        </w:rPr>
        <w:instrText xml:space="preserve"> = 5 \* GB3 \* MERGEFORMAT </w:instrText>
      </w:r>
      <w:r>
        <w:rPr>
          <w:rFonts w:ascii="Times New Roman" w:hAnsi="Times New Roman" w:hint="eastAsia"/>
          <w:color w:val="000000"/>
          <w:kern w:val="2"/>
          <w:szCs w:val="21"/>
          <w14:textFill>
            <w14:solidFill>
              <w14:srgbClr w14:val="000000"/>
            </w14:solidFill>
          </w14:textFill>
          <w:highlight w:val="none"/>
        </w:rPr>
        <w:fldChar w:fldCharType="separate"/>
      </w:r>
      <w:r>
        <w:rPr>
          <w:rFonts w:ascii="Times New Roman" w:hAnsi="Times New Roman" w:hint="eastAsia"/>
          <w:color w:val="000000"/>
          <w:kern w:val="2"/>
          <w:szCs w:val="21"/>
          <w14:textFill>
            <w14:solidFill>
              <w14:srgbClr w14:val="000000"/>
            </w14:solidFill>
          </w14:textFill>
          <w:highlight w:val="none"/>
        </w:rPr>
        <w:t>⑤</w:t>
      </w:r>
      <w:r>
        <w:rPr>
          <w:rFonts w:ascii="Times New Roman" w:hAnsi="Times New Roman" w:hint="eastAsia"/>
          <w:color w:val="000000"/>
          <w:kern w:val="2"/>
          <w:szCs w:val="21"/>
          <w14:textFill>
            <w14:solidFill>
              <w14:srgbClr w14:val="000000"/>
            </w14:solidFill>
          </w14:textFill>
          <w:highlight w:val="none"/>
        </w:rPr>
        <w:fldChar w:fldCharType="end"/>
      </w:r>
      <w:r>
        <w:rPr>
          <w:rFonts w:ascii="Times New Roman" w:hAnsi="Times New Roman" w:hint="eastAsia"/>
          <w:color w:val="000000"/>
          <w:kern w:val="2"/>
          <w:szCs w:val="21"/>
          <w14:textFill>
            <w14:solidFill>
              <w14:srgbClr w14:val="000000"/>
            </w14:solidFill>
          </w14:textFill>
          <w:highlight w:val="none"/>
        </w:rPr>
        <w:t>；</w:t>
      </w:r>
      <w:r>
        <w:rPr>
          <w:rFonts w:ascii="Times New Roman" w:hAnsi="Times New Roman" w:hint="eastAsia"/>
          <w:color w:val="000000"/>
          <w:kern w:val="2"/>
          <w:szCs w:val="21"/>
          <w14:textFill>
            <w14:solidFill>
              <w14:srgbClr w14:val="000000"/>
            </w14:solidFill>
          </w14:textFill>
          <w:highlight w:val="none"/>
        </w:rPr>
        <w:fldChar w:fldCharType="begin"/>
      </w:r>
      <w:r>
        <w:rPr>
          <w:rFonts w:ascii="Times New Roman" w:hAnsi="Times New Roman" w:hint="eastAsia"/>
          <w:color w:val="000000"/>
          <w:kern w:val="2"/>
          <w:szCs w:val="21"/>
          <w14:textFill>
            <w14:solidFill>
              <w14:srgbClr w14:val="000000"/>
            </w14:solidFill>
          </w14:textFill>
          <w:highlight w:val="none"/>
        </w:rPr>
        <w:instrText xml:space="preserve"> = 7 \* GB3 \* MERGEFORMAT </w:instrText>
      </w:r>
      <w:r>
        <w:rPr>
          <w:rFonts w:ascii="Times New Roman" w:hAnsi="Times New Roman" w:hint="eastAsia"/>
          <w:color w:val="000000"/>
          <w:kern w:val="2"/>
          <w:szCs w:val="21"/>
          <w14:textFill>
            <w14:solidFill>
              <w14:srgbClr w14:val="000000"/>
            </w14:solidFill>
          </w14:textFill>
          <w:highlight w:val="none"/>
        </w:rPr>
        <w:fldChar w:fldCharType="separate"/>
      </w:r>
      <w:r>
        <w:rPr>
          <w:rFonts w:ascii="Times New Roman" w:hAnsi="Times New Roman" w:hint="eastAsia"/>
          <w:color w:val="000000"/>
          <w:kern w:val="2"/>
          <w:szCs w:val="21"/>
          <w14:textFill>
            <w14:solidFill>
              <w14:srgbClr w14:val="000000"/>
            </w14:solidFill>
          </w14:textFill>
          <w:highlight w:val="none"/>
        </w:rPr>
        <w:t>⑦</w:t>
      </w:r>
      <w:r>
        <w:rPr>
          <w:rFonts w:ascii="Times New Roman" w:hAnsi="Times New Roman" w:hint="eastAsia"/>
          <w:color w:val="000000"/>
          <w:kern w:val="2"/>
          <w:szCs w:val="21"/>
          <w14:textFill>
            <w14:solidFill>
              <w14:srgbClr w14:val="000000"/>
            </w14:solidFill>
          </w14:textFill>
          <w:highlight w:val="none"/>
        </w:rPr>
        <w:fldChar w:fldCharType="end"/>
      </w:r>
      <w:r>
        <w:rPr>
          <w:rFonts w:ascii="Times New Roman" w:hAnsi="Times New Roman" w:hint="eastAsia"/>
          <w:color w:val="000000"/>
          <w:kern w:val="2"/>
          <w:szCs w:val="21"/>
          <w14:textFill>
            <w14:solidFill>
              <w14:srgbClr w14:val="000000"/>
            </w14:solidFill>
          </w14:textFill>
          <w:highlight w:val="none"/>
        </w:rPr>
        <w:t>=</w:t>
      </w:r>
      <w:r>
        <w:rPr>
          <w:rFonts w:ascii="Times New Roman" w:hAnsi="Times New Roman" w:hint="eastAsia"/>
          <w:color w:val="000000"/>
          <w:kern w:val="2"/>
          <w:szCs w:val="21"/>
          <w14:textFill>
            <w14:solidFill>
              <w14:srgbClr w14:val="000000"/>
            </w14:solidFill>
          </w14:textFill>
          <w:highlight w:val="none"/>
        </w:rPr>
        <w:fldChar w:fldCharType="begin"/>
      </w:r>
      <w:r>
        <w:rPr>
          <w:rFonts w:ascii="Times New Roman" w:hAnsi="Times New Roman" w:hint="eastAsia"/>
          <w:color w:val="000000"/>
          <w:kern w:val="2"/>
          <w:szCs w:val="21"/>
          <w14:textFill>
            <w14:solidFill>
              <w14:srgbClr w14:val="000000"/>
            </w14:solidFill>
          </w14:textFill>
          <w:highlight w:val="none"/>
        </w:rPr>
        <w:instrText xml:space="preserve"> = 6 \* GB3 \* MERGEFORMAT </w:instrText>
      </w:r>
      <w:r>
        <w:rPr>
          <w:rFonts w:ascii="Times New Roman" w:hAnsi="Times New Roman" w:hint="eastAsia"/>
          <w:color w:val="000000"/>
          <w:kern w:val="2"/>
          <w:szCs w:val="21"/>
          <w14:textFill>
            <w14:solidFill>
              <w14:srgbClr w14:val="000000"/>
            </w14:solidFill>
          </w14:textFill>
          <w:highlight w:val="none"/>
        </w:rPr>
        <w:fldChar w:fldCharType="separate"/>
      </w:r>
      <w:r>
        <w:rPr>
          <w:rFonts w:ascii="Times New Roman" w:hAnsi="Times New Roman" w:hint="eastAsia"/>
          <w:color w:val="000000"/>
          <w:kern w:val="2"/>
          <w:szCs w:val="21"/>
          <w14:textFill>
            <w14:solidFill>
              <w14:srgbClr w14:val="000000"/>
            </w14:solidFill>
          </w14:textFill>
          <w:highlight w:val="none"/>
        </w:rPr>
        <w:t>⑥</w:t>
      </w:r>
      <w:r>
        <w:rPr>
          <w:rFonts w:ascii="Times New Roman" w:hAnsi="Times New Roman" w:hint="eastAsia"/>
          <w:color w:val="000000"/>
          <w:kern w:val="2"/>
          <w:szCs w:val="21"/>
          <w14:textFill>
            <w14:solidFill>
              <w14:srgbClr w14:val="000000"/>
            </w14:solidFill>
          </w14:textFill>
          <w:highlight w:val="none"/>
        </w:rPr>
        <w:fldChar w:fldCharType="end"/>
      </w:r>
      <w:r>
        <w:rPr>
          <w:rFonts w:ascii="Times New Roman" w:hAnsi="Times New Roman" w:hint="eastAsia"/>
          <w:color w:val="000000"/>
          <w:kern w:val="2"/>
          <w:szCs w:val="21"/>
          <w14:textFill>
            <w14:solidFill>
              <w14:srgbClr w14:val="000000"/>
            </w14:solidFill>
          </w14:textFill>
          <w:highlight w:val="none"/>
        </w:rPr>
        <w:t>-</w:t>
      </w:r>
      <w:r>
        <w:rPr>
          <w:rFonts w:ascii="Times New Roman" w:hAnsi="Times New Roman" w:hint="eastAsia"/>
          <w:color w:val="000000"/>
          <w:kern w:val="2"/>
          <w:szCs w:val="21"/>
          <w14:textFill>
            <w14:solidFill>
              <w14:srgbClr w14:val="000000"/>
            </w14:solidFill>
          </w14:textFill>
          <w:highlight w:val="none"/>
        </w:rPr>
        <w:fldChar w:fldCharType="begin"/>
      </w:r>
      <w:r>
        <w:rPr>
          <w:rFonts w:ascii="Times New Roman" w:hAnsi="Times New Roman" w:hint="eastAsia"/>
          <w:color w:val="000000"/>
          <w:kern w:val="2"/>
          <w:szCs w:val="21"/>
          <w14:textFill>
            <w14:solidFill>
              <w14:srgbClr w14:val="000000"/>
            </w14:solidFill>
          </w14:textFill>
          <w:highlight w:val="none"/>
        </w:rPr>
        <w:instrText xml:space="preserve"> = 1 \* GB3 \* MERGEFORMAT </w:instrText>
      </w:r>
      <w:r>
        <w:rPr>
          <w:rFonts w:ascii="Times New Roman" w:hAnsi="Times New Roman" w:hint="eastAsia"/>
          <w:color w:val="000000"/>
          <w:kern w:val="2"/>
          <w:szCs w:val="21"/>
          <w14:textFill>
            <w14:solidFill>
              <w14:srgbClr w14:val="000000"/>
            </w14:solidFill>
          </w14:textFill>
          <w:highlight w:val="none"/>
        </w:rPr>
        <w:fldChar w:fldCharType="separate"/>
      </w:r>
      <w:r>
        <w:rPr>
          <w:rFonts w:ascii="Times New Roman" w:hAnsi="Times New Roman" w:hint="eastAsia"/>
          <w:color w:val="000000"/>
          <w:kern w:val="2"/>
          <w:szCs w:val="21"/>
          <w14:textFill>
            <w14:solidFill>
              <w14:srgbClr w14:val="000000"/>
            </w14:solidFill>
          </w14:textFill>
          <w:highlight w:val="none"/>
        </w:rPr>
        <w:t>①</w:t>
      </w:r>
      <w:r>
        <w:rPr>
          <w:rFonts w:ascii="Times New Roman" w:hAnsi="Times New Roman" w:hint="eastAsia"/>
          <w:color w:val="000000"/>
          <w:kern w:val="2"/>
          <w:szCs w:val="21"/>
          <w14:textFill>
            <w14:solidFill>
              <w14:srgbClr w14:val="000000"/>
            </w14:solidFill>
          </w14:textFill>
          <w:highlight w:val="none"/>
        </w:rPr>
        <w:fldChar w:fldCharType="end"/>
      </w:r>
      <w:bookmarkEnd w:id="94"/>
      <w:bookmarkEnd w:id="95"/>
      <w:bookmarkEnd w:id="96"/>
      <w:bookmarkEnd w:id="97"/>
      <w:bookmarkEnd w:id="98"/>
    </w:p>
    <w:sectPr>
      <w:pgSz w:w="16838" w:h="11906" w:orient="landscape"/>
      <w:pgMar w:top="720" w:right="720" w:bottom="720" w:left="720" w:header="851" w:footer="992" w:gutter="0"/>
      <w:pgNumType/>
      <w:cols w:num="1" w:space="720"/>
      <w:docGrid w:type="lines" w:linePitch="312" w:charSpace="0"/>
    </w:sectPr>
  </w:body>
</w:document>
</file>

<file path=word/fontTable.xml><?xml version="1.0" encoding="utf-8"?>
<w:fonts xmlns:w="http://schemas.openxmlformats.org/wordprocessingml/2006/main" xmlns:r="http://schemas.openxmlformats.org/officeDocument/2006/relationships">
  <w:font w:name="楷体_GB2312">
    <w:altName w:val="楷体"/>
    <w:panose1 w:val="02010609030101010101"/>
    <w:charset w:val="86"/>
    <w:family w:val="modern"/>
    <w:pitch w:val="variable"/>
    <w:sig w:usb0="00000001" w:usb1="080E0000" w:usb2="00000000" w:usb3="00000000" w:csb0="00040000" w:csb1="00000000"/>
  </w:font>
  <w:font w:name="方正小标宋_GBK">
    <w:panose1 w:val="02000000000000000000"/>
    <w:charset w:val="86"/>
    <w:family w:val="script"/>
    <w:pitch w:val="variable"/>
    <w:sig w:usb0="A00002BF" w:usb1="38CF7CFA" w:usb2="00082016" w:usb3="00000000" w:csb0="00040001" w:csb1="00000000"/>
  </w:font>
  <w:font w:name="Times New Roman">
    <w:panose1 w:val="02020603050405020304"/>
    <w:charset w:val="50"/>
    <w:family w:val="roman"/>
    <w:pitch w:val="variable"/>
    <w:sig w:usb0="E0002EFF" w:usb1="C000785B" w:usb2="00000009" w:usb3="00000000" w:csb0="400001FF" w:csb1="FFFF0000"/>
  </w:font>
  <w:font w:name="仿宋_GB2312">
    <w:altName w:val="仿宋"/>
    <w:panose1 w:val="02010609030101010101"/>
    <w:charset w:val="86"/>
    <w:family w:val="modern"/>
    <w:pitch w:val="variable"/>
    <w:sig w:usb0="00000001" w:usb1="080E0000" w:usb2="00000000" w:usb3="00000000" w:csb0="00040000" w:csb1="00000000"/>
  </w:font>
  <w:font w:name="宋体">
    <w:panose1 w:val="02010600030101010101"/>
    <w:charset w:val="80"/>
    <w:family w:val="auto"/>
    <w:pitch w:val="variable"/>
    <w:sig w:usb0="00000203" w:usb1="288F0000" w:usb2="00000006" w:usb3="00000000" w:csb0="00040001" w:csb1="00000000"/>
  </w:font>
  <w:font w:name="黑体">
    <w:panose1 w:val="02010609060101010101"/>
    <w:charset w:val="86"/>
    <w:family w:val="auto"/>
    <w:pitch w:val="variable"/>
    <w:sig w:usb0="800002BF" w:usb1="38CF7CFA" w:usb2="00000016" w:usb3="00000000" w:csb0="00040001" w:csb1="00000000"/>
  </w:font>
  <w:font w:name="Segoe UI">
    <w:panose1 w:val="020B0502040204020203"/>
    <w:charset w:val="00"/>
    <w:family w:val="auto"/>
    <w:pitch w:val="variable"/>
    <w:sig w:usb0="E4002EFF" w:usb1="C000E47F" w:usb2="00000009" w:usb3="00000000" w:csb0="200001FF" w:csb1="00000000"/>
  </w:font>
  <w:font w:name="Helvetica">
    <w:altName w:val="Arial"/>
    <w:panose1 w:val="020B0604020202020204"/>
    <w:charset w:val="00"/>
    <w:family w:val="swiss"/>
    <w:pitch w:val="variable"/>
    <w:sig w:usb0="00000000" w:usb1="00000000" w:usb2="00000000" w:usb3="00000000" w:csb0="00000001" w:csb1="00000000"/>
  </w:font>
  <w:font w:name="Calibri">
    <w:panose1 w:val="020F0502020204030204"/>
    <w:charset w:val="00"/>
    <w:family w:val="swiss"/>
    <w:pitch w:val="variable"/>
    <w:sig w:usb0="E4002EFF" w:usb1="C000247B" w:usb2="00000009" w:usb3="00000000" w:csb0="200001FF" w:csb1="00000000"/>
  </w:font>
  <w:font w:name="Arial">
    <w:panose1 w:val="020B0604020202020204"/>
    <w:charset w:val="01"/>
    <w:family w:val="swiss"/>
    <w:pitch w:val="variable"/>
    <w:sig w:usb0="E0002EFF" w:usb1="C000785B" w:usb2="00000009" w:usb3="00000000" w:csb0="400001FF" w:csb1="FFFF0000"/>
  </w:font>
  <w:font w:name="等线">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variable"/>
    <w:sig w:usb0="800002BF" w:usb1="38CF7CFA" w:usb2="00000016" w:usb3="00000000" w:csb0="00040001" w:csb1="00000000"/>
  </w:font>
  <w:font w:name="Cambria Math">
    <w:panose1 w:val="02040503050406030204"/>
    <w:charset w:val="00"/>
    <w:family w:val="roman"/>
    <w:pitch w:val="variable"/>
    <w:sig w:usb0="E00006FF" w:usb1="420024FF" w:usb2="02000000" w:usb3="00000000" w:csb0="2000019F" w:csb1="00000000"/>
  </w:font>
  <w:font w:name="Calibri Light">
    <w:panose1 w:val="020F0302020204030204"/>
    <w:charset w:val="00"/>
    <w:family w:val="swiss"/>
    <w:pitch w:val="variable"/>
    <w:sig w:usb0="E4002EFF" w:usb1="C000247B" w:usb2="00000009" w:usb3="00000000" w:csb0="200001FF" w:csb1="00000000"/>
  </w:font>
  <w:font w:name="微软雅黑">
    <w:panose1 w:val="020B0503020204020204"/>
    <w:charset w:val="86"/>
    <w:family w:val="auto"/>
    <w:pitch w:val="variable"/>
    <w:sig w:usb0="80000287" w:usb1="2ACF3C50" w:usb2="00000016" w:usb3="00000000" w:csb0="0004001F" w:csb1="00000000"/>
  </w:font>
  <w:font w:name="Courier New">
    <w:panose1 w:val="02070309020205020404"/>
    <w:charset w:val="01"/>
    <w:family w:val="modern"/>
    <w:pitch w:val="variable"/>
    <w:sig w:usb0="E0002EFF" w:usb1="C0007843" w:usb2="00000009" w:usb3="00000000" w:csb0="400001FF" w:csb1="FFFF0000"/>
  </w:font>
  <w:font w:name="monospace">
    <w:altName w:val="Segoe Print"/>
    <w:panose1 w:val="00000000000000000000"/>
    <w:charset w:val="00"/>
    <w:family w:val="auto"/>
    <w:pitch w:val="variable"/>
    <w:sig w:usb0="00000000" w:usb1="00000000" w:usb2="00000000" w:usb3="00000000" w:csb0="00040001" w:csb1="00000000"/>
  </w:font>
  <w:font w:name="楷体">
    <w:panose1 w:val="02010609060101010101"/>
    <w:charset w:val="86"/>
    <w:family w:val="auto"/>
    <w:pitch w:val="variable"/>
    <w:sig w:usb0="800002BF" w:usb1="38CF7CFA" w:usb2="00000016" w:usb3="00000000" w:csb0="00040001"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30"/>
      <w:tabs>
        <w:tab w:val="center" w:pos="4153"/>
        <w:tab w:val="right" w:pos="8306"/>
      </w:tabs>
      <w:ind w:right="360" w:firstLine="360"/>
    </w:pP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30"/>
      <w:tabs>
        <w:tab w:val="center" w:pos="4153"/>
        <w:tab w:val="right" w:pos="8306"/>
      </w:tabs>
      <w:ind w:right="360" w:firstLine="360"/>
    </w:pP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30"/>
      <w:tabs>
        <w:tab w:val="center" w:pos="4153"/>
        <w:tab w:val="right" w:pos="8306"/>
      </w:tabs>
      <w:ind w:right="360" w:firstLine="360"/>
    </w:pPr>
    <w:r>
      <w:rPr>
        <w:sz w:val="18"/>
      </w:rPr>
      <mc:AlternateContent>
        <mc:Choice Requires="wps">
          <w:drawing>
            <wp:anchor distT="0" distB="0" distL="114300" distR="114300" simplePos="0" relativeHeight="122" behindDoc="0" locked="0" layoutInCell="1" hidden="0" allowOverlap="1">
              <wp:simplePos x="0" y="0"/>
              <wp:positionH relativeFrom="margin">
                <wp:align>right</wp:align>
              </wp:positionH>
              <wp:positionV relativeFrom="paragraph">
                <wp:posOffset>0</wp:posOffset>
              </wp:positionV>
              <wp:extent cx="400050" cy="131433"/>
              <wp:wrapNone/>
              <wp:docPr id="45" name="文本框 45"/>
              <wp:cNvGraphicFramePr>
                <a:graphicFrameLocks noChangeAspect="0"/>
              </wp:cNvGraphicFramePr>
              <a:graphic>
                <a:graphicData uri="http://schemas.microsoft.com/office/word/2010/wordprocessingShape">
                  <wps:wsp>
                    <wps:cNvSpPr/>
                    <wps:spPr>
                      <a:xfrm rot="0">
                        <a:off x="0" y="0"/>
                        <a:ext cx="400050" cy="131433"/>
                      </a:xfrm>
                      <a:prstGeom prst="rect"/>
                      <a:noFill/>
                      <a:ln w="6350" cmpd="sng" cap="flat">
                        <a:noFill/>
                        <a:prstDash val="solid"/>
                        <a:round/>
                      </a:ln>
                    </wps:spPr>
                    <wps:txbx id="1">
                      <w:txbxContent>
                        <w:p>
                          <w:pPr>
                            <w:pStyle w:val="30"/>
                            <w:tabs>
                              <w:tab w:val="center" w:pos="4153"/>
                              <w:tab w:val="right" w:pos="8306"/>
                            </w:tabs>
                          </w:pPr>
                          <w:r>
                            <w:t xml:space="preserve">— </w:t>
                          </w:r>
                          <w:r>
                            <w:fldChar w:fldCharType="begin"/>
                          </w:r>
                          <w:r>
                            <w:instrText xml:space="preserve"> PAGE  \* MERGEFORMAT </w:instrText>
                          </w:r>
                          <w:r>
                            <w:fldChar w:fldCharType="separate"/>
                          </w:r>
                          <w:r>
                            <w:t>1</w:t>
                          </w:r>
                          <w:r>
                            <w:fldChar w:fldCharType="end"/>
                          </w:r>
                          <w:r>
                            <w:t xml:space="preserve"> —</w:t>
                          </w:r>
                        </w:p>
                      </w:txbxContent>
                    </wps:txbx>
                    <wps:bodyPr vert="horz" wrap="none" lIns="0" tIns="0" rIns="0" bIns="0" anchor="t" anchorCtr="0" upright="0">
                      <a:spAutoFit/>
                    </wps:bodyPr>
                  </wps:wsp>
                </a:graphicData>
              </a:graphic>
            </wp:anchor>
          </w:drawing>
        </mc:Choice>
        <mc:Fallback>
          <w:pict>
            <v:rect type="#_x0000_t1" id="文本框 45" o:spid="_x0000_s2" filled="f" stroked="f" strokeweight="0.5pt" style="position:absolute;margin-left:0.0pt;margin-top:0.0pt;width:31.5pt;height:10.349121pt;z-index:122;mso-position-horizontal:right;mso-position-horizontal-relative:margin;mso-position-vertical:absolute;mso-wrap-style:none;">
              <v:stroke/>
              <v:textbox id="899" inset="0mm,0mm,0mm,0mm" o:insetmode="custom" style="layout-flow:horizontal;v-text-anchor:top;mso-fit-shape-to-text:t;">
                <w:txbxContent>
                  <w:p>
                    <w:pPr>
                      <w:pStyle w:val="30"/>
                      <w:tabs>
                        <w:tab w:val="center" w:pos="4153"/>
                        <w:tab w:val="right" w:pos="8306"/>
                      </w:tabs>
                    </w:pPr>
                    <w:r>
                      <w:t xml:space="preserve">— </w:t>
                    </w:r>
                    <w:r>
                      <w:fldChar w:fldCharType="begin"/>
                    </w:r>
                    <w:r>
                      <w:instrText xml:space="preserve"> PAGE  \* MERGEFORMAT </w:instrText>
                    </w:r>
                    <w:r>
                      <w:fldChar w:fldCharType="separate"/>
                    </w:r>
                    <w:r>
                      <w:t>1</w:t>
                    </w:r>
                    <w:r>
                      <w:fldChar w:fldCharType="end"/>
                    </w:r>
                    <w:r>
                      <w:t xml:space="preserve"> —</w:t>
                    </w:r>
                  </w:p>
                </w:txbxContent>
              </v:textbox>
            </v:rect>
          </w:pict>
        </mc:Fallback>
      </mc:AlternateContent>
    </w:r>
  </w:p>
</w:ftr>
</file>

<file path=word/footer4.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30"/>
      <w:tabs>
        <w:tab w:val="center" w:pos="4153"/>
        <w:tab w:val="right" w:pos="8306"/>
      </w:tabs>
      <w:ind w:right="360" w:firstLine="360"/>
    </w:pPr>
    <w:r>
      <w:rPr>
        <w:sz w:val="18"/>
      </w:rPr>
      <mc:AlternateContent>
        <mc:Choice Requires="wps">
          <w:drawing>
            <wp:anchor distT="0" distB="0" distL="114300" distR="114300" simplePos="0" relativeHeight="124" behindDoc="0" locked="0" layoutInCell="1" hidden="0" allowOverlap="1">
              <wp:simplePos x="0" y="0"/>
              <wp:positionH relativeFrom="margin">
                <wp:align>right</wp:align>
              </wp:positionH>
              <wp:positionV relativeFrom="paragraph">
                <wp:posOffset>0</wp:posOffset>
              </wp:positionV>
              <wp:extent cx="457200" cy="131433"/>
              <wp:wrapNone/>
              <wp:docPr id="46" name="文本框 46"/>
              <wp:cNvGraphicFramePr>
                <a:graphicFrameLocks noChangeAspect="0"/>
              </wp:cNvGraphicFramePr>
              <a:graphic>
                <a:graphicData uri="http://schemas.microsoft.com/office/word/2010/wordprocessingShape">
                  <wps:wsp>
                    <wps:cNvSpPr/>
                    <wps:spPr>
                      <a:xfrm rot="0">
                        <a:off x="0" y="0"/>
                        <a:ext cx="457200" cy="131433"/>
                      </a:xfrm>
                      <a:prstGeom prst="rect"/>
                      <a:noFill/>
                      <a:ln w="6350" cmpd="sng" cap="flat">
                        <a:noFill/>
                        <a:prstDash val="solid"/>
                        <a:round/>
                      </a:ln>
                    </wps:spPr>
                    <wps:txbx id="57">
                      <w:txbxContent>
                        <w:p>
                          <w:pPr>
                            <w:pStyle w:val="30"/>
                            <w:tabs>
                              <w:tab w:val="center" w:pos="4153"/>
                              <w:tab w:val="right" w:pos="8306"/>
                            </w:tabs>
                          </w:pPr>
                          <w:r>
                            <w:t xml:space="preserve">— </w:t>
                          </w:r>
                          <w:r>
                            <w:fldChar w:fldCharType="begin"/>
                          </w:r>
                          <w:r>
                            <w:instrText xml:space="preserve"> PAGE  \* MERGEFORMAT </w:instrText>
                          </w:r>
                          <w:r>
                            <w:fldChar w:fldCharType="separate"/>
                          </w:r>
                          <w:r>
                            <w:t>55</w:t>
                          </w:r>
                          <w:r>
                            <w:fldChar w:fldCharType="end"/>
                          </w:r>
                          <w:r>
                            <w:t xml:space="preserve"> —</w:t>
                          </w:r>
                        </w:p>
                      </w:txbxContent>
                    </wps:txbx>
                    <wps:bodyPr vert="horz" wrap="none" lIns="0" tIns="0" rIns="0" bIns="0" anchor="t" anchorCtr="0" upright="0">
                      <a:spAutoFit/>
                    </wps:bodyPr>
                  </wps:wsp>
                </a:graphicData>
              </a:graphic>
            </wp:anchor>
          </w:drawing>
        </mc:Choice>
        <mc:Fallback>
          <w:pict>
            <v:rect type="#_x0000_t1" id="文本框 46" o:spid="_x0000_s58" filled="f" stroked="f" strokeweight="0.5pt" style="position:absolute;margin-left:0.0pt;margin-top:0.0pt;width:36.0pt;height:10.349121pt;z-index:124;mso-position-horizontal:right;mso-position-horizontal-relative:margin;mso-position-vertical:absolute;mso-wrap-style:none;">
              <v:stroke/>
              <v:textbox id="900" inset="0mm,0mm,0mm,0mm" o:insetmode="custom" style="layout-flow:horizontal;v-text-anchor:top;mso-fit-shape-to-text:t;">
                <w:txbxContent>
                  <w:p>
                    <w:pPr>
                      <w:pStyle w:val="30"/>
                      <w:tabs>
                        <w:tab w:val="center" w:pos="4153"/>
                        <w:tab w:val="right" w:pos="8306"/>
                      </w:tabs>
                    </w:pPr>
                    <w:r>
                      <w:t xml:space="preserve">— </w:t>
                    </w:r>
                    <w:r>
                      <w:fldChar w:fldCharType="begin"/>
                    </w:r>
                    <w:r>
                      <w:instrText xml:space="preserve"> PAGE  \* MERGEFORMAT </w:instrText>
                    </w:r>
                    <w:r>
                      <w:fldChar w:fldCharType="separate"/>
                    </w:r>
                    <w:r>
                      <w:t>55</w:t>
                    </w:r>
                    <w:r>
                      <w:fldChar w:fldCharType="end"/>
                    </w:r>
                    <w:r>
                      <w:t xml:space="preserve"> —</w:t>
                    </w:r>
                  </w:p>
                </w:txbxContent>
              </v:textbox>
            </v:rect>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4518F294"/>
    <w:multiLevelType w:val="singleLevel"/>
    <w:tmpl w:val="4518F294"/>
    <w:lvl w:ilvl="0">
      <w:start w:val="14"/>
      <w:numFmt w:val="chineseCounting"/>
      <w:lvlRestart w:val="0"/>
      <w:suff w:val="nothing"/>
      <w:lvlText w:val="第%1条、"/>
      <w:lvlJc w:val="left"/>
      <w:pPr/>
      <w:rPr>
        <w:rFonts w:hint="eastAsia"/>
      </w:rPr>
    </w:lvl>
  </w:abstractNum>
  <w:abstractNum w:abstractNumId="1">
    <w:nsid w:val="53CCEA22"/>
    <w:multiLevelType w:val="singleLevel"/>
    <w:tmpl w:val="53CCEA22"/>
    <w:lvl w:ilvl="0">
      <w:start w:val="5"/>
      <w:numFmt w:val="decimal"/>
      <w:lvlRestart w:val="0"/>
      <w:suff w:val="nothing"/>
      <w:lvlText w:val="（%1）"/>
      <w:lvlJc w:val="left"/>
      <w:pPr/>
    </w:lvl>
  </w:abstractNum>
  <w:abstractNum w:abstractNumId="2">
    <w:nsid w:val="7D29E196"/>
    <w:multiLevelType w:val="singleLevel"/>
    <w:tmpl w:val="7D29E196"/>
    <w:lvl w:ilvl="0">
      <w:start w:val="1"/>
      <w:numFmt w:val="lowerLetter"/>
      <w:lvlRestart w:val="0"/>
      <w:suff w:val="nothing"/>
      <w:lvlText w:val="%1、"/>
      <w:lvlJc w:val="left"/>
      <w:pPr/>
    </w:lvl>
  </w:abstractNum>
  <w:abstractNum w:abstractNumId="3">
    <w:nsid w:val="A66E5D0F"/>
    <w:multiLevelType w:val="singleLevel"/>
    <w:tmpl w:val="A66E5D0F"/>
    <w:lvl w:ilvl="0">
      <w:start w:val="3"/>
      <w:numFmt w:val="decimal"/>
      <w:lvlRestart w:val="0"/>
      <w:suff w:val="nothing"/>
      <w:lvlText w:val="%1、"/>
      <w:lvlJc w:val="left"/>
      <w:pPr/>
    </w:lvl>
  </w:abstractNum>
  <w:abstractNum w:abstractNumId="4">
    <w:nsid w:val="9FA75CA7"/>
    <w:multiLevelType w:val="singleLevel"/>
    <w:tmpl w:val="9FA75CA7"/>
    <w:lvl w:ilvl="0">
      <w:start w:val="1"/>
      <w:numFmt w:val="upperLetter"/>
      <w:lvlRestart w:val="0"/>
      <w:lvlText w:val="%1."/>
      <w:lvlJc w:val="left"/>
      <w:pPr>
        <w:tabs>
          <w:tab w:val="num" w:pos="312"/>
        </w:tabs>
      </w:pPr>
    </w:lvl>
  </w:abstractNum>
  <w:abstractNum w:abstractNumId="5">
    <w:nsid w:val="66CA1CFE"/>
    <w:multiLevelType w:val="multilevel"/>
    <w:tmpl w:val="66CA1CFE"/>
    <w:lvl w:ilvl="0">
      <w:start w:val="1"/>
      <w:numFmt w:val="decimal"/>
      <w:lvlRestart w:val="0"/>
      <w:pStyle w:val="89"/>
      <w:lvlText w:val="%1"/>
      <w:lvlJc w:val="left"/>
      <w:pPr>
        <w:tabs>
          <w:tab w:val="num" w:pos="425"/>
        </w:tabs>
        <w:ind w:left="425" w:hanging="425"/>
      </w:pPr>
      <w:rPr>
        <w:rFonts w:hint="eastAsia"/>
      </w:rPr>
    </w:lvl>
    <w:lvl w:ilvl="1">
      <w:start w:val="1"/>
      <w:numFmt w:val="decimal"/>
      <w:lvlText w:val="%1.%2"/>
      <w:lvlJc w:val="left"/>
      <w:pPr>
        <w:tabs>
          <w:tab w:val="num" w:pos="992"/>
        </w:tabs>
        <w:ind w:left="992" w:hanging="567"/>
      </w:pPr>
      <w:rPr>
        <w:rFonts w:hint="eastAsia"/>
      </w:rPr>
    </w:lvl>
    <w:lvl w:ilvl="2">
      <w:start w:val="1"/>
      <w:numFmt w:val="decimal"/>
      <w:lvlText w:val="%1.%2.%3"/>
      <w:lvlJc w:val="left"/>
      <w:pPr>
        <w:tabs>
          <w:tab w:val="num" w:pos="1571"/>
        </w:tabs>
        <w:ind w:left="1418" w:hanging="567"/>
      </w:pPr>
      <w:rPr>
        <w:rFonts w:hint="eastAsia"/>
      </w:rPr>
    </w:lvl>
    <w:lvl w:ilvl="3">
      <w:start w:val="1"/>
      <w:numFmt w:val="decimal"/>
      <w:lvlText w:val="%1.%2.%3.%4"/>
      <w:lvlJc w:val="left"/>
      <w:pPr>
        <w:tabs>
          <w:tab w:val="num" w:pos="2356"/>
        </w:tabs>
        <w:ind w:left="1984" w:hanging="708"/>
      </w:pPr>
      <w:rPr>
        <w:rFonts w:hint="eastAsia"/>
      </w:rPr>
    </w:lvl>
    <w:lvl w:ilvl="4">
      <w:start w:val="1"/>
      <w:numFmt w:val="decimal"/>
      <w:lvlText w:val="%1.%2.%3.%4.%5"/>
      <w:lvlJc w:val="left"/>
      <w:pPr>
        <w:tabs>
          <w:tab w:val="num" w:pos="3141"/>
        </w:tabs>
        <w:ind w:left="2551" w:hanging="850"/>
      </w:pPr>
      <w:rPr>
        <w:rFonts w:hint="eastAsia"/>
      </w:rPr>
    </w:lvl>
    <w:lvl w:ilvl="5">
      <w:start w:val="1"/>
      <w:numFmt w:val="decimal"/>
      <w:lvlText w:val="%1.%2.%3.%4.%5.%6"/>
      <w:lvlJc w:val="left"/>
      <w:pPr>
        <w:tabs>
          <w:tab w:val="num" w:pos="3566"/>
        </w:tabs>
        <w:ind w:left="3260" w:hanging="1134"/>
      </w:pPr>
      <w:rPr>
        <w:rFonts w:hint="eastAsia"/>
      </w:rPr>
    </w:lvl>
    <w:lvl w:ilvl="6">
      <w:start w:val="1"/>
      <w:numFmt w:val="decimal"/>
      <w:lvlText w:val="%1.%2.%3.%4.%5.%6.%7"/>
      <w:lvlJc w:val="left"/>
      <w:pPr>
        <w:tabs>
          <w:tab w:val="num" w:pos="4351"/>
        </w:tabs>
        <w:ind w:left="3827" w:hanging="1276"/>
      </w:pPr>
      <w:rPr>
        <w:rFonts w:hint="eastAsia"/>
      </w:rPr>
    </w:lvl>
    <w:lvl w:ilvl="7">
      <w:start w:val="1"/>
      <w:numFmt w:val="decimal"/>
      <w:lvlText w:val="%1.%2.%3.%4.%5.%6.%7.%8"/>
      <w:lvlJc w:val="left"/>
      <w:pPr>
        <w:tabs>
          <w:tab w:val="num" w:pos="5136"/>
        </w:tabs>
        <w:ind w:left="4394" w:hanging="1418"/>
      </w:pPr>
      <w:rPr>
        <w:rFonts w:hint="eastAsia"/>
      </w:rPr>
    </w:lvl>
    <w:lvl w:ilvl="8">
      <w:start w:val="1"/>
      <w:numFmt w:val="decimal"/>
      <w:lvlText w:val="%1.%2.%3.%4.%5.%6.%7.%8.%9"/>
      <w:lvlJc w:val="left"/>
      <w:pPr>
        <w:tabs>
          <w:tab w:val="num" w:pos="5562"/>
        </w:tabs>
        <w:ind w:left="5102" w:hanging="1700"/>
      </w:pPr>
      <w:rPr>
        <w:rFonts w:hint="eastAsia"/>
      </w:rPr>
    </w:lvl>
  </w:abstractNum>
  <w:num w:numId="1">
    <w:abstractNumId w:val="0"/>
  </w:num>
  <w:num w:numId="2">
    <w:abstractNumId w:val="1"/>
  </w:num>
  <w:num w:numId="3">
    <w:abstractNumId w:val="2"/>
  </w:num>
  <w:num w:numId="4">
    <w:abstractNumId w:val="3"/>
  </w:num>
  <w:num w:numId="5">
    <w:abstractNumId w:val="4"/>
  </w:num>
  <w:num w:numId="6">
    <w:abstractNumId w:val="5"/>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20"/>
  <w:bordersDoNotSurroundHeader w:val="0"/>
  <w:bordersDoNotSurroundFooter w:val="0"/>
  <w:documentProtection w:edit="trackedChanges" w:enforcement="0"/>
  <w:defaultTabStop w:val="420"/>
  <w:drawingGridHorizontalSpacing w:val="105"/>
  <w:drawingGridVerticalSpacing w:val="156"/>
  <w:displayHorizontalDrawingGridEvery w:val="1"/>
  <w:displayVerticalDrawingGridEvery w:val="1"/>
  <w:noPunctuationKerning/>
  <w:compat>
    <w:balanceSingleByteDoubleByteWidth/>
    <w:ulTrailSpace/>
    <w:doNotExpandShiftReturn/>
    <w:adjustLineHeightInTable/>
    <w:doNotUseIndentAsNumberingTabStop/>
    <w:compatSetting w:name="compatibilityMode" w:uri="http://schemas.microsoft.com/office/word" w:val="15"/>
  </w:compat>
  <w:docVars>
    <w:docVar w:name="commondata" w:val="eyJoZGlkIjoiZDQ4YjhmN2MxNWRhOWEzMzJjMGI3YmZlMjYzYzI4ZjkifQ=="/>
  </w:docVars>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widowControl w:val="0"/>
      <w:jc w:val="both"/>
    </w:pPr>
    <w:rPr>
      <w:rFonts w:ascii="Times New Roman" w:eastAsia="宋体" w:cs="Times New Roman" w:hAnsi="Times New Roman"/>
      <w:kern w:val="2"/>
      <w:sz w:val="21"/>
      <w:szCs w:val="24"/>
      <w:lang w:val="en-US" w:eastAsia="zh-CN" w:bidi="ar-SA"/>
    </w:rPr>
  </w:style>
  <w:style w:type="paragraph" w:styleId="1">
    <w:name w:val="heading 1"/>
    <w:qFormat/>
    <w:basedOn w:val="0"/>
    <w:next w:val="0"/>
    <w:link w:val="1Char"/>
    <w:pPr>
      <w:keepNext/>
      <w:overflowPunct w:val="0"/>
      <w:snapToGrid w:val="0"/>
      <w:spacing w:before="120" w:after="160" w:line="259" w:lineRule="auto"/>
      <w:ind w:left="432" w:hanging="432"/>
      <w:outlineLvl w:val="0"/>
    </w:pPr>
    <w:rPr>
      <w:rFonts w:eastAsia="黑体"/>
      <w:b/>
      <w:bCs/>
      <w:color w:val="000000"/>
      <w:kern w:val="44"/>
      <w:sz w:val="30"/>
      <w:szCs w:val="30"/>
    </w:rPr>
  </w:style>
  <w:style w:type="character" w:customStyle="1" w:styleId="1Char">
    <w:name w:val="heading 1 Char"/>
    <w:basedOn w:val="10"/>
    <w:link w:val="1"/>
    <w:rPr>
      <w:rFonts w:ascii="Times New Roman" w:eastAsia="黑体" w:cs="Times New Roman" w:hAnsi="Times New Roman"/>
      <w:b/>
      <w:bCs/>
      <w:color w:val="000000"/>
      <w:kern w:val="44"/>
      <w:sz w:val="30"/>
      <w:szCs w:val="30"/>
      <w:lang w:val="en-US" w:eastAsia="zh-CN" w:bidi="ar-SA"/>
    </w:rPr>
  </w:style>
  <w:style w:type="paragraph" w:styleId="2">
    <w:name w:val="heading 2"/>
    <w:qFormat/>
    <w:basedOn w:val="0"/>
    <w:next w:val="15"/>
    <w:link w:val="2Char"/>
    <w:pPr>
      <w:keepNext/>
      <w:keepLines/>
      <w:spacing w:before="260" w:after="260" w:line="415" w:lineRule="auto"/>
      <w:outlineLvl w:val="1"/>
    </w:pPr>
    <w:rPr>
      <w:rFonts w:ascii="Arial" w:eastAsia="黑体" w:hAnsi="Arial"/>
      <w:b/>
      <w:bCs/>
      <w:sz w:val="32"/>
      <w:szCs w:val="32"/>
    </w:rPr>
  </w:style>
  <w:style w:type="character" w:customStyle="1" w:styleId="2Char">
    <w:name w:val="heading 2 Char"/>
    <w:basedOn w:val="10"/>
    <w:link w:val="2"/>
    <w:rPr>
      <w:rFonts w:ascii="Arial" w:eastAsia="黑体" w:cs="Times New Roman" w:hAnsi="Arial"/>
      <w:b/>
      <w:bCs/>
      <w:kern w:val="2"/>
      <w:sz w:val="32"/>
      <w:szCs w:val="32"/>
      <w:lang w:val="en-US" w:eastAsia="zh-CN" w:bidi="ar-SA"/>
    </w:rPr>
  </w:style>
  <w:style w:type="paragraph" w:styleId="3">
    <w:name w:val="heading 3"/>
    <w:qFormat/>
    <w:basedOn w:val="0"/>
    <w:next w:val="0"/>
    <w:link w:val="3Char"/>
    <w:pPr>
      <w:keepNext/>
      <w:keepLines/>
      <w:spacing w:before="260" w:after="260" w:line="360" w:lineRule="auto"/>
      <w:outlineLvl w:val="2"/>
    </w:pPr>
    <w:rPr>
      <w:b/>
      <w:bCs/>
      <w:sz w:val="24"/>
      <w:szCs w:val="32"/>
    </w:rPr>
  </w:style>
  <w:style w:type="character" w:customStyle="1" w:styleId="3Char">
    <w:name w:val="heading 3 Char"/>
    <w:basedOn w:val="10"/>
    <w:link w:val="3"/>
    <w:rPr>
      <w:rFonts w:ascii="Times New Roman" w:eastAsia="宋体" w:cs="Times New Roman" w:hAnsi="Times New Roman"/>
      <w:b/>
      <w:bCs/>
      <w:kern w:val="2"/>
      <w:sz w:val="24"/>
      <w:szCs w:val="32"/>
      <w:lang w:val="en-US" w:eastAsia="zh-CN" w:bidi="ar-SA"/>
    </w:rPr>
  </w:style>
  <w:style w:type="paragraph" w:styleId="4">
    <w:name w:val="heading 4"/>
    <w:qFormat/>
    <w:basedOn w:val="0"/>
    <w:next w:val="0"/>
    <w:link w:val="4Char"/>
    <w:pPr>
      <w:keepNext/>
      <w:keepLines/>
      <w:spacing w:line="440" w:lineRule="exact"/>
      <w:ind w:firstLineChars="200" w:firstLine="200"/>
      <w:outlineLvl w:val="3"/>
    </w:pPr>
    <w:rPr>
      <w:rFonts w:ascii="Calibri Light" w:hAnsi="Calibri Light"/>
      <w:bCs/>
      <w:kern w:val="0"/>
      <w:sz w:val="24"/>
      <w:szCs w:val="28"/>
    </w:rPr>
  </w:style>
  <w:style w:type="character" w:customStyle="1" w:styleId="4Char">
    <w:name w:val="heading 4 Char"/>
    <w:basedOn w:val="10"/>
    <w:link w:val="4"/>
    <w:rPr>
      <w:rFonts w:ascii="Calibri Light" w:eastAsia="宋体" w:cs="Times New Roman" w:hAnsi="Calibri Light"/>
      <w:bCs/>
      <w:kern w:val="0"/>
      <w:sz w:val="24"/>
      <w:szCs w:val="28"/>
      <w:lang w:val="en-US" w:eastAsia="zh-CN" w:bidi="ar-SA"/>
    </w:rPr>
  </w:style>
  <w:style w:type="character" w:default="1" w:styleId="10">
    <w:name w:val="Default Paragraph Font"/>
    <w:qFormat/>
  </w:style>
  <w:style w:type="paragraph" w:styleId="15">
    <w:name w:val="Normal Indent"/>
    <w:qFormat/>
    <w:basedOn w:val="0"/>
    <w:next w:val="16"/>
    <w:pPr>
      <w:adjustRightInd w:val="0"/>
      <w:snapToGrid w:val="0"/>
      <w:spacing w:line="460" w:lineRule="atLeast"/>
      <w:ind w:firstLineChars="200" w:firstLine="200"/>
    </w:pPr>
    <w:rPr>
      <w:rFonts w:ascii="Calibri" w:hAnsi="Calibri"/>
      <w:kern w:val="0"/>
      <w:sz w:val="28"/>
    </w:rPr>
  </w:style>
  <w:style w:type="paragraph" w:styleId="16">
    <w:name w:val="Note Heading"/>
    <w:qFormat/>
    <w:basedOn w:val="0"/>
    <w:next w:val="0"/>
    <w:pPr>
      <w:jc w:val="center"/>
    </w:pPr>
    <w:rPr>
      <w:rFonts w:ascii="宋体" w:hAnsi="Calibri"/>
      <w:kern w:val="0"/>
      <w:sz w:val="24"/>
    </w:rPr>
  </w:style>
  <w:style w:type="paragraph" w:styleId="17">
    <w:name w:val="caption"/>
    <w:qFormat/>
    <w:basedOn w:val="0"/>
    <w:next w:val="0"/>
    <w:pPr>
      <w:spacing w:before="152" w:after="160"/>
      <w:jc w:val="center"/>
    </w:pPr>
    <w:rPr>
      <w:rFonts w:ascii="黑体" w:eastAsia="黑体" w:cs="Arial" w:hAnsi="Arial"/>
      <w:szCs w:val="20"/>
    </w:rPr>
  </w:style>
  <w:style w:type="paragraph" w:styleId="18">
    <w:name w:val="Document Map"/>
    <w:qFormat/>
    <w:basedOn w:val="0"/>
    <w:rPr>
      <w:rFonts w:ascii="微软雅黑" w:hAnsi="微软雅黑"/>
      <w:sz w:val="18"/>
      <w:szCs w:val="18"/>
    </w:rPr>
  </w:style>
  <w:style w:type="paragraph" w:styleId="19">
    <w:name w:val="annotation text"/>
    <w:qFormat/>
    <w:basedOn w:val="0"/>
    <w:pPr>
      <w:jc w:val="left"/>
    </w:pPr>
    <w:rPr>
      <w:kern w:val="0"/>
      <w:sz w:val="24"/>
      <w:szCs w:val="20"/>
    </w:rPr>
  </w:style>
  <w:style w:type="paragraph" w:styleId="20">
    <w:name w:val="Body Text"/>
    <w:qFormat/>
    <w:basedOn w:val="0"/>
    <w:pPr>
      <w:widowControl/>
      <w:snapToGrid w:val="0"/>
      <w:spacing w:before="60" w:after="160" w:line="259" w:lineRule="auto"/>
      <w:ind w:right="113"/>
    </w:pPr>
    <w:rPr>
      <w:kern w:val="0"/>
      <w:sz w:val="18"/>
      <w:szCs w:val="20"/>
    </w:rPr>
  </w:style>
  <w:style w:type="paragraph" w:styleId="21">
    <w:name w:val="Body Text Indent"/>
    <w:qFormat/>
    <w:basedOn w:val="0"/>
    <w:next w:val="22"/>
    <w:pPr>
      <w:spacing w:after="120"/>
      <w:ind w:leftChars="200" w:left="200"/>
    </w:pPr>
    <w:rPr>
      <w:kern w:val="0"/>
      <w:sz w:val="24"/>
      <w:szCs w:val="20"/>
    </w:rPr>
  </w:style>
  <w:style w:type="paragraph" w:styleId="22">
    <w:name w:val="header"/>
    <w:qFormat/>
    <w:basedOn w:val="0"/>
    <w:next w:val="25"/>
    <w:pPr>
      <w:pBdr>
        <w:bottom w:val="single" w:sz="6" w:space="1" w:color="auto"/>
      </w:pBdr>
      <w:tabs>
        <w:tab w:val="center" w:pos="4153"/>
        <w:tab w:val="right" w:pos="8306"/>
      </w:tabs>
      <w:snapToGrid w:val="0"/>
      <w:jc w:val="center"/>
    </w:pPr>
    <w:rPr>
      <w:kern w:val="0"/>
      <w:sz w:val="18"/>
      <w:szCs w:val="20"/>
    </w:rPr>
  </w:style>
  <w:style w:type="paragraph" w:styleId="23">
    <w:name w:val="Body Text 2"/>
    <w:qFormat/>
    <w:basedOn w:val="0"/>
    <w:pPr>
      <w:spacing w:after="120" w:line="480" w:lineRule="auto"/>
    </w:pPr>
    <w:rPr>
      <w:rFonts w:ascii="Calibri" w:hAnsi="Calibri"/>
      <w:kern w:val="0"/>
      <w:sz w:val="20"/>
    </w:rPr>
  </w:style>
  <w:style w:type="paragraph" w:customStyle="1" w:yozoId="4094" w:styleId="24">
    <w:name w:val="正文1"/>
    <w:qFormat/>
    <w:basedOn w:val="23"/>
    <w:next w:val="23"/>
    <w:pPr>
      <w:adjustRightInd w:val="0"/>
      <w:snapToGrid w:val="0"/>
      <w:spacing w:line="480" w:lineRule="exact"/>
      <w:ind w:firstLineChars="200" w:firstLine="200"/>
    </w:pPr>
    <w:rPr>
      <w:kern w:val="0"/>
      <w:sz w:val="24"/>
    </w:rPr>
  </w:style>
  <w:style w:type="paragraph" w:customStyle="1" w:yozoId="4094" w:styleId="25">
    <w:name w:val="样式5"/>
    <w:qFormat/>
    <w:basedOn w:val="24"/>
    <w:pPr>
      <w:adjustRightInd w:val="0"/>
      <w:snapToGrid w:val="0"/>
      <w:spacing w:line="360" w:lineRule="auto"/>
    </w:pPr>
    <w:rPr>
      <w:rFonts w:ascii="Calibri" w:hAnsi="Calibri"/>
      <w:sz w:val="24"/>
    </w:rPr>
  </w:style>
  <w:style w:type="paragraph" w:styleId="26">
    <w:name w:val="Plain Text"/>
    <w:qFormat/>
    <w:basedOn w:val="0"/>
    <w:rPr>
      <w:rFonts w:ascii="宋体" w:hAnsi="Courier New"/>
      <w:kern w:val="0"/>
      <w:sz w:val="20"/>
    </w:rPr>
  </w:style>
  <w:style w:type="paragraph" w:styleId="27">
    <w:name w:val="toc 8"/>
    <w:qFormat/>
    <w:basedOn w:val="0"/>
    <w:next w:val="0"/>
    <w:pPr>
      <w:ind w:leftChars="1400" w:left="1400"/>
    </w:pPr>
  </w:style>
  <w:style w:type="paragraph" w:styleId="28">
    <w:name w:val="Date"/>
    <w:qFormat/>
    <w:basedOn w:val="0"/>
    <w:next w:val="0"/>
    <w:pPr>
      <w:ind w:leftChars="2500" w:left="2500"/>
    </w:pPr>
    <w:rPr>
      <w:kern w:val="0"/>
      <w:sz w:val="24"/>
      <w:szCs w:val="20"/>
    </w:rPr>
  </w:style>
  <w:style w:type="paragraph" w:styleId="29">
    <w:name w:val="Balloon Text"/>
    <w:qFormat/>
    <w:basedOn w:val="0"/>
    <w:rPr>
      <w:kern w:val="0"/>
      <w:sz w:val="18"/>
      <w:szCs w:val="20"/>
    </w:rPr>
  </w:style>
  <w:style w:type="paragraph" w:styleId="30">
    <w:name w:val="footer"/>
    <w:qFormat/>
    <w:basedOn w:val="0"/>
    <w:pPr>
      <w:tabs>
        <w:tab w:val="center" w:pos="4153"/>
        <w:tab w:val="right" w:pos="8306"/>
      </w:tabs>
      <w:snapToGrid w:val="0"/>
      <w:jc w:val="left"/>
    </w:pPr>
    <w:rPr>
      <w:kern w:val="0"/>
      <w:sz w:val="18"/>
      <w:szCs w:val="20"/>
    </w:rPr>
  </w:style>
  <w:style w:type="paragraph" w:styleId="31">
    <w:name w:val="toc 1"/>
    <w:qFormat/>
    <w:basedOn w:val="0"/>
    <w:next w:val="0"/>
  </w:style>
  <w:style w:type="paragraph" w:styleId="32">
    <w:name w:val="List"/>
    <w:qFormat/>
    <w:basedOn w:val="0"/>
    <w:pPr>
      <w:ind w:left="200" w:hangingChars="200" w:hanging="200"/>
    </w:pPr>
  </w:style>
  <w:style w:type="paragraph" w:styleId="33">
    <w:name w:val="toc 2"/>
    <w:qFormat/>
    <w:basedOn w:val="0"/>
    <w:next w:val="0"/>
    <w:pPr>
      <w:spacing w:line="440" w:lineRule="exact"/>
      <w:ind w:firstLineChars="200" w:firstLine="200"/>
    </w:pPr>
  </w:style>
  <w:style w:type="paragraph" w:styleId="34">
    <w:name w:val="HTML Preformatted"/>
    <w:qFormat/>
    <w:basedOn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rPr>
  </w:style>
  <w:style w:type="paragraph" w:styleId="35">
    <w:name w:val="Normal (Web)"/>
    <w:qFormat/>
    <w:basedOn w:val="0"/>
    <w:next w:val="27"/>
    <w:pPr>
      <w:widowControl/>
      <w:spacing w:before="100" w:beforeAutospacing="1" w:after="100" w:afterAutospacing="1"/>
      <w:jc w:val="left"/>
    </w:pPr>
    <w:rPr>
      <w:rFonts w:ascii="宋体" w:hAnsi="宋体"/>
      <w:kern w:val="0"/>
      <w:sz w:val="24"/>
      <w:szCs w:val="20"/>
    </w:rPr>
  </w:style>
  <w:style w:type="paragraph" w:styleId="36">
    <w:name w:val="index 1"/>
    <w:qFormat/>
    <w:basedOn w:val="0"/>
    <w:next w:val="0"/>
    <w:pPr>
      <w:spacing w:line="240" w:lineRule="atLeast"/>
      <w:ind w:firstLine="420"/>
      <w:jc w:val="center"/>
    </w:pPr>
    <w:rPr>
      <w:szCs w:val="21"/>
    </w:rPr>
  </w:style>
  <w:style w:type="paragraph" w:styleId="37">
    <w:name w:val="Title"/>
    <w:qFormat/>
    <w:basedOn w:val="0"/>
    <w:next w:val="0"/>
    <w:pPr>
      <w:adjustRightInd w:val="0"/>
      <w:spacing w:before="240" w:after="60" w:line="420" w:lineRule="atLeast"/>
      <w:jc w:val="center"/>
      <w:textAlignment w:val="baseline"/>
      <w:outlineLvl w:val="0"/>
    </w:pPr>
    <w:rPr>
      <w:rFonts w:ascii="Arial" w:hAnsi="Arial"/>
      <w:b/>
      <w:kern w:val="0"/>
      <w:sz w:val="32"/>
    </w:rPr>
  </w:style>
  <w:style w:type="paragraph" w:styleId="38">
    <w:name w:val="annotation subject"/>
    <w:qFormat/>
    <w:basedOn w:val="19"/>
    <w:next w:val="19"/>
    <w:rPr>
      <w:b/>
      <w:kern w:val="2"/>
    </w:rPr>
  </w:style>
  <w:style w:type="paragraph" w:styleId="39">
    <w:name w:val="Body Text First Indent"/>
    <w:qFormat/>
    <w:basedOn w:val="20"/>
    <w:next w:val="0"/>
  </w:style>
  <w:style w:type="paragraph" w:styleId="40">
    <w:name w:val="Body Text First Indent 2"/>
    <w:qFormat/>
    <w:basedOn w:val="21"/>
    <w:next w:val="0"/>
    <w:pPr>
      <w:ind w:firstLineChars="200" w:firstLine="200"/>
    </w:pPr>
  </w:style>
  <w:style w:type="character" w:styleId="41">
    <w:name w:val="Strong"/>
    <w:qFormat/>
    <w:rPr>
      <w:b/>
    </w:rPr>
  </w:style>
  <w:style w:type="character" w:styleId="42">
    <w:name w:val="page number"/>
    <w:qFormat/>
  </w:style>
  <w:style w:type="character" w:styleId="43">
    <w:name w:val="FollowedHyperlink"/>
    <w:qFormat/>
    <w:rPr>
      <w:color w:val="666666"/>
      <w:u w:val="none"/>
    </w:rPr>
  </w:style>
  <w:style w:type="character" w:styleId="44">
    <w:name w:val="Emphasis"/>
    <w:qFormat/>
  </w:style>
  <w:style w:type="character" w:styleId="45">
    <w:name w:val="HTML Definition"/>
    <w:qFormat/>
    <w:rPr>
      <w:i/>
      <w:u w:val="single"/>
    </w:rPr>
  </w:style>
  <w:style w:type="character" w:styleId="46">
    <w:name w:val="HTML Typewriter"/>
    <w:qFormat/>
    <w:rPr>
      <w:rFonts w:ascii="monospace" w:eastAsia="monospace" w:cs="monospace" w:hAnsi="monospace"/>
      <w:sz w:val="20"/>
    </w:rPr>
  </w:style>
  <w:style w:type="character" w:styleId="47">
    <w:name w:val="HTML Acronym"/>
    <w:qFormat/>
  </w:style>
  <w:style w:type="character" w:styleId="48">
    <w:name w:val="HTML Variable"/>
    <w:qFormat/>
  </w:style>
  <w:style w:type="character" w:styleId="49">
    <w:name w:val="Hyperlink"/>
    <w:qFormat/>
    <w:rPr>
      <w:color w:val="666666"/>
      <w:u w:val="none"/>
    </w:rPr>
  </w:style>
  <w:style w:type="character" w:styleId="50">
    <w:name w:val="HTML Code"/>
    <w:qFormat/>
    <w:rPr>
      <w:rFonts w:ascii="monospace" w:eastAsia="monospace" w:cs="monospace" w:hAnsi="monospace"/>
      <w:sz w:val="20"/>
    </w:rPr>
  </w:style>
  <w:style w:type="character" w:styleId="51">
    <w:name w:val="annotation reference"/>
    <w:qFormat/>
    <w:basedOn w:val="10"/>
    <w:rPr>
      <w:sz w:val="21"/>
    </w:rPr>
  </w:style>
  <w:style w:type="character" w:styleId="52">
    <w:name w:val="HTML Cite"/>
    <w:qFormat/>
  </w:style>
  <w:style w:type="character" w:styleId="53">
    <w:name w:val="HTML Keyboard"/>
    <w:qFormat/>
    <w:rPr>
      <w:rFonts w:ascii="monospace" w:eastAsia="monospace" w:cs="monospace" w:hAnsi="monospace"/>
      <w:sz w:val="20"/>
    </w:rPr>
  </w:style>
  <w:style w:type="character" w:styleId="54">
    <w:name w:val="HTML Sample"/>
    <w:qFormat/>
    <w:rPr>
      <w:rFonts w:ascii="monospace" w:eastAsia="monospace" w:cs="monospace" w:hAnsi="monospace"/>
    </w:rPr>
  </w:style>
  <w:style w:type="paragraph" w:customStyle="1" w:yozoId="4094" w:styleId="55">
    <w:name w:val="表格"/>
    <w:qFormat/>
    <w:basedOn w:val="24"/>
    <w:next w:val="24"/>
    <w:pPr>
      <w:adjustRightInd w:val="0"/>
      <w:snapToGrid w:val="0"/>
      <w:spacing w:beforeLines="10" w:before="10" w:afterLines="10" w:after="10" w:line="259" w:lineRule="auto"/>
      <w:jc w:val="center"/>
    </w:pPr>
    <w:rPr>
      <w:rFonts w:ascii="宋体" w:eastAsia="宋体" w:cs="Times New Roman" w:hAnsi="Times New Roman"/>
      <w:sz w:val="21"/>
      <w:lang w:val="en-US" w:eastAsia="zh-CN" w:bidi="ar-SA"/>
    </w:rPr>
  </w:style>
  <w:style w:type="paragraph" w:customStyle="1" w:yozoId="4094" w:styleId="56">
    <w:name w:val="报告表正文"/>
    <w:qFormat/>
    <w:basedOn w:val="0"/>
    <w:link w:val="56Char"/>
    <w:pPr>
      <w:adjustRightInd w:val="0"/>
      <w:spacing w:line="460" w:lineRule="exact"/>
      <w:ind w:firstLineChars="200" w:firstLine="200"/>
      <w:textAlignment w:val="baseline"/>
    </w:pPr>
    <w:rPr>
      <w:kern w:val="0"/>
      <w:sz w:val="24"/>
      <w:szCs w:val="20"/>
    </w:rPr>
  </w:style>
  <w:style w:type="character" w:customStyle="1" w:styleId="56Char">
    <w:name w:val="报告表正文 Char"/>
    <w:basedOn w:val="10"/>
    <w:link w:val="56"/>
    <w:rPr>
      <w:rFonts w:ascii="Times New Roman" w:eastAsia="宋体" w:cs="Times New Roman" w:hAnsi="Times New Roman"/>
      <w:kern w:val="0"/>
      <w:sz w:val="24"/>
      <w:szCs w:val="20"/>
      <w:lang w:val="en-US" w:eastAsia="zh-CN" w:bidi="ar-SA"/>
    </w:rPr>
  </w:style>
  <w:style w:type="paragraph" w:customStyle="1" w:yozoId="4094" w:styleId="57">
    <w:name w:val="A-表格文字"/>
    <w:qFormat/>
    <w:basedOn w:val="0"/>
    <w:next w:val="0"/>
    <w:pPr>
      <w:autoSpaceDE w:val="0"/>
      <w:autoSpaceDN w:val="0"/>
      <w:adjustRightInd w:val="0"/>
      <w:jc w:val="center"/>
      <w:textAlignment w:val="center"/>
    </w:pPr>
    <w:rPr>
      <w:kern w:val="0"/>
      <w:szCs w:val="21"/>
    </w:rPr>
  </w:style>
  <w:style w:type="paragraph" w:customStyle="1" w:yozoId="4094" w:styleId="58">
    <w:name w:val="表格样式"/>
    <w:qFormat/>
    <w:basedOn w:val="0"/>
    <w:pPr>
      <w:jc w:val="center"/>
    </w:pPr>
  </w:style>
  <w:style w:type="paragraph" w:customStyle="1" w:yozoId="4094" w:styleId="59">
    <w:name w:val="表格正文"/>
    <w:qFormat/>
    <w:basedOn w:val="0"/>
    <w:next w:val="15"/>
    <w:pPr>
      <w:jc w:val="center"/>
    </w:pPr>
    <w:rPr>
      <w:kern w:val="0"/>
    </w:rPr>
  </w:style>
  <w:style w:type="paragraph" w:customStyle="1" w:yozoId="4094" w:styleId="60">
    <w:name w:val="表格格式"/>
    <w:qFormat/>
    <w:basedOn w:val="0"/>
    <w:next w:val="0"/>
    <w:pPr>
      <w:jc w:val="center"/>
    </w:pPr>
    <w:rPr>
      <w:snapToGrid w:val="0"/>
      <w:sz w:val="20"/>
    </w:rPr>
  </w:style>
  <w:style w:type="paragraph" w:customStyle="1" w:yozoId="4094" w:styleId="61">
    <w:name w:val="表格居中"/>
    <w:qFormat/>
    <w:pPr>
      <w:spacing w:line="440" w:lineRule="exact"/>
      <w:jc w:val="center"/>
    </w:pPr>
    <w:rPr>
      <w:rFonts w:ascii="Times New Roman" w:eastAsia="宋体" w:cs="Times New Roman" w:hAnsi="Times New Roman"/>
      <w:kern w:val="2"/>
      <w:sz w:val="24"/>
      <w:szCs w:val="24"/>
      <w:lang w:val="en-US" w:eastAsia="zh-CN" w:bidi="ar-SA"/>
    </w:rPr>
  </w:style>
  <w:style w:type="paragraph" w:customStyle="1" w:yozoId="4094" w:styleId="62">
    <w:name w:val="表格内容"/>
    <w:qFormat/>
    <w:basedOn w:val="40"/>
    <w:pPr>
      <w:adjustRightInd w:val="0"/>
      <w:snapToGrid w:val="0"/>
      <w:spacing w:line="360" w:lineRule="exact"/>
      <w:jc w:val="center"/>
    </w:pPr>
    <w:rPr>
      <w:color w:val="000000"/>
      <w:kern w:val="2"/>
      <w:sz w:val="21"/>
      <w:szCs w:val="24"/>
    </w:rPr>
  </w:style>
  <w:style w:type="paragraph" w:customStyle="1" w:yozoId="4094" w:styleId="63">
    <w:name w:val="修订1"/>
    <w:qFormat/>
    <w:rPr>
      <w:rFonts w:ascii="Times New Roman" w:eastAsia="宋体" w:cs="Times New Roman" w:hAnsi="Times New Roman"/>
      <w:kern w:val="2"/>
      <w:sz w:val="21"/>
      <w:szCs w:val="24"/>
      <w:lang w:val="en-US" w:eastAsia="zh-CN" w:bidi="ar-SA"/>
    </w:rPr>
  </w:style>
  <w:style w:type="paragraph" w:customStyle="1" w:yozoId="4094" w:styleId="64">
    <w:name w:val="0-5表格外"/>
    <w:qFormat/>
    <w:pPr>
      <w:adjustRightInd w:val="0"/>
      <w:snapToGrid w:val="0"/>
      <w:spacing w:beforeLines="50" w:before="50"/>
      <w:jc w:val="center"/>
    </w:pPr>
    <w:rPr>
      <w:rFonts w:ascii="Times New Roman" w:eastAsia="宋体" w:cs="Times New Roman" w:hAnsi="Times New Roman"/>
      <w:b/>
      <w:sz w:val="20"/>
      <w:szCs w:val="20"/>
      <w:lang w:val="en-US" w:eastAsia="zh-CN" w:bidi="ar-SA"/>
    </w:rPr>
  </w:style>
  <w:style w:type="paragraph" w:customStyle="1" w:yozoId="4094" w:styleId="65">
    <w:name w:val="0--表格文字"/>
    <w:qFormat/>
    <w:basedOn w:val="0"/>
    <w:pPr>
      <w:contextualSpacing/>
      <w:jc w:val="center"/>
    </w:pPr>
    <w:rPr>
      <w:bCs/>
      <w:szCs w:val="21"/>
    </w:rPr>
  </w:style>
  <w:style w:type="paragraph" w:customStyle="1" w:yozoId="4094" w:styleId="66">
    <w:name w:val="列出段落1"/>
    <w:qFormat/>
    <w:basedOn w:val="0"/>
    <w:pPr>
      <w:ind w:firstLineChars="200" w:firstLine="200"/>
    </w:pPr>
    <w:rPr>
      <w:rFonts w:ascii="Calibri" w:hAnsi="Calibri"/>
      <w:szCs w:val="22"/>
    </w:rPr>
  </w:style>
  <w:style w:type="paragraph" w:customStyle="1" w:yozoId="4094" w:styleId="67">
    <w:name w:val="表格2"/>
    <w:qFormat/>
    <w:basedOn w:val="0"/>
    <w:pPr>
      <w:spacing w:line="320" w:lineRule="exact"/>
      <w:jc w:val="center"/>
    </w:pPr>
    <w:rPr>
      <w:sz w:val="24"/>
      <w:szCs w:val="28"/>
    </w:rPr>
  </w:style>
  <w:style w:type="paragraph" w:customStyle="1" w:yozoId="4094" w:styleId="68">
    <w:name w:val="1表格文字"/>
    <w:qFormat/>
    <w:basedOn w:val="67"/>
    <w:next w:val="0"/>
    <w:pPr>
      <w:tabs>
        <w:tab w:val="left" w:pos="0"/>
        <w:tab w:val="left" w:pos="360"/>
        <w:tab w:val="left" w:pos="900"/>
      </w:tabs>
      <w:topLinePunct/>
      <w:autoSpaceDE w:val="0"/>
      <w:autoSpaceDN w:val="0"/>
      <w:adjustRightInd w:val="0"/>
      <w:snapToGrid w:val="0"/>
      <w:spacing w:line="320" w:lineRule="exact"/>
      <w:jc w:val="center"/>
      <w:textAlignment w:val="baseline"/>
    </w:pPr>
    <w:rPr>
      <w:rFonts w:ascii="Times New Roman" w:eastAsia="宋体" w:cs="Times New Roman" w:hAnsi="Times New Roman"/>
      <w:bCs/>
      <w:sz w:val="21"/>
      <w:lang w:val="en-US" w:eastAsia="zh-CN" w:bidi="ar-SA"/>
    </w:rPr>
  </w:style>
  <w:style w:type="paragraph" w:customStyle="1" w:yozoId="4094" w:styleId="69">
    <w:name w:val="Table Text"/>
    <w:qFormat/>
    <w:basedOn w:val="0"/>
    <w:pPr>
      <w:widowControl/>
      <w:kinsoku w:val="0"/>
      <w:autoSpaceDE w:val="0"/>
      <w:autoSpaceDN w:val="0"/>
      <w:adjustRightInd w:val="0"/>
      <w:snapToGrid w:val="0"/>
      <w:jc w:val="left"/>
      <w:textAlignment w:val="baseline"/>
    </w:pPr>
    <w:rPr>
      <w:rFonts w:ascii="宋体" w:cs="宋体" w:hAnsi="宋体"/>
      <w:color w:val="000000"/>
      <w:kern w:val="0"/>
      <w:sz w:val="20"/>
      <w:szCs w:val="20"/>
    </w:rPr>
  </w:style>
  <w:style w:type="character" w:customStyle="1" w:yozoId="4094" w:styleId="70">
    <w:name w:val="font51"/>
    <w:qFormat/>
    <w:basedOn w:val="10"/>
    <w:rPr>
      <w:rFonts w:ascii="楷体" w:eastAsia="楷体" w:cs="楷体" w:hAnsi="楷体"/>
      <w:color w:val="000000"/>
      <w:sz w:val="22"/>
      <w:szCs w:val="22"/>
      <w:u w:val="none"/>
    </w:rPr>
  </w:style>
  <w:style w:type="character" w:customStyle="1" w:yozoId="4094" w:styleId="71">
    <w:name w:val="font41"/>
    <w:qFormat/>
    <w:basedOn w:val="10"/>
    <w:rPr>
      <w:rFonts w:ascii="楷体" w:eastAsia="楷体" w:cs="楷体" w:hAnsi="楷体"/>
      <w:color w:val="000000"/>
      <w:sz w:val="22"/>
      <w:szCs w:val="22"/>
      <w:u w:val="none"/>
    </w:rPr>
  </w:style>
  <w:style w:type="character" w:customStyle="1" w:yozoId="4094" w:styleId="72">
    <w:name w:val="font11"/>
    <w:qFormat/>
    <w:basedOn w:val="10"/>
    <w:rPr>
      <w:rFonts w:ascii="Times New Roman" w:cs="Times New Roman" w:hAnsi="Times New Roman"/>
      <w:color w:val="000000"/>
      <w:sz w:val="22"/>
      <w:szCs w:val="22"/>
      <w:u w:val="none"/>
    </w:rPr>
  </w:style>
  <w:style w:type="character" w:customStyle="1" w:yozoId="4094" w:styleId="73">
    <w:name w:val="font101"/>
    <w:qFormat/>
    <w:basedOn w:val="10"/>
    <w:rPr>
      <w:rFonts w:ascii="楷体" w:eastAsia="楷体" w:cs="楷体" w:hAnsi="楷体"/>
      <w:color w:val="000000"/>
      <w:sz w:val="22"/>
      <w:szCs w:val="22"/>
      <w:u w:val="none"/>
    </w:rPr>
  </w:style>
  <w:style w:type="character" w:customStyle="1" w:yozoId="4094" w:styleId="74">
    <w:name w:val="font61"/>
    <w:qFormat/>
    <w:basedOn w:val="10"/>
    <w:rPr>
      <w:rFonts w:ascii="楷体" w:eastAsia="楷体" w:cs="楷体" w:hAnsi="楷体"/>
      <w:color w:val="000000"/>
      <w:sz w:val="22"/>
      <w:szCs w:val="22"/>
      <w:u w:val="none"/>
    </w:rPr>
  </w:style>
  <w:style w:type="character" w:customStyle="1" w:yozoId="4094" w:styleId="75">
    <w:name w:val="font71"/>
    <w:qFormat/>
    <w:basedOn w:val="10"/>
    <w:rPr>
      <w:rFonts w:ascii="楷体" w:eastAsia="楷体" w:cs="楷体" w:hAnsi="楷体"/>
      <w:color w:val="000000"/>
      <w:sz w:val="21"/>
      <w:szCs w:val="21"/>
      <w:u w:val="none"/>
    </w:rPr>
  </w:style>
  <w:style w:type="character" w:customStyle="1" w:yozoId="4094" w:styleId="76">
    <w:name w:val="font31"/>
    <w:qFormat/>
    <w:basedOn w:val="10"/>
    <w:rPr>
      <w:rFonts w:ascii="楷体" w:eastAsia="楷体" w:cs="楷体" w:hAnsi="楷体"/>
      <w:color w:val="000000"/>
      <w:sz w:val="21"/>
      <w:szCs w:val="21"/>
      <w:u w:val="none"/>
    </w:rPr>
  </w:style>
  <w:style w:type="character" w:customStyle="1" w:yozoId="4094" w:styleId="77">
    <w:name w:val="font21"/>
    <w:qFormat/>
    <w:basedOn w:val="10"/>
    <w:rPr>
      <w:rFonts w:ascii="Times New Roman" w:cs="Times New Roman" w:hAnsi="Times New Roman"/>
      <w:color w:val="000000"/>
      <w:sz w:val="21"/>
      <w:szCs w:val="21"/>
      <w:u w:val="none"/>
    </w:rPr>
  </w:style>
  <w:style w:type="paragraph" w:customStyle="1" w:yozoId="4094" w:styleId="78">
    <w:name w:val="样式 正文文本 + 首行缩进:  2 字符"/>
    <w:qFormat/>
    <w:basedOn w:val="20"/>
    <w:autoRedefine/>
    <w:pPr>
      <w:spacing w:line="480" w:lineRule="exact"/>
      <w:ind w:firstLineChars="200" w:firstLine="200"/>
    </w:pPr>
    <w:rPr>
      <w:rFonts w:ascii="宋体" w:eastAsia="宋体" w:cs="宋体" w:hAnsi="宋体"/>
      <w:sz w:val="24"/>
      <w:szCs w:val="20"/>
    </w:rPr>
  </w:style>
  <w:style w:type="paragraph" w:customStyle="1" w:yozoId="4094" w:styleId="79">
    <w:name w:val="【正文】"/>
    <w:qFormat/>
    <w:basedOn w:val="0"/>
    <w:pPr>
      <w:ind w:firstLineChars="200" w:firstLine="200"/>
    </w:pPr>
    <w:rPr>
      <w:sz w:val="24"/>
    </w:rPr>
  </w:style>
  <w:style w:type="paragraph" w:customStyle="1" w:yozoId="4094" w:styleId="80">
    <w:name w:val="...正文"/>
    <w:qFormat/>
    <w:basedOn w:val="0"/>
    <w:autoRedefine/>
    <w:pPr>
      <w:widowControl/>
      <w:spacing w:line="480" w:lineRule="exact"/>
      <w:ind w:firstLineChars="200" w:firstLine="200"/>
    </w:pPr>
    <w:rPr>
      <w:sz w:val="24"/>
    </w:rPr>
  </w:style>
  <w:style w:type="paragraph" w:customStyle="1" w:yozoId="4094" w:styleId="81">
    <w:name w:val="WPSOffice手动目录 1"/>
    <w:qFormat/>
    <w:rPr>
      <w:rFonts w:ascii="Times New Roman" w:eastAsia="宋体" w:cs="Times New Roman" w:hAnsi="Times New Roman"/>
      <w:sz w:val="20"/>
      <w:szCs w:val="20"/>
      <w:lang w:val="en-US" w:eastAsia="zh-CN" w:bidi="ar-SA"/>
    </w:rPr>
  </w:style>
  <w:style w:type="character" w:customStyle="1" w:yozoId="4094" w:styleId="82">
    <w:name w:val="fontstyle01"/>
    <w:qFormat/>
    <w:rPr>
      <w:rFonts w:ascii="宋体" w:eastAsia="宋体" w:hAnsi="宋体"/>
      <w:color w:val="000000"/>
      <w:sz w:val="24"/>
      <w:szCs w:val="24"/>
    </w:rPr>
  </w:style>
  <w:style w:type="paragraph" w:customStyle="1" w:yozoId="4094" w:styleId="83">
    <w:name w:val="正文_0"/>
    <w:qFormat/>
    <w:next w:val="84"/>
    <w:pPr>
      <w:widowControl w:val="0"/>
      <w:jc w:val="both"/>
    </w:pPr>
    <w:rPr>
      <w:rFonts w:ascii="Calibri" w:eastAsia="仿宋_GB2312" w:cs="Times New Roman" w:hAnsi="Calibri"/>
      <w:kern w:val="2"/>
      <w:sz w:val="32"/>
      <w:szCs w:val="24"/>
      <w:lang w:val="en-US" w:eastAsia="zh-CN" w:bidi="ar-SA"/>
    </w:rPr>
  </w:style>
  <w:style w:type="paragraph" w:customStyle="1" w:yozoId="4094" w:styleId="84">
    <w:name w:val="纯文本1"/>
    <w:qFormat/>
    <w:basedOn w:val="83"/>
    <w:pPr>
      <w:adjustRightInd w:val="0"/>
      <w:snapToGrid w:val="0"/>
      <w:spacing w:line="312" w:lineRule="atLeast"/>
      <w:textAlignment w:val="baseline"/>
    </w:pPr>
    <w:rPr>
      <w:rFonts w:hAnsi="Courier New"/>
      <w:kern w:val="0"/>
    </w:rPr>
  </w:style>
  <w:style w:type="paragraph" w:customStyle="1" w:yozoId="4094" w:styleId="85">
    <w:name w:val="Default"/>
    <w:qFormat/>
    <w:basedOn w:val="84"/>
    <w:next w:val="0"/>
    <w:pPr>
      <w:widowControl w:val="0"/>
      <w:autoSpaceDE w:val="0"/>
      <w:autoSpaceDN w:val="0"/>
      <w:adjustRightInd w:val="0"/>
      <w:snapToGrid w:val="0"/>
    </w:pPr>
    <w:rPr>
      <w:rFonts w:ascii="宋体" w:cs="宋体" w:hAnsi="宋体"/>
      <w:color w:val="000000"/>
      <w:sz w:val="24"/>
      <w:szCs w:val="24"/>
      <w:lang w:val="en-US" w:eastAsia="zh-CN" w:bidi="ar-SA"/>
    </w:rPr>
  </w:style>
  <w:style w:type="paragraph" w:customStyle="1" w:yozoId="4094" w:styleId="86">
    <w:name w:val="1正文"/>
    <w:qFormat/>
    <w:basedOn w:val="0"/>
    <w:next w:val="20"/>
    <w:pPr>
      <w:spacing w:line="440" w:lineRule="exact"/>
      <w:ind w:firstLineChars="200" w:firstLine="200"/>
    </w:pPr>
    <w:rPr>
      <w:snapToGrid w:val="0"/>
      <w:sz w:val="24"/>
      <w:szCs w:val="24"/>
    </w:rPr>
  </w:style>
  <w:style w:type="paragraph" w:customStyle="1" w:yozoId="4094" w:styleId="87">
    <w:name w:val="【表头】"/>
    <w:qFormat/>
    <w:basedOn w:val="0"/>
    <w:pPr>
      <w:widowControl/>
      <w:jc w:val="center"/>
    </w:pPr>
    <w:rPr>
      <w:b/>
      <w:kern w:val="0"/>
      <w:sz w:val="24"/>
      <w:szCs w:val="24"/>
    </w:rPr>
  </w:style>
  <w:style w:type="paragraph" w:customStyle="1" w:yozoId="4094" w:styleId="88">
    <w:name w:val="【表中文字】"/>
    <w:qFormat/>
    <w:basedOn w:val="0"/>
    <w:pPr>
      <w:jc w:val="center"/>
    </w:pPr>
    <w:rPr>
      <w:kern w:val="0"/>
    </w:rPr>
  </w:style>
  <w:style w:type="paragraph" w:customStyle="1" w:yozoId="4094" w:styleId="89">
    <w:name w:val="默认段落字体 Para Char Char Char Char Char Char Char Char Char"/>
    <w:qFormat/>
    <w:basedOn w:val="0"/>
    <w:pPr>
      <w:numPr>
        <w:ilvl w:val="0"/>
        <w:numId w:val="6"/>
      </w:numPr>
    </w:pPr>
    <w:rPr>
      <w:rFonts w:ascii="Calibri" w:hAnsi="Calibri"/>
      <w:sz w:val="24"/>
      <w:szCs w:val="24"/>
    </w:rPr>
  </w:style>
  <w:style w:type="paragraph" w:customStyle="1" w:yozoId="4094" w:styleId="90">
    <w:name w:val="04 正文"/>
    <w:qFormat/>
    <w:basedOn w:val="0"/>
    <w:pPr>
      <w:spacing w:line="400" w:lineRule="exact"/>
      <w:ind w:firstLineChars="200" w:firstLine="200"/>
    </w:pPr>
    <w:rPr>
      <w:bCs/>
      <w:color w:val="000000"/>
      <w:sz w:val="24"/>
      <w:szCs w:val="21"/>
    </w:rPr>
  </w:style>
  <w:style w:type="paragraph" w:customStyle="1" w:yozoId="4094" w:styleId="91">
    <w:name w:val="0正文"/>
    <w:qFormat/>
    <w:basedOn w:val="0"/>
    <w:next w:val="15"/>
    <w:pPr>
      <w:adjustRightInd w:val="0"/>
      <w:snapToGrid w:val="0"/>
      <w:spacing w:line="440" w:lineRule="exact"/>
      <w:ind w:firstLineChars="200" w:firstLine="200"/>
    </w:pPr>
    <w:rPr>
      <w:color w:val="000000"/>
      <w:kern w:val="0"/>
      <w:sz w:val="24"/>
      <w:szCs w:val="20"/>
    </w:rPr>
  </w:style>
  <w:style w:type="paragraph" w:customStyle="1" w:yozoId="4094" w:styleId="92">
    <w:name w:val="Table Paragraph"/>
    <w:qFormat/>
    <w:basedOn w:val="0"/>
    <w:pPr>
      <w:widowControl w:val="0"/>
      <w:spacing w:line="240" w:lineRule="auto"/>
      <w:jc w:val="both"/>
    </w:pPr>
    <w:rPr>
      <w:sz w:val="24"/>
      <w:szCs w:val="24"/>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footer" Target="footer3.xml"/><Relationship Id="rId5" Type="http://schemas.openxmlformats.org/officeDocument/2006/relationships/image" Target="media/4.emf"/><Relationship Id="rId6" Type="http://schemas.openxmlformats.org/officeDocument/2006/relationships/oleObject" Target="embeddings/oleObject1.bin"/><Relationship Id="rId7" Type="http://schemas.openxmlformats.org/officeDocument/2006/relationships/image" Target="media/54.emf"/><Relationship Id="rId8" Type="http://schemas.openxmlformats.org/officeDocument/2006/relationships/oleObject" Target="embeddings/oleObject2.bin"/><Relationship Id="rId9" Type="http://schemas.openxmlformats.org/officeDocument/2006/relationships/image" Target="media/56.emf"/><Relationship Id="rId10" Type="http://schemas.openxmlformats.org/officeDocument/2006/relationships/oleObject" Target="embeddings/oleObject3.bin"/><Relationship Id="rId11" Type="http://schemas.openxmlformats.org/officeDocument/2006/relationships/footer" Target="footer4.xml"/><Relationship Id="rId12" Type="http://schemas.openxmlformats.org/officeDocument/2006/relationships/image" Target="media/59.png"/><Relationship Id="rId13" Type="http://schemas.openxmlformats.org/officeDocument/2006/relationships/image" Target="media/61.png"/><Relationship Id="rId14" Type="http://schemas.openxmlformats.org/officeDocument/2006/relationships/image" Target="media/63.png"/><Relationship Id="rId15" Type="http://schemas.openxmlformats.org/officeDocument/2006/relationships/image" Target="media/65.png"/><Relationship Id="rId16" Type="http://schemas.openxmlformats.org/officeDocument/2006/relationships/image" Target="media/67.png"/><Relationship Id="rId17" Type="http://schemas.openxmlformats.org/officeDocument/2006/relationships/image" Target="media/69.png"/><Relationship Id="rId18" Type="http://schemas.openxmlformats.org/officeDocument/2006/relationships/image" Target="media/71.png"/><Relationship Id="rId19" Type="http://schemas.openxmlformats.org/officeDocument/2006/relationships/image" Target="media/73.png"/><Relationship Id="rId20" Type="http://schemas.openxmlformats.org/officeDocument/2006/relationships/image" Target="media/75.png"/><Relationship Id="rId21" Type="http://schemas.openxmlformats.org/officeDocument/2006/relationships/image" Target="media/77.png"/><Relationship Id="rId22" Type="http://schemas.openxmlformats.org/officeDocument/2006/relationships/image" Target="media/79.png"/><Relationship Id="rId23" Type="http://schemas.openxmlformats.org/officeDocument/2006/relationships/image" Target="media/81.png"/><Relationship Id="rId24" Type="http://schemas.openxmlformats.org/officeDocument/2006/relationships/image" Target="media/77.png"/><Relationship Id="rId25" Type="http://schemas.openxmlformats.org/officeDocument/2006/relationships/image" Target="media/84.png"/><Relationship Id="rId26" Type="http://schemas.openxmlformats.org/officeDocument/2006/relationships/image" Target="media/86.png"/><Relationship Id="rId27" Type="http://schemas.openxmlformats.org/officeDocument/2006/relationships/image" Target="media/77.png"/><Relationship Id="rId28" Type="http://schemas.openxmlformats.org/officeDocument/2006/relationships/image" Target="media/89.png"/><Relationship Id="rId29" Type="http://schemas.openxmlformats.org/officeDocument/2006/relationships/image" Target="media/91.png"/><Relationship Id="rId30" Type="http://schemas.openxmlformats.org/officeDocument/2006/relationships/image" Target="media/93.png"/><Relationship Id="rId31" Type="http://schemas.openxmlformats.org/officeDocument/2006/relationships/image" Target="media/95.png"/><Relationship Id="rId32" Type="http://schemas.openxmlformats.org/officeDocument/2006/relationships/image" Target="media/97.png"/><Relationship Id="rId33" Type="http://schemas.openxmlformats.org/officeDocument/2006/relationships/image" Target="media/99.png"/><Relationship Id="rId34" Type="http://schemas.openxmlformats.org/officeDocument/2006/relationships/image" Target="media/101.png"/><Relationship Id="rId35" Type="http://schemas.openxmlformats.org/officeDocument/2006/relationships/image" Target="media/103.png"/><Relationship Id="rId36" Type="http://schemas.openxmlformats.org/officeDocument/2006/relationships/image" Target="media/105.png"/><Relationship Id="rId37" Type="http://schemas.openxmlformats.org/officeDocument/2006/relationships/image" Target="media/107.png"/><Relationship Id="rId38" Type="http://schemas.openxmlformats.org/officeDocument/2006/relationships/image" Target="media/109.png"/><Relationship Id="rId39" Type="http://schemas.openxmlformats.org/officeDocument/2006/relationships/image" Target="media/111.png"/><Relationship Id="rId40" Type="http://schemas.openxmlformats.org/officeDocument/2006/relationships/image" Target="media/91.png"/><Relationship Id="rId41" Type="http://schemas.openxmlformats.org/officeDocument/2006/relationships/image" Target="media/114.png"/><Relationship Id="rId42" Type="http://schemas.openxmlformats.org/officeDocument/2006/relationships/image" Target="media/116.png"/><Relationship Id="rId43" Type="http://schemas.openxmlformats.org/officeDocument/2006/relationships/image" Target="media/118.png"/><Relationship Id="rId44" Type="http://schemas.openxmlformats.org/officeDocument/2006/relationships/image" Target="media/93.png"/><Relationship Id="rId45" Type="http://schemas.openxmlformats.org/officeDocument/2006/relationships/styles" Target="styles.xml"/><Relationship Id="rId46" Type="http://schemas.openxmlformats.org/officeDocument/2006/relationships/numbering" Target="numbering.xml"/><Relationship Id="rId47" Type="http://schemas.openxmlformats.org/officeDocument/2006/relationships/fontTable" Target="fontTable.xml"/><Relationship Id="rId48" Type="http://schemas.openxmlformats.org/officeDocument/2006/relationships/customXml" Target="../customXml/item1.xml"/><Relationship Id="rId49" Type="http://schemas.openxmlformats.org/officeDocument/2006/relationships/theme" Target="theme/theme1.xml"/></Relationships>
</file>

<file path=word/theme/theme1.xml><?xml version="1.0" encoding="utf-8"?>
<a:theme xmlns:a="http://schemas.openxmlformats.org/drawingml/2006/main" name="Office 主题​​">
  <a:themeElements>
    <a:clrScheme name="Office 主题​​">
      <a:dk1>
        <a:srgbClr val="000000"/>
      </a:dk1>
      <a:lt1>
        <a:srgbClr val="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sectPr/>
    <sectPr/>
    <sectPr/>
    <sectPr/>
    <sectPr/>
    <sectPr/>
    <sectPr/>
    <sectPr/>
    <sectPr/>
    <sectPr/>
    <sectPr/>
    <sectPr/>
  </customProps>
</customData>
</file>

<file path=customXml/itemProps1.xml><?xml version="1.0" encoding="utf-8"?>
<ds:datastoreItem xmlns:ds="http://schemas.openxmlformats.org/officeDocument/2006/customXml" ds:itemID="{E542C23C-4A60-4276-9897-40C8C832AAC1}">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27</TotalTime>
  <Application>WPS_Yozo_Office9.0.5847.101ZH.S1</Application>
  <Pages>104</Pages>
  <Words>0</Words>
  <Characters>60141</Characters>
  <Lines>0</Lines>
  <Paragraphs>90</Paragraphs>
  <CharactersWithSpaces>80188</CharactersWithSpaces>
  <Company>微软中国</Company>
</Properties>
</file>

<file path=docProps/core.xml><?xml version="1.0" encoding="utf-8"?>
<cp:coreProperties xmlns:cp="http://schemas.openxmlformats.org/package/2006/metadata/core-properties" xmlns:dc="http://purl.org/dc/elements/1.1/" xmlns:dcterms="http://purl.org/dc/terms/" xmlns:xsi="http://www.w3.org/2001/XMLSchema-instance">
  <dc:title>附件2</dc:title>
  <dc:creator>lhj</dc:creator>
  <cp:lastModifiedBy>Administrator</cp:lastModifiedBy>
  <cp:revision>14</cp:revision>
  <cp:lastPrinted>2025-12-19T03:14:21Z</cp:lastPrinted>
  <dcterms:created xsi:type="dcterms:W3CDTF">2024-11-05T01:06:00Z</dcterms:created>
  <dcterms:modified xsi:type="dcterms:W3CDTF">2026-01-08T08:10:38Z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2052-12.1.0.23542</vt:lpwstr>
  </property>
  <property fmtid="{D5CDD505-2E9C-101B-9397-08002B2CF9AE}" pid="3" name="ICV">
    <vt:lpwstr>080061638BB0463BA960F0A9F125F19F_13</vt:lpwstr>
  </property>
  <property fmtid="{D5CDD505-2E9C-101B-9397-08002B2CF9AE}" pid="4" name="commondata">
    <vt:lpwstr>eyJoZGlkIjoiNTBiM2JjMGY3YTk1NzY0ZmE1YTRkNzBkYTZhMTViZjAifQ==</vt:lpwstr>
  </property>
  <property fmtid="{D5CDD505-2E9C-101B-9397-08002B2CF9AE}" pid="5" name="KSOTemplateDocerSaveRecord">
    <vt:lpwstr>eyJoZGlkIjoiNTBiM2JjMGY3YTk1NzY0ZmE1YTRkNzBkYTZhMTViZjAiLCJ1c2VySWQiOiIyODMzNDg3NzUifQ==</vt:lpwstr>
  </property>
</Properties>
</file>