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134ADB">
      <w:pPr>
        <w:adjustRightInd w:val="0"/>
        <w:snapToGrid w:val="0"/>
        <w:spacing w:line="560" w:lineRule="exact"/>
        <w:jc w:val="center"/>
        <w:rPr>
          <w:rFonts w:ascii="宋体" w:cs="宋体"/>
          <w:b/>
          <w:bCs/>
          <w:sz w:val="36"/>
          <w:szCs w:val="36"/>
        </w:rPr>
      </w:pPr>
      <w:r>
        <w:rPr>
          <w:rFonts w:hint="eastAsia" w:ascii="宋体" w:cs="宋体"/>
          <w:b/>
          <w:bCs/>
          <w:sz w:val="36"/>
          <w:szCs w:val="36"/>
        </w:rPr>
        <w:t>栾城区市场监督管理局</w:t>
      </w:r>
    </w:p>
    <w:p w14:paraId="787205DF">
      <w:pPr>
        <w:adjustRightInd w:val="0"/>
        <w:snapToGrid w:val="0"/>
        <w:spacing w:line="560" w:lineRule="exact"/>
        <w:jc w:val="center"/>
        <w:rPr>
          <w:rFonts w:hint="eastAsia" w:ascii="宋体" w:cs="宋体"/>
          <w:b/>
          <w:bCs/>
          <w:sz w:val="36"/>
          <w:szCs w:val="36"/>
        </w:rPr>
      </w:pPr>
      <w:r>
        <w:rPr>
          <w:rFonts w:hint="eastAsia" w:ascii="宋体" w:cs="宋体"/>
          <w:b/>
          <w:bCs/>
          <w:sz w:val="36"/>
          <w:szCs w:val="36"/>
        </w:rPr>
        <w:t>关于不合格食品核查处置结果的通告</w:t>
      </w:r>
    </w:p>
    <w:p w14:paraId="71913971">
      <w:pPr>
        <w:adjustRightInd w:val="0"/>
        <w:snapToGrid w:val="0"/>
        <w:spacing w:line="560" w:lineRule="exact"/>
        <w:jc w:val="center"/>
        <w:rPr>
          <w:rFonts w:hint="default" w:ascii="宋体" w:eastAsia="宋体" w:cs="宋体"/>
          <w:b/>
          <w:bCs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LC2025036号</w:t>
      </w:r>
    </w:p>
    <w:p w14:paraId="24F94D8E">
      <w:pPr>
        <w:adjustRightInd w:val="0"/>
        <w:snapToGrid w:val="0"/>
        <w:spacing w:line="560" w:lineRule="exact"/>
        <w:jc w:val="center"/>
        <w:rPr>
          <w:rFonts w:hint="eastAsia" w:ascii="宋体" w:cs="宋体"/>
          <w:b/>
          <w:bCs/>
          <w:sz w:val="36"/>
          <w:szCs w:val="36"/>
        </w:rPr>
      </w:pPr>
    </w:p>
    <w:p w14:paraId="3F409AC1">
      <w:pPr>
        <w:adjustRightInd w:val="0"/>
        <w:snapToGrid w:val="0"/>
        <w:spacing w:line="520" w:lineRule="exact"/>
        <w:ind w:firstLine="600" w:firstLineChars="200"/>
        <w:jc w:val="left"/>
        <w:rPr>
          <w:rFonts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</w:rPr>
        <w:t>按照有关要求，现将抽检发现的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1个</w:t>
      </w:r>
      <w:r>
        <w:rPr>
          <w:rFonts w:hint="eastAsia" w:ascii="仿宋" w:hAnsi="仿宋" w:eastAsia="仿宋" w:cs="宋体"/>
          <w:sz w:val="30"/>
          <w:szCs w:val="30"/>
          <w:u w:val="none" w:color="auto"/>
        </w:rPr>
        <w:t>批次不合格食品风险控制和处置情况通告如下：</w:t>
      </w:r>
    </w:p>
    <w:p w14:paraId="496887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一、1个批次（</w:t>
      </w:r>
      <w:r>
        <w:rPr>
          <w:rFonts w:hint="eastAsia" w:ascii="仿宋" w:hAnsi="仿宋" w:eastAsia="仿宋" w:cs="仿宋"/>
          <w:color w:val="000000"/>
          <w:kern w:val="32"/>
          <w:sz w:val="32"/>
          <w:szCs w:val="32"/>
          <w:u w:val="none" w:color="auto"/>
          <w:lang w:val="en-US" w:eastAsia="zh-CN"/>
        </w:rPr>
        <w:t>胡萝卜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）不合格核查处置情况</w:t>
      </w:r>
    </w:p>
    <w:p w14:paraId="262CCF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（一）基本情况</w:t>
      </w:r>
    </w:p>
    <w:p w14:paraId="54EC4D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default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产品名称：</w:t>
      </w:r>
      <w:r>
        <w:rPr>
          <w:rFonts w:hint="eastAsia" w:ascii="仿宋" w:hAnsi="仿宋" w:eastAsia="仿宋" w:cs="仿宋"/>
          <w:color w:val="000000"/>
          <w:kern w:val="32"/>
          <w:sz w:val="32"/>
          <w:szCs w:val="32"/>
          <w:u w:val="none" w:color="auto"/>
          <w:lang w:val="en-US" w:eastAsia="zh-CN"/>
        </w:rPr>
        <w:t>胡萝卜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。被抽样单位：</w:t>
      </w: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  <w:lang w:val="en-US" w:eastAsia="zh-CN"/>
        </w:rPr>
        <w:t>石家庄市栾城区天阳超市有限公司宏远店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。生产日期：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2025年11月16日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eastAsia="zh-CN"/>
        </w:rPr>
        <w:t>噻虫胺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项目不符合 GB2763-2021《食品安全国家标准 食品中农药最大残留限量》的要求，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eastAsia="zh-CN"/>
        </w:rPr>
        <w:t>检验结论为不合格</w:t>
      </w:r>
      <w:r>
        <w:rPr>
          <w:rFonts w:hint="eastAsia" w:ascii="仿宋_GB2312" w:hAnsi="Mongolian Baiti" w:eastAsia="仿宋_GB2312" w:cs="Mongolian Baiti"/>
          <w:color w:val="000000"/>
          <w:kern w:val="1"/>
          <w:sz w:val="32"/>
          <w:szCs w:val="32"/>
          <w:u w:val="none" w:color="auto"/>
          <w:lang w:val="en-US" w:eastAsia="zh-CN"/>
        </w:rPr>
        <w:t>。</w:t>
      </w:r>
    </w:p>
    <w:p w14:paraId="5078F32B">
      <w:pPr>
        <w:adjustRightInd w:val="0"/>
        <w:snapToGrid w:val="0"/>
        <w:spacing w:line="520" w:lineRule="exact"/>
        <w:ind w:firstLine="600" w:firstLineChars="200"/>
        <w:jc w:val="left"/>
        <w:rPr>
          <w:rFonts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</w:rPr>
        <w:t>（二）风险控制及核查处置情况</w:t>
      </w:r>
    </w:p>
    <w:p w14:paraId="7AFD60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仿宋" w:hAnsi="仿宋" w:eastAsia="仿宋" w:cs="Times New Roman"/>
          <w:sz w:val="32"/>
          <w:szCs w:val="32"/>
          <w:u w:val="none" w:color="auto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  <w:lang w:val="en-US" w:eastAsia="zh-CN"/>
        </w:rPr>
        <w:t>石家庄市栾城区天阳超市有限公司宏远店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购进该批次茄子时</w:t>
      </w:r>
      <w:r>
        <w:rPr>
          <w:rFonts w:hint="eastAsia" w:ascii="仿宋" w:hAnsi="仿宋" w:eastAsia="仿宋" w:cs="仿宋"/>
          <w:sz w:val="32"/>
          <w:szCs w:val="32"/>
          <w:u w:val="none"/>
        </w:rPr>
        <w:t>留存</w:t>
      </w:r>
      <w:r>
        <w:rPr>
          <w:rFonts w:hint="eastAsia" w:ascii="仿宋" w:hAnsi="仿宋" w:eastAsia="仿宋" w:cs="仿宋"/>
          <w:sz w:val="32"/>
          <w:szCs w:val="32"/>
          <w:u w:val="none"/>
          <w:lang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购进</w:t>
      </w:r>
      <w:r>
        <w:rPr>
          <w:rFonts w:hint="eastAsia" w:ascii="仿宋" w:hAnsi="仿宋" w:eastAsia="仿宋"/>
          <w:sz w:val="32"/>
          <w:szCs w:val="32"/>
          <w:u w:val="none"/>
        </w:rPr>
        <w:t>票据</w:t>
      </w:r>
      <w:r>
        <w:rPr>
          <w:rFonts w:hint="eastAsia" w:ascii="仿宋" w:hAnsi="仿宋" w:eastAsia="仿宋" w:cs="仿宋"/>
          <w:sz w:val="32"/>
          <w:szCs w:val="32"/>
          <w:u w:val="none"/>
        </w:rPr>
        <w:t>并查验了供货商</w:t>
      </w: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  <w:lang w:val="en-US" w:eastAsia="zh-CN"/>
        </w:rPr>
        <w:t>河北柏希商贸有限公司</w:t>
      </w:r>
      <w:r>
        <w:rPr>
          <w:rFonts w:hint="eastAsia" w:ascii="仿宋" w:hAnsi="仿宋" w:eastAsia="仿宋" w:cs="Times New Roman"/>
          <w:sz w:val="32"/>
          <w:szCs w:val="32"/>
          <w:u w:val="none" w:color="auto"/>
          <w:lang w:eastAsia="zh-CN"/>
        </w:rPr>
        <w:t>的营业执照</w:t>
      </w:r>
      <w:r>
        <w:rPr>
          <w:rFonts w:hint="eastAsia" w:ascii="仿宋" w:hAnsi="仿宋" w:eastAsia="仿宋" w:cs="Times New Roman"/>
          <w:sz w:val="32"/>
          <w:szCs w:val="32"/>
          <w:u w:val="none" w:color="auto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  <w:lang w:val="en-US" w:eastAsia="zh-CN"/>
        </w:rPr>
        <w:t>河北柏希商贸有限公司</w:t>
      </w:r>
      <w:r>
        <w:rPr>
          <w:rFonts w:hint="eastAsia" w:ascii="仿宋" w:hAnsi="仿宋" w:eastAsia="仿宋" w:cs="仿宋"/>
          <w:sz w:val="32"/>
          <w:szCs w:val="32"/>
          <w:highlight w:val="none"/>
          <w:u w:val="none" w:color="auto"/>
          <w:lang w:val="en-US" w:eastAsia="zh-CN"/>
        </w:rPr>
        <w:t>从鹿泉区尚汇批发部购进该批次茄子，购进时</w:t>
      </w:r>
      <w:r>
        <w:rPr>
          <w:rFonts w:hint="eastAsia" w:ascii="仿宋" w:hAnsi="仿宋" w:eastAsia="仿宋" w:cs="仿宋"/>
          <w:sz w:val="32"/>
          <w:szCs w:val="32"/>
          <w:u w:val="none"/>
        </w:rPr>
        <w:t>留存</w:t>
      </w:r>
      <w:r>
        <w:rPr>
          <w:rFonts w:hint="eastAsia" w:ascii="仿宋" w:hAnsi="仿宋" w:eastAsia="仿宋" w:cs="仿宋"/>
          <w:sz w:val="32"/>
          <w:szCs w:val="32"/>
          <w:u w:val="none"/>
          <w:lang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购进</w:t>
      </w:r>
      <w:r>
        <w:rPr>
          <w:rFonts w:hint="eastAsia" w:ascii="仿宋" w:hAnsi="仿宋" w:eastAsia="仿宋"/>
          <w:sz w:val="32"/>
          <w:szCs w:val="32"/>
          <w:u w:val="none"/>
        </w:rPr>
        <w:t>票据</w:t>
      </w:r>
      <w:r>
        <w:rPr>
          <w:rFonts w:hint="eastAsia" w:ascii="仿宋" w:hAnsi="仿宋" w:eastAsia="仿宋" w:cs="仿宋"/>
          <w:sz w:val="32"/>
          <w:szCs w:val="32"/>
          <w:u w:val="none"/>
        </w:rPr>
        <w:t>并查验了供货商</w:t>
      </w:r>
      <w:r>
        <w:rPr>
          <w:rFonts w:hint="eastAsia" w:ascii="仿宋" w:hAnsi="仿宋" w:eastAsia="仿宋" w:cs="仿宋"/>
          <w:sz w:val="32"/>
          <w:szCs w:val="32"/>
          <w:u w:val="none"/>
          <w:lang w:eastAsia="zh-CN"/>
        </w:rPr>
        <w:t>资质。</w:t>
      </w:r>
      <w:r>
        <w:rPr>
          <w:rFonts w:hint="eastAsia" w:ascii="仿宋" w:hAnsi="仿宋" w:eastAsia="仿宋" w:cs="Times New Roman"/>
          <w:sz w:val="32"/>
          <w:szCs w:val="32"/>
          <w:u w:val="none" w:color="auto"/>
          <w:lang w:val="en-US" w:eastAsia="zh-CN"/>
        </w:rPr>
        <w:t>其行为违反了《中华人民共和国食品安全法》第三十四条第（二）项之规定，依据《中华人民共和国</w:t>
      </w:r>
      <w:bookmarkStart w:id="0" w:name="_GoBack"/>
      <w:bookmarkEnd w:id="0"/>
      <w:r>
        <w:rPr>
          <w:rFonts w:hint="eastAsia" w:ascii="仿宋" w:hAnsi="仿宋" w:eastAsia="仿宋" w:cs="Times New Roman"/>
          <w:sz w:val="32"/>
          <w:szCs w:val="32"/>
          <w:u w:val="none" w:color="auto"/>
          <w:lang w:val="en-US" w:eastAsia="zh-CN"/>
        </w:rPr>
        <w:t>食品安全法》第一百三十六条之规定，对当事人免予行政处罚。当事人认真进行了整改，同时自觉接受食品安全监管部门和社会各界的监督，承担社会和法律责任。由于</w:t>
      </w:r>
      <w:r>
        <w:rPr>
          <w:rFonts w:hint="eastAsia" w:ascii="仿宋" w:hAnsi="仿宋" w:eastAsia="仿宋" w:cs="仿宋"/>
          <w:sz w:val="32"/>
          <w:szCs w:val="32"/>
          <w:highlight w:val="none"/>
          <w:u w:val="none" w:color="auto"/>
          <w:lang w:val="en-US" w:eastAsia="zh-CN"/>
        </w:rPr>
        <w:t>鹿泉区尚汇批发部不属于本部门管辖，已经移送石家庄市鹿泉区市场监督管理局。</w:t>
      </w:r>
    </w:p>
    <w:p w14:paraId="0E1664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640" w:firstLineChars="200"/>
        <w:jc w:val="left"/>
        <w:textAlignment w:val="auto"/>
        <w:rPr>
          <w:rFonts w:ascii="宋体" w:hAnsi="宋体" w:cs="宋体"/>
          <w:kern w:val="0"/>
          <w:sz w:val="32"/>
          <w:szCs w:val="32"/>
        </w:rPr>
      </w:pPr>
    </w:p>
    <w:p w14:paraId="679F6BF7">
      <w:pPr>
        <w:adjustRightInd w:val="0"/>
        <w:snapToGrid w:val="0"/>
        <w:spacing w:line="520" w:lineRule="exact"/>
        <w:ind w:firstLine="600" w:firstLineChars="200"/>
        <w:jc w:val="left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u w:val="none"/>
        </w:rPr>
        <w:t xml:space="preserve">            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宋体"/>
    <w:panose1 w:val="020B0604020202020204"/>
    <w:charset w:val="86"/>
    <w:family w:val="roman"/>
    <w:pitch w:val="default"/>
    <w:sig w:usb0="00000000" w:usb1="00000000" w:usb2="0000003F" w:usb3="00000000" w:csb0="603F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noPunctuationKerning w:val="1"/>
  <w:characterSpacingControl w:val="compressPunctuation"/>
  <w:compat>
    <w:spaceForUL/>
    <w:balanceSingleByteDoubleByteWidth/>
    <w:ulTrailSpace/>
    <w:doNotExpandShiftReturn/>
    <w:adjustLineHeightInTable/>
    <w:growAutofit/>
    <w:useFELayout/>
    <w:doNotUseIndentAsNumberingTabStop/>
    <w:useAltKinsokuLineBreakRules/>
    <w:splitPgBreakAndParaMark/>
    <w:compatSetting w:name="compatibilityMode" w:uri="http://schemas.microsoft.com/office/word" w:val="12"/>
  </w:compat>
  <w:docVars>
    <w:docVar w:name="commondata" w:val="eyJoZGlkIjoiODUwY2NhZTI3OGRlNzdhODkxNDRiZmRkMWQ4ZDQ2ZDUifQ=="/>
  </w:docVars>
  <w:rsids>
    <w:rsidRoot w:val="004F1EC1"/>
    <w:rsid w:val="001B0148"/>
    <w:rsid w:val="002D0D22"/>
    <w:rsid w:val="00366771"/>
    <w:rsid w:val="004F1EC1"/>
    <w:rsid w:val="00507C1A"/>
    <w:rsid w:val="00CC0788"/>
    <w:rsid w:val="11FD7C52"/>
    <w:rsid w:val="17E368D2"/>
    <w:rsid w:val="20A467F0"/>
    <w:rsid w:val="22304519"/>
    <w:rsid w:val="31037204"/>
    <w:rsid w:val="37357952"/>
    <w:rsid w:val="3A934761"/>
    <w:rsid w:val="3DD8B11D"/>
    <w:rsid w:val="3E3B7923"/>
    <w:rsid w:val="3FFB6255"/>
    <w:rsid w:val="57F402FB"/>
    <w:rsid w:val="593F6DAF"/>
    <w:rsid w:val="5A7D4666"/>
    <w:rsid w:val="6BF339D6"/>
    <w:rsid w:val="6ED033EC"/>
    <w:rsid w:val="77DFC4D0"/>
    <w:rsid w:val="795FB7EB"/>
    <w:rsid w:val="79675789"/>
    <w:rsid w:val="7B4224A3"/>
    <w:rsid w:val="7B9E62B3"/>
    <w:rsid w:val="7BFE48F6"/>
    <w:rsid w:val="7D36E183"/>
    <w:rsid w:val="7E3BBD2D"/>
    <w:rsid w:val="7EF36D41"/>
    <w:rsid w:val="7FAB7773"/>
    <w:rsid w:val="7FDFA6E5"/>
    <w:rsid w:val="7FFF73E9"/>
    <w:rsid w:val="AF7755FC"/>
    <w:rsid w:val="B1F56DC5"/>
    <w:rsid w:val="B6F391F4"/>
    <w:rsid w:val="BFFB0B9B"/>
    <w:rsid w:val="CEFFAE17"/>
    <w:rsid w:val="D3FF7F12"/>
    <w:rsid w:val="D6BD2923"/>
    <w:rsid w:val="D799F10B"/>
    <w:rsid w:val="D7D43E37"/>
    <w:rsid w:val="E5F78ABA"/>
    <w:rsid w:val="F17B9DE8"/>
    <w:rsid w:val="F9BFD24C"/>
    <w:rsid w:val="FBBFF0A6"/>
    <w:rsid w:val="FEFBB666"/>
    <w:rsid w:val="FEFF183C"/>
    <w:rsid w:val="FFBFC087"/>
    <w:rsid w:val="FFD77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qFormat/>
    <w:uiPriority w:val="0"/>
    <w:pPr>
      <w:widowControl w:val="0"/>
      <w:autoSpaceDE w:val="0"/>
      <w:autoSpaceDN w:val="0"/>
      <w:adjustRightInd w:val="0"/>
    </w:pPr>
    <w:rPr>
      <w:rFonts w:ascii="Arial Unicode MS" w:hAnsi="Arial Unicode MS" w:eastAsia="Arial Unicode MS" w:cs="Arial Unicode MS"/>
      <w:sz w:val="32"/>
      <w:szCs w:val="32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453</Words>
  <Characters>476</Characters>
  <Lines>4</Lines>
  <Paragraphs>1</Paragraphs>
  <TotalTime>0</TotalTime>
  <ScaleCrop>false</ScaleCrop>
  <LinksUpToDate>false</LinksUpToDate>
  <CharactersWithSpaces>490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2021-10-11T05:38:00Z</dcterms:created>
  <dc:creator>dell</dc:creator>
  <cp:lastModifiedBy>WPS_1627184270</cp:lastModifiedBy>
  <cp:lastPrinted>2021-11-11T07:39:00Z</cp:lastPrinted>
  <dcterms:modified xsi:type="dcterms:W3CDTF">2026-02-25T08:30:49Z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D42EE060259B4452B8DCDB0AA407A8FE</vt:lpwstr>
  </property>
  <property fmtid="{D5CDD505-2E9C-101B-9397-08002B2CF9AE}" pid="4" name="KSOTemplateDocerSaveRecord">
    <vt:lpwstr>eyJoZGlkIjoiYTU3MjAzOGI1ZWM1NjI3YTE0MjIzZDIwNTMwM2NhZjEiLCJ1c2VySWQiOiIxMjM5OTI0NTQ5In0=</vt:lpwstr>
  </property>
</Properties>
</file>