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
      <w:pPr>
        <w:pStyle w:val="4"/>
        <w:tabs>
          <w:tab w:val="right" w:leader="dot" w:pos="14572"/>
        </w:tabs>
      </w:pPr>
      <w:bookmarkStart w:id="1" w:name="_GoBack"/>
      <w:bookmarkEnd w:id="1"/>
      <w:r>
        <w:fldChar w:fldCharType="begin"/>
      </w:r>
      <w:r>
        <w:instrText xml:space="preserve">TOC \o "4-4" \h \z \u</w:instrText>
      </w:r>
      <w:r>
        <w:fldChar w:fldCharType="separate"/>
      </w:r>
      <w:r>
        <w:fldChar w:fldCharType="begin"/>
      </w:r>
      <w:r>
        <w:instrText xml:space="preserve"> HYPERLINK \l _Toc13215 </w:instrText>
      </w:r>
      <w:r>
        <w:fldChar w:fldCharType="separate"/>
      </w:r>
      <w:r>
        <w:rPr>
          <w:rFonts w:ascii="方正小标宋_GBK" w:hAnsi="方正小标宋_GBK" w:eastAsia="方正小标宋_GBK" w:cs="方正小标宋_GBK"/>
        </w:rPr>
        <w:t>一、石家庄市栾城区经济发展研究中心本级收支预算</w:t>
      </w:r>
      <w:r>
        <w:tab/>
      </w:r>
      <w:r>
        <w:fldChar w:fldCharType="begin"/>
      </w:r>
      <w:r>
        <w:instrText xml:space="preserve"> PAGEREF _Toc13215 </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outlineLvl w:val="3"/>
      </w:pPr>
      <w:bookmarkStart w:id="0" w:name="_Toc13215"/>
      <w:r>
        <w:rPr>
          <w:rFonts w:ascii="方正小标宋_GBK" w:hAnsi="方正小标宋_GBK" w:eastAsia="方正小标宋_GBK" w:cs="方正小标宋_GBK"/>
          <w:color w:val="000000"/>
          <w:sz w:val="44"/>
        </w:rPr>
        <w:t>一、石家庄市栾城区经济发展研究中心本级收支预算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126"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232.93</w:t>
            </w:r>
          </w:p>
        </w:tc>
        <w:tc>
          <w:tcPr>
            <w:tcW w:w="4535" w:type="dxa"/>
            <w:vAlign w:val="center"/>
          </w:tcPr>
          <w:p>
            <w:pPr>
              <w:pStyle w:val="14"/>
            </w:pPr>
            <w:r>
              <w:t>一、一般公共服务支出</w:t>
            </w:r>
          </w:p>
        </w:tc>
        <w:tc>
          <w:tcPr>
            <w:tcW w:w="2126" w:type="dxa"/>
            <w:vAlign w:val="center"/>
          </w:tcPr>
          <w:p>
            <w:pPr>
              <w:pStyle w:val="13"/>
            </w:pPr>
            <w:r>
              <w:t>232.93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232.93</w:t>
            </w:r>
          </w:p>
        </w:tc>
        <w:tc>
          <w:tcPr>
            <w:tcW w:w="4535" w:type="dxa"/>
            <w:vAlign w:val="center"/>
          </w:tcPr>
          <w:p>
            <w:pPr>
              <w:pStyle w:val="16"/>
            </w:pPr>
            <w:r>
              <w:t>本年支出合计</w:t>
            </w:r>
          </w:p>
        </w:tc>
        <w:tc>
          <w:tcPr>
            <w:tcW w:w="2126" w:type="dxa"/>
            <w:vAlign w:val="center"/>
          </w:tcPr>
          <w:p>
            <w:pPr>
              <w:pStyle w:val="17"/>
            </w:pPr>
            <w:r>
              <w:t>232.93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232.93</w:t>
            </w:r>
          </w:p>
        </w:tc>
        <w:tc>
          <w:tcPr>
            <w:tcW w:w="4535" w:type="dxa"/>
            <w:vAlign w:val="center"/>
          </w:tcPr>
          <w:p>
            <w:pPr>
              <w:pStyle w:val="16"/>
            </w:pPr>
            <w:r>
              <w:t>支出总计</w:t>
            </w:r>
          </w:p>
        </w:tc>
        <w:tc>
          <w:tcPr>
            <w:tcW w:w="2126" w:type="dxa"/>
            <w:vAlign w:val="center"/>
          </w:tcPr>
          <w:p>
            <w:pPr>
              <w:pStyle w:val="17"/>
            </w:pPr>
            <w:r>
              <w:t>232.93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3402" w:type="dxa"/>
            <w:gridSpan w:val="3"/>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232.93</w:t>
            </w:r>
          </w:p>
        </w:tc>
        <w:tc>
          <w:tcPr>
            <w:tcW w:w="1134" w:type="dxa"/>
            <w:vAlign w:val="center"/>
          </w:tcPr>
          <w:p>
            <w:pPr>
              <w:pStyle w:val="17"/>
            </w:pPr>
            <w:r>
              <w:t>232.93</w:t>
            </w:r>
          </w:p>
        </w:tc>
        <w:tc>
          <w:tcPr>
            <w:tcW w:w="1134" w:type="dxa"/>
            <w:vAlign w:val="center"/>
          </w:tcPr>
          <w:p>
            <w:pPr>
              <w:pStyle w:val="17"/>
            </w:pPr>
            <w:r>
              <w:t>232.93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2010350</w:t>
            </w:r>
          </w:p>
        </w:tc>
        <w:tc>
          <w:tcPr>
            <w:tcW w:w="1559" w:type="dxa"/>
            <w:vAlign w:val="center"/>
          </w:tcPr>
          <w:p>
            <w:pPr>
              <w:pStyle w:val="14"/>
            </w:pPr>
            <w:r>
              <w:t>事业运行</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r>
              <w:t>232.93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722" w:type="dxa"/>
            <w:gridSpan w:val="2"/>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232.93</w:t>
            </w:r>
          </w:p>
        </w:tc>
        <w:tc>
          <w:tcPr>
            <w:tcW w:w="1361" w:type="dxa"/>
            <w:vAlign w:val="center"/>
          </w:tcPr>
          <w:p>
            <w:pPr>
              <w:pStyle w:val="17"/>
            </w:pPr>
            <w:r>
              <w:t>231.45</w:t>
            </w:r>
          </w:p>
        </w:tc>
        <w:tc>
          <w:tcPr>
            <w:tcW w:w="1361" w:type="dxa"/>
            <w:vAlign w:val="center"/>
          </w:tcPr>
          <w:p>
            <w:pPr>
              <w:pStyle w:val="17"/>
            </w:pPr>
            <w:r>
              <w:t>1.48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2010350</w:t>
            </w:r>
          </w:p>
        </w:tc>
        <w:tc>
          <w:tcPr>
            <w:tcW w:w="4535" w:type="dxa"/>
            <w:vAlign w:val="center"/>
          </w:tcPr>
          <w:p>
            <w:pPr>
              <w:pStyle w:val="14"/>
            </w:pPr>
            <w:r>
              <w:t>事业运行</w:t>
            </w:r>
          </w:p>
        </w:tc>
        <w:tc>
          <w:tcPr>
            <w:tcW w:w="1361" w:type="dxa"/>
            <w:vAlign w:val="center"/>
          </w:tcPr>
          <w:p>
            <w:pPr>
              <w:pStyle w:val="13"/>
            </w:pPr>
            <w:r>
              <w:t>232.93</w:t>
            </w:r>
          </w:p>
        </w:tc>
        <w:tc>
          <w:tcPr>
            <w:tcW w:w="1361" w:type="dxa"/>
            <w:vAlign w:val="center"/>
          </w:tcPr>
          <w:p>
            <w:pPr>
              <w:pStyle w:val="13"/>
            </w:pPr>
            <w:r>
              <w:t>231.45</w:t>
            </w:r>
          </w:p>
        </w:tc>
        <w:tc>
          <w:tcPr>
            <w:tcW w:w="1361" w:type="dxa"/>
            <w:vAlign w:val="center"/>
          </w:tcPr>
          <w:p>
            <w:pPr>
              <w:pStyle w:val="13"/>
            </w:pPr>
            <w:r>
              <w:t>1.48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3402"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232.93</w:t>
            </w:r>
          </w:p>
        </w:tc>
        <w:tc>
          <w:tcPr>
            <w:tcW w:w="3402" w:type="dxa"/>
            <w:vAlign w:val="center"/>
          </w:tcPr>
          <w:p>
            <w:pPr>
              <w:pStyle w:val="14"/>
            </w:pPr>
            <w:r>
              <w:t>一、一般公共服务支出</w:t>
            </w:r>
          </w:p>
        </w:tc>
        <w:tc>
          <w:tcPr>
            <w:tcW w:w="1474" w:type="dxa"/>
            <w:vAlign w:val="center"/>
          </w:tcPr>
          <w:p>
            <w:pPr>
              <w:pStyle w:val="13"/>
            </w:pPr>
            <w:r>
              <w:t>232.93</w:t>
            </w:r>
          </w:p>
        </w:tc>
        <w:tc>
          <w:tcPr>
            <w:tcW w:w="1474" w:type="dxa"/>
            <w:vAlign w:val="center"/>
          </w:tcPr>
          <w:p>
            <w:pPr>
              <w:pStyle w:val="13"/>
            </w:pPr>
            <w:r>
              <w:t>232.93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232.93</w:t>
            </w:r>
          </w:p>
        </w:tc>
        <w:tc>
          <w:tcPr>
            <w:tcW w:w="3402" w:type="dxa"/>
            <w:vAlign w:val="center"/>
          </w:tcPr>
          <w:p>
            <w:pPr>
              <w:pStyle w:val="16"/>
            </w:pPr>
            <w:r>
              <w:t>本年支出合计</w:t>
            </w:r>
          </w:p>
        </w:tc>
        <w:tc>
          <w:tcPr>
            <w:tcW w:w="1474" w:type="dxa"/>
            <w:vAlign w:val="center"/>
          </w:tcPr>
          <w:p>
            <w:pPr>
              <w:pStyle w:val="17"/>
            </w:pPr>
            <w:r>
              <w:t>232.93</w:t>
            </w:r>
          </w:p>
        </w:tc>
        <w:tc>
          <w:tcPr>
            <w:tcW w:w="1474" w:type="dxa"/>
            <w:vAlign w:val="center"/>
          </w:tcPr>
          <w:p>
            <w:pPr>
              <w:pStyle w:val="17"/>
            </w:pPr>
            <w:r>
              <w:t>232.93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232.93</w:t>
            </w:r>
          </w:p>
        </w:tc>
        <w:tc>
          <w:tcPr>
            <w:tcW w:w="3402" w:type="dxa"/>
            <w:vAlign w:val="center"/>
          </w:tcPr>
          <w:p>
            <w:pPr>
              <w:pStyle w:val="16"/>
            </w:pPr>
            <w:r>
              <w:t>支出总计</w:t>
            </w:r>
          </w:p>
        </w:tc>
        <w:tc>
          <w:tcPr>
            <w:tcW w:w="1474" w:type="dxa"/>
            <w:vAlign w:val="center"/>
          </w:tcPr>
          <w:p>
            <w:pPr>
              <w:pStyle w:val="17"/>
            </w:pPr>
            <w:r>
              <w:t>232.93</w:t>
            </w:r>
          </w:p>
        </w:tc>
        <w:tc>
          <w:tcPr>
            <w:tcW w:w="1474" w:type="dxa"/>
            <w:vAlign w:val="center"/>
          </w:tcPr>
          <w:p>
            <w:pPr>
              <w:pStyle w:val="17"/>
            </w:pPr>
            <w:r>
              <w:t>232.93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232.93</w:t>
            </w:r>
          </w:p>
        </w:tc>
        <w:tc>
          <w:tcPr>
            <w:tcW w:w="2551" w:type="dxa"/>
            <w:vAlign w:val="center"/>
          </w:tcPr>
          <w:p>
            <w:pPr>
              <w:pStyle w:val="17"/>
            </w:pPr>
            <w:r>
              <w:t>231.45</w:t>
            </w:r>
          </w:p>
        </w:tc>
        <w:tc>
          <w:tcPr>
            <w:tcW w:w="2551" w:type="dxa"/>
            <w:vAlign w:val="center"/>
          </w:tcPr>
          <w:p>
            <w:pPr>
              <w:pStyle w:val="17"/>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2010350</w:t>
            </w:r>
          </w:p>
        </w:tc>
        <w:tc>
          <w:tcPr>
            <w:tcW w:w="4535" w:type="dxa"/>
            <w:vAlign w:val="center"/>
          </w:tcPr>
          <w:p>
            <w:pPr>
              <w:pStyle w:val="14"/>
            </w:pPr>
            <w:r>
              <w:t>事业运行</w:t>
            </w:r>
          </w:p>
        </w:tc>
        <w:tc>
          <w:tcPr>
            <w:tcW w:w="2551" w:type="dxa"/>
            <w:vAlign w:val="center"/>
          </w:tcPr>
          <w:p>
            <w:pPr>
              <w:pStyle w:val="13"/>
            </w:pPr>
            <w:r>
              <w:t>232.93</w:t>
            </w:r>
          </w:p>
        </w:tc>
        <w:tc>
          <w:tcPr>
            <w:tcW w:w="2551" w:type="dxa"/>
            <w:vAlign w:val="center"/>
          </w:tcPr>
          <w:p>
            <w:pPr>
              <w:pStyle w:val="13"/>
            </w:pPr>
            <w:r>
              <w:t>231.45</w:t>
            </w:r>
          </w:p>
        </w:tc>
        <w:tc>
          <w:tcPr>
            <w:tcW w:w="2551" w:type="dxa"/>
            <w:vAlign w:val="center"/>
          </w:tcPr>
          <w:p>
            <w:pPr>
              <w:pStyle w:val="13"/>
            </w:pPr>
            <w:r>
              <w:t>1.48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231.45</w:t>
            </w:r>
          </w:p>
        </w:tc>
        <w:tc>
          <w:tcPr>
            <w:tcW w:w="2551" w:type="dxa"/>
            <w:vAlign w:val="center"/>
          </w:tcPr>
          <w:p>
            <w:pPr>
              <w:pStyle w:val="17"/>
            </w:pPr>
            <w:r>
              <w:t>222.17</w:t>
            </w:r>
          </w:p>
        </w:tc>
        <w:tc>
          <w:tcPr>
            <w:tcW w:w="2551" w:type="dxa"/>
            <w:vAlign w:val="center"/>
          </w:tcPr>
          <w:p>
            <w:pPr>
              <w:pStyle w:val="17"/>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222.17</w:t>
            </w:r>
          </w:p>
        </w:tc>
        <w:tc>
          <w:tcPr>
            <w:tcW w:w="2551" w:type="dxa"/>
            <w:vAlign w:val="center"/>
          </w:tcPr>
          <w:p>
            <w:pPr>
              <w:pStyle w:val="13"/>
            </w:pPr>
            <w:r>
              <w:t>222.17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60.27</w:t>
            </w:r>
          </w:p>
        </w:tc>
        <w:tc>
          <w:tcPr>
            <w:tcW w:w="2551" w:type="dxa"/>
            <w:vAlign w:val="center"/>
          </w:tcPr>
          <w:p>
            <w:pPr>
              <w:pStyle w:val="13"/>
            </w:pPr>
            <w:r>
              <w:t>60.27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11.72</w:t>
            </w:r>
          </w:p>
        </w:tc>
        <w:tc>
          <w:tcPr>
            <w:tcW w:w="2551" w:type="dxa"/>
            <w:vAlign w:val="center"/>
          </w:tcPr>
          <w:p>
            <w:pPr>
              <w:pStyle w:val="13"/>
            </w:pPr>
            <w:r>
              <w:t>11.72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97.74</w:t>
            </w:r>
          </w:p>
        </w:tc>
        <w:tc>
          <w:tcPr>
            <w:tcW w:w="2551" w:type="dxa"/>
            <w:vAlign w:val="center"/>
          </w:tcPr>
          <w:p>
            <w:pPr>
              <w:pStyle w:val="13"/>
            </w:pPr>
            <w:r>
              <w:t>97.74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21.39</w:t>
            </w:r>
          </w:p>
        </w:tc>
        <w:tc>
          <w:tcPr>
            <w:tcW w:w="2551" w:type="dxa"/>
            <w:vAlign w:val="center"/>
          </w:tcPr>
          <w:p>
            <w:pPr>
              <w:pStyle w:val="13"/>
            </w:pPr>
            <w:r>
              <w:t>21.39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10.99</w:t>
            </w:r>
          </w:p>
        </w:tc>
        <w:tc>
          <w:tcPr>
            <w:tcW w:w="2551" w:type="dxa"/>
            <w:vAlign w:val="center"/>
          </w:tcPr>
          <w:p>
            <w:pPr>
              <w:pStyle w:val="13"/>
            </w:pPr>
            <w:r>
              <w:t>10.99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18.86</w:t>
            </w:r>
          </w:p>
        </w:tc>
        <w:tc>
          <w:tcPr>
            <w:tcW w:w="2551" w:type="dxa"/>
            <w:vAlign w:val="center"/>
          </w:tcPr>
          <w:p>
            <w:pPr>
              <w:pStyle w:val="13"/>
            </w:pPr>
            <w:r>
              <w:t>18.86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9.28</w:t>
            </w:r>
          </w:p>
        </w:tc>
        <w:tc>
          <w:tcPr>
            <w:tcW w:w="2551" w:type="dxa"/>
            <w:vAlign w:val="center"/>
          </w:tcPr>
          <w:p>
            <w:pPr>
              <w:pStyle w:val="13"/>
            </w:pPr>
          </w:p>
        </w:tc>
        <w:tc>
          <w:tcPr>
            <w:tcW w:w="2551" w:type="dxa"/>
            <w:vAlign w:val="center"/>
          </w:tcPr>
          <w:p>
            <w:pPr>
              <w:pStyle w:val="13"/>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5.04</w:t>
            </w:r>
          </w:p>
        </w:tc>
        <w:tc>
          <w:tcPr>
            <w:tcW w:w="2551" w:type="dxa"/>
            <w:vAlign w:val="center"/>
          </w:tcPr>
          <w:p>
            <w:pPr>
              <w:pStyle w:val="13"/>
            </w:pPr>
          </w:p>
        </w:tc>
        <w:tc>
          <w:tcPr>
            <w:tcW w:w="2551"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0.51</w:t>
            </w:r>
          </w:p>
        </w:tc>
        <w:tc>
          <w:tcPr>
            <w:tcW w:w="2551" w:type="dxa"/>
            <w:vAlign w:val="center"/>
          </w:tcPr>
          <w:p>
            <w:pPr>
              <w:pStyle w:val="13"/>
            </w:pPr>
          </w:p>
        </w:tc>
        <w:tc>
          <w:tcPr>
            <w:tcW w:w="2551" w:type="dxa"/>
            <w:vAlign w:val="center"/>
          </w:tcPr>
          <w:p>
            <w:pPr>
              <w:pStyle w:val="13"/>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w:t>
            </w:r>
          </w:p>
        </w:tc>
        <w:tc>
          <w:tcPr>
            <w:tcW w:w="2551" w:type="dxa"/>
            <w:vAlign w:val="center"/>
          </w:tcPr>
          <w:p>
            <w:pPr>
              <w:pStyle w:val="13"/>
            </w:pPr>
          </w:p>
        </w:tc>
        <w:tc>
          <w:tcPr>
            <w:tcW w:w="2551" w:type="dxa"/>
            <w:vAlign w:val="center"/>
          </w:tcPr>
          <w:p>
            <w:pPr>
              <w:pStyle w:val="13"/>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0.18</w:t>
            </w:r>
          </w:p>
        </w:tc>
        <w:tc>
          <w:tcPr>
            <w:tcW w:w="2551" w:type="dxa"/>
            <w:vAlign w:val="center"/>
          </w:tcPr>
          <w:p>
            <w:pPr>
              <w:pStyle w:val="13"/>
            </w:pPr>
          </w:p>
        </w:tc>
        <w:tc>
          <w:tcPr>
            <w:tcW w:w="2551" w:type="dxa"/>
            <w:vAlign w:val="center"/>
          </w:tcPr>
          <w:p>
            <w:pPr>
              <w:pStyle w:val="13"/>
            </w:pPr>
            <w:r>
              <w:t>0.18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55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2381" w:type="dxa"/>
            <w:tcBorders>
              <w:top w:val="single" w:color="FFFFFF" w:sz="6" w:space="0"/>
              <w:left w:val="single" w:color="FFFFFF" w:sz="6" w:space="0"/>
              <w:right w:val="single" w:color="FFFFFF" w:sz="6" w:space="0"/>
            </w:tcBorders>
            <w:vAlign w:val="center"/>
          </w:tcPr>
          <w:p>
            <w:pPr>
              <w:pStyle w:val="10"/>
              <w:rPr>
                <w:rFonts w:hint="eastAsia"/>
              </w:rPr>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rPr>
                <w:rFonts w:hint="eastAsia"/>
              </w:rPr>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石家庄市栾城区经济发展研究中心本级2026年单位预算信息公开情况说明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按照《中华人民共和国预算法》、《地方预决算公开操作规程》和《关于进一步推进预算公开工作的实施意见》规定，现将石家庄市栾城区经济发展研究中心本级2026年单位预算公开如下：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rPr>
          <w:rFonts w:hint="eastAsia"/>
        </w:rPr>
        <w:t>围绕我区经济、社会发展重大问题开展调查研究等工作</w:t>
      </w:r>
      <w:r>
        <w:t>。</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石家庄市栾城区经济发展研究中心本级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232.93万元，其中：一般公共预算收入232.93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经济发展研究中心本级年度单位预算中支出预算的总体情况。2026年支出预算232.93万元，其中基本支出231.45万元，包括人员经费222.17万元和日常公用经费9.28万元；项目支出1.48万元，主要为残疾人保障金；预计下年使用的单位资金结余0.00万元。委托业务费共计安排0.00万元。</w:t>
      </w:r>
    </w:p>
    <w:p>
      <w:pPr>
        <w:pStyle w:val="28"/>
      </w:pPr>
      <w:r>
        <w:t>3、比上年增减情况</w:t>
      </w:r>
    </w:p>
    <w:p>
      <w:pPr>
        <w:pStyle w:val="28"/>
      </w:pPr>
      <w:r>
        <w:t>2026年预算收支安排232.93万元，较2025年预算增加75.57万元，其中：基本支出增加74.10万元，主要为人员经费增加73.1万元，增加原因为人员调入；公用经费增加1万元，增加原因为人员增加。项目支出增加1.48万元，主要为残疾人保障金增加。预计下年使用的单位资金结余增加0.00万元。</w:t>
      </w:r>
    </w:p>
    <w:p>
      <w:pPr>
        <w:spacing w:before="10" w:after="10"/>
        <w:ind w:firstLine="640"/>
        <w:outlineLvl w:val="5"/>
      </w:pPr>
      <w:r>
        <w:rPr>
          <w:rFonts w:ascii="黑体" w:hAnsi="黑体" w:eastAsia="黑体" w:cs="黑体"/>
          <w:color w:val="000000"/>
          <w:sz w:val="32"/>
        </w:rPr>
        <w:t>三、机关运行经费安排情况</w:t>
      </w:r>
    </w:p>
    <w:p>
      <w:pPr>
        <w:pStyle w:val="29"/>
      </w:pPr>
      <w:r>
        <w:t>2026年，我单位机关运行经费共计安排9.28万元，主要用于</w:t>
      </w:r>
      <w:r>
        <w:rPr>
          <w:rFonts w:hint="eastAsia"/>
        </w:rPr>
        <w:t>办公费、邮电费、差旅费</w:t>
      </w:r>
      <w:r>
        <w:t>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无变化</w:t>
      </w:r>
      <w:r>
        <w:rPr>
          <w:rFonts w:hint="eastAsia" w:asciiTheme="minorEastAsia" w:hAnsiTheme="minorEastAsia" w:eastAsiaTheme="minorEastAsia"/>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13011126P00000410654E</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w:t>
            </w:r>
          </w:p>
        </w:tc>
        <w:tc>
          <w:tcPr>
            <w:tcW w:w="2835" w:type="dxa"/>
            <w:vAlign w:val="center"/>
          </w:tcPr>
          <w:p>
            <w:pPr>
              <w:pStyle w:val="12"/>
            </w:pPr>
            <w:r>
              <w:t>其中：财政    资金</w:t>
            </w:r>
          </w:p>
        </w:tc>
        <w:tc>
          <w:tcPr>
            <w:tcW w:w="2551" w:type="dxa"/>
            <w:vAlign w:val="center"/>
          </w:tcPr>
          <w:p>
            <w:pPr>
              <w:pStyle w:val="14"/>
            </w:pPr>
            <w:r>
              <w:t>1.48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2026年单位应缴纳残疾人保障金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1.48</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1.2026年单位应缴纳残疾人保障金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保证应缴数</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保障缴纳</w:t>
            </w:r>
          </w:p>
        </w:tc>
        <w:tc>
          <w:tcPr>
            <w:tcW w:w="5386" w:type="dxa"/>
            <w:vAlign w:val="center"/>
          </w:tcPr>
          <w:p>
            <w:pPr>
              <w:pStyle w:val="14"/>
            </w:pPr>
            <w:r>
              <w:t>保障一次性缴纳</w:t>
            </w:r>
          </w:p>
        </w:tc>
        <w:tc>
          <w:tcPr>
            <w:tcW w:w="2268" w:type="dxa"/>
            <w:vAlign w:val="center"/>
          </w:tcPr>
          <w:p>
            <w:pPr>
              <w:pStyle w:val="14"/>
            </w:pPr>
            <w:r>
              <w:t>保障一次性缴纳</w:t>
            </w:r>
          </w:p>
        </w:tc>
        <w:tc>
          <w:tcPr>
            <w:tcW w:w="1276" w:type="dxa"/>
            <w:vAlign w:val="center"/>
          </w:tcPr>
          <w:p>
            <w:pPr>
              <w:pStyle w:val="14"/>
            </w:pPr>
            <w:r>
              <w:t>保障一次性缴纳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及时缴纳</w:t>
            </w:r>
          </w:p>
        </w:tc>
        <w:tc>
          <w:tcPr>
            <w:tcW w:w="2268" w:type="dxa"/>
            <w:vAlign w:val="center"/>
          </w:tcPr>
          <w:p>
            <w:pPr>
              <w:pStyle w:val="14"/>
            </w:pPr>
            <w:r>
              <w:t>及时缴纳</w:t>
            </w:r>
          </w:p>
        </w:tc>
        <w:tc>
          <w:tcPr>
            <w:tcW w:w="1276" w:type="dxa"/>
            <w:vAlign w:val="center"/>
          </w:tcPr>
          <w:p>
            <w:pPr>
              <w:pStyle w:val="14"/>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控制性</w:t>
            </w:r>
          </w:p>
        </w:tc>
        <w:tc>
          <w:tcPr>
            <w:tcW w:w="5386" w:type="dxa"/>
            <w:vAlign w:val="center"/>
          </w:tcPr>
          <w:p>
            <w:pPr>
              <w:pStyle w:val="14"/>
            </w:pPr>
            <w:r>
              <w:t>控制在预算内</w:t>
            </w:r>
          </w:p>
        </w:tc>
        <w:tc>
          <w:tcPr>
            <w:tcW w:w="2268" w:type="dxa"/>
            <w:vAlign w:val="center"/>
          </w:tcPr>
          <w:p>
            <w:pPr>
              <w:pStyle w:val="14"/>
            </w:pPr>
            <w:r>
              <w:t>控制在预算内</w:t>
            </w:r>
          </w:p>
        </w:tc>
        <w:tc>
          <w:tcPr>
            <w:tcW w:w="1276" w:type="dxa"/>
            <w:vAlign w:val="center"/>
          </w:tcPr>
          <w:p>
            <w:pPr>
              <w:pStyle w:val="14"/>
            </w:pPr>
            <w:r>
              <w:t>控制在预算内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保障补缴完成</w:t>
            </w:r>
          </w:p>
        </w:tc>
        <w:tc>
          <w:tcPr>
            <w:tcW w:w="5386" w:type="dxa"/>
            <w:vAlign w:val="center"/>
          </w:tcPr>
          <w:p>
            <w:pPr>
              <w:pStyle w:val="14"/>
            </w:pPr>
            <w:r>
              <w:t>保证应缴数</w:t>
            </w:r>
          </w:p>
        </w:tc>
        <w:tc>
          <w:tcPr>
            <w:tcW w:w="2268" w:type="dxa"/>
            <w:vAlign w:val="center"/>
          </w:tcPr>
          <w:p>
            <w:pPr>
              <w:pStyle w:val="14"/>
            </w:pPr>
            <w:r>
              <w:t>保证应缴数</w:t>
            </w:r>
          </w:p>
        </w:tc>
        <w:tc>
          <w:tcPr>
            <w:tcW w:w="1276" w:type="dxa"/>
            <w:vAlign w:val="center"/>
          </w:tcPr>
          <w:p>
            <w:pPr>
              <w:pStyle w:val="14"/>
            </w:pPr>
            <w:r>
              <w:t>保证应缴数</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石家庄市栾城区经济发展研究中心本级上年末固定资产金额为0.00万元（详见下表）。本年度拟购置固定资产总额为0.00万元，已按要求列入政府采购预算，详见政府采购预算表。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rPr>
                <w:rFonts w:hint="eastAsia"/>
              </w:rPr>
            </w:pPr>
            <w:r>
              <w:t>302001石家庄市栾城区经济发展研究中心本级</w:t>
            </w:r>
          </w:p>
        </w:tc>
        <w:tc>
          <w:tcPr>
            <w:tcW w:w="5670" w:type="dxa"/>
            <w:gridSpan w:val="2"/>
            <w:tcBorders>
              <w:top w:val="single" w:color="FFFFFF" w:sz="6" w:space="0"/>
              <w:left w:val="single" w:color="FFFFFF" w:sz="6" w:space="0"/>
              <w:right w:val="single" w:color="FFFFFF" w:sz="6" w:space="0"/>
            </w:tcBorders>
            <w:vAlign w:val="center"/>
          </w:tcPr>
          <w:p>
            <w:pPr>
              <w:pStyle w:val="9"/>
              <w:rPr>
                <w:rFonts w:hint="eastAsia"/>
              </w:rPr>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27E09"/>
    <w:rsid w:val="002341A1"/>
    <w:rsid w:val="00627E09"/>
    <w:rsid w:val="009E163B"/>
    <w:rsid w:val="00BC26AE"/>
    <w:rsid w:val="466B7CA0"/>
    <w:rsid w:val="552938E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3200</Words>
  <Characters>3617</Characters>
  <Lines>723</Lines>
  <Paragraphs>681</Paragraphs>
  <TotalTime>0</TotalTime>
  <ScaleCrop>false</ScaleCrop>
  <LinksUpToDate>false</LinksUpToDate>
  <CharactersWithSpaces>6136</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2026-03-10T08:06:00Z</dcterms:created>
  <dc:creator>Administrator</dc:creator>
  <cp:lastModifiedBy>Administrator</cp:lastModifiedBy>
  <dcterms:modified xsi:type="dcterms:W3CDTF">2026-03-10T08:02:20Z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