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303栾城区发展和改革局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13236.50</w:t>
            </w:r>
          </w:p>
        </w:tc>
        <w:tc>
          <w:tcPr>
            <w:tcW w:w="4535" w:type="dxa"/>
            <w:vAlign w:val="center"/>
          </w:tcPr>
          <w:p>
            <w:pPr>
              <w:pStyle w:val="13"/>
            </w:pPr>
            <w:r>
              <w:t>一、一般公共服务支出</w:t>
            </w:r>
          </w:p>
        </w:tc>
        <w:tc>
          <w:tcPr>
            <w:tcW w:w="2126" w:type="dxa"/>
            <w:vAlign w:val="center"/>
          </w:tcPr>
          <w:p>
            <w:pPr>
              <w:pStyle w:val="12"/>
            </w:pPr>
            <w:r>
              <w:t>3813.38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1445.37</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3785.31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5338.00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r>
              <w:t>17.29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1445.37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14681.88</w:t>
            </w:r>
          </w:p>
        </w:tc>
        <w:tc>
          <w:tcPr>
            <w:tcW w:w="4535" w:type="dxa"/>
            <w:vAlign w:val="center"/>
          </w:tcPr>
          <w:p>
            <w:pPr>
              <w:pStyle w:val="15"/>
            </w:pPr>
            <w:r>
              <w:t>本年支出合计</w:t>
            </w:r>
          </w:p>
        </w:tc>
        <w:tc>
          <w:tcPr>
            <w:tcW w:w="2126" w:type="dxa"/>
            <w:vAlign w:val="center"/>
          </w:tcPr>
          <w:p>
            <w:pPr>
              <w:pStyle w:val="16"/>
            </w:pPr>
            <w:r>
              <w:t>14681.88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14681.88</w:t>
            </w:r>
          </w:p>
        </w:tc>
        <w:tc>
          <w:tcPr>
            <w:tcW w:w="4535" w:type="dxa"/>
            <w:vAlign w:val="center"/>
          </w:tcPr>
          <w:p>
            <w:pPr>
              <w:pStyle w:val="15"/>
            </w:pPr>
            <w:r>
              <w:t>支出总计</w:t>
            </w:r>
          </w:p>
        </w:tc>
        <w:tc>
          <w:tcPr>
            <w:tcW w:w="2126" w:type="dxa"/>
            <w:vAlign w:val="center"/>
          </w:tcPr>
          <w:p>
            <w:pPr>
              <w:pStyle w:val="16"/>
            </w:pPr>
            <w:r>
              <w:t>14681.88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303栾城区发展和改革局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14681.88</w:t>
            </w:r>
          </w:p>
        </w:tc>
        <w:tc>
          <w:tcPr>
            <w:tcW w:w="1134" w:type="dxa"/>
            <w:vAlign w:val="center"/>
          </w:tcPr>
          <w:p>
            <w:pPr>
              <w:pStyle w:val="16"/>
            </w:pPr>
            <w:r>
              <w:t>14681.88</w:t>
            </w:r>
          </w:p>
        </w:tc>
        <w:tc>
          <w:tcPr>
            <w:tcW w:w="1134" w:type="dxa"/>
            <w:vAlign w:val="center"/>
          </w:tcPr>
          <w:p>
            <w:pPr>
              <w:pStyle w:val="16"/>
            </w:pPr>
            <w:r>
              <w:t>14681.88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3813.38</w:t>
            </w:r>
          </w:p>
        </w:tc>
        <w:tc>
          <w:tcPr>
            <w:tcW w:w="1134" w:type="dxa"/>
            <w:vAlign w:val="center"/>
          </w:tcPr>
          <w:p>
            <w:pPr>
              <w:pStyle w:val="12"/>
            </w:pPr>
            <w:r>
              <w:t>3813.38</w:t>
            </w:r>
          </w:p>
        </w:tc>
        <w:tc>
          <w:tcPr>
            <w:tcW w:w="1134" w:type="dxa"/>
            <w:vAlign w:val="center"/>
          </w:tcPr>
          <w:p>
            <w:pPr>
              <w:pStyle w:val="12"/>
            </w:pPr>
            <w:r>
              <w:t>3813.38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3393.87</w:t>
            </w:r>
          </w:p>
        </w:tc>
        <w:tc>
          <w:tcPr>
            <w:tcW w:w="1134" w:type="dxa"/>
            <w:vAlign w:val="center"/>
          </w:tcPr>
          <w:p>
            <w:pPr>
              <w:pStyle w:val="12"/>
            </w:pPr>
            <w:r>
              <w:t>3393.87</w:t>
            </w:r>
          </w:p>
        </w:tc>
        <w:tc>
          <w:tcPr>
            <w:tcW w:w="1134" w:type="dxa"/>
            <w:vAlign w:val="center"/>
          </w:tcPr>
          <w:p>
            <w:pPr>
              <w:pStyle w:val="12"/>
            </w:pPr>
            <w:r>
              <w:t>3393.87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1011.81</w:t>
            </w:r>
          </w:p>
        </w:tc>
        <w:tc>
          <w:tcPr>
            <w:tcW w:w="1134" w:type="dxa"/>
            <w:vAlign w:val="center"/>
          </w:tcPr>
          <w:p>
            <w:pPr>
              <w:pStyle w:val="12"/>
            </w:pPr>
            <w:r>
              <w:t>1011.81</w:t>
            </w:r>
          </w:p>
        </w:tc>
        <w:tc>
          <w:tcPr>
            <w:tcW w:w="1134" w:type="dxa"/>
            <w:vAlign w:val="center"/>
          </w:tcPr>
          <w:p>
            <w:pPr>
              <w:pStyle w:val="12"/>
            </w:pPr>
            <w:r>
              <w:t>1011.81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2010402</w:t>
            </w:r>
          </w:p>
        </w:tc>
        <w:tc>
          <w:tcPr>
            <w:tcW w:w="1559" w:type="dxa"/>
            <w:vAlign w:val="center"/>
          </w:tcPr>
          <w:p>
            <w:pPr>
              <w:pStyle w:val="13"/>
            </w:pPr>
            <w:r>
              <w:t>一般行政管理事务</w:t>
            </w:r>
          </w:p>
        </w:tc>
        <w:tc>
          <w:tcPr>
            <w:tcW w:w="1134" w:type="dxa"/>
            <w:vAlign w:val="center"/>
          </w:tcPr>
          <w:p>
            <w:pPr>
              <w:pStyle w:val="12"/>
            </w:pPr>
            <w:r>
              <w:t>6.05</w:t>
            </w:r>
          </w:p>
        </w:tc>
        <w:tc>
          <w:tcPr>
            <w:tcW w:w="1134" w:type="dxa"/>
            <w:vAlign w:val="center"/>
          </w:tcPr>
          <w:p>
            <w:pPr>
              <w:pStyle w:val="12"/>
            </w:pPr>
            <w:r>
              <w:t>6.05</w:t>
            </w:r>
          </w:p>
        </w:tc>
        <w:tc>
          <w:tcPr>
            <w:tcW w:w="1134" w:type="dxa"/>
            <w:vAlign w:val="center"/>
          </w:tcPr>
          <w:p>
            <w:pPr>
              <w:pStyle w:val="12"/>
            </w:pPr>
            <w:r>
              <w:t>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2010408</w:t>
            </w:r>
          </w:p>
        </w:tc>
        <w:tc>
          <w:tcPr>
            <w:tcW w:w="1559" w:type="dxa"/>
            <w:vAlign w:val="center"/>
          </w:tcPr>
          <w:p>
            <w:pPr>
              <w:pStyle w:val="13"/>
            </w:pPr>
            <w:r>
              <w:t>物价管理</w:t>
            </w:r>
          </w:p>
        </w:tc>
        <w:tc>
          <w:tcPr>
            <w:tcW w:w="1134" w:type="dxa"/>
            <w:vAlign w:val="center"/>
          </w:tcPr>
          <w:p>
            <w:pPr>
              <w:pStyle w:val="12"/>
            </w:pPr>
            <w:r>
              <w:t>72.10</w:t>
            </w:r>
          </w:p>
        </w:tc>
        <w:tc>
          <w:tcPr>
            <w:tcW w:w="1134" w:type="dxa"/>
            <w:vAlign w:val="center"/>
          </w:tcPr>
          <w:p>
            <w:pPr>
              <w:pStyle w:val="12"/>
            </w:pPr>
            <w:r>
              <w:t>72.10</w:t>
            </w:r>
          </w:p>
        </w:tc>
        <w:tc>
          <w:tcPr>
            <w:tcW w:w="1134" w:type="dxa"/>
            <w:vAlign w:val="center"/>
          </w:tcPr>
          <w:p>
            <w:pPr>
              <w:pStyle w:val="12"/>
            </w:pPr>
            <w:r>
              <w:t>72.10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2010450</w:t>
            </w:r>
          </w:p>
        </w:tc>
        <w:tc>
          <w:tcPr>
            <w:tcW w:w="1559" w:type="dxa"/>
            <w:vAlign w:val="center"/>
          </w:tcPr>
          <w:p>
            <w:pPr>
              <w:pStyle w:val="13"/>
            </w:pPr>
            <w:r>
              <w:t>事业运行</w:t>
            </w:r>
          </w:p>
        </w:tc>
        <w:tc>
          <w:tcPr>
            <w:tcW w:w="1134" w:type="dxa"/>
            <w:vAlign w:val="center"/>
          </w:tcPr>
          <w:p>
            <w:pPr>
              <w:pStyle w:val="12"/>
            </w:pPr>
            <w:r>
              <w:t>454.77</w:t>
            </w:r>
          </w:p>
        </w:tc>
        <w:tc>
          <w:tcPr>
            <w:tcW w:w="1134" w:type="dxa"/>
            <w:vAlign w:val="center"/>
          </w:tcPr>
          <w:p>
            <w:pPr>
              <w:pStyle w:val="12"/>
            </w:pPr>
            <w:r>
              <w:t>454.77</w:t>
            </w:r>
          </w:p>
        </w:tc>
        <w:tc>
          <w:tcPr>
            <w:tcW w:w="1134" w:type="dxa"/>
            <w:vAlign w:val="center"/>
          </w:tcPr>
          <w:p>
            <w:pPr>
              <w:pStyle w:val="12"/>
            </w:pPr>
            <w:r>
              <w:t>454.77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2010499</w:t>
            </w:r>
          </w:p>
        </w:tc>
        <w:tc>
          <w:tcPr>
            <w:tcW w:w="1559" w:type="dxa"/>
            <w:vAlign w:val="center"/>
          </w:tcPr>
          <w:p>
            <w:pPr>
              <w:pStyle w:val="13"/>
            </w:pPr>
            <w:r>
              <w:t>其他发展与改革事务支出</w:t>
            </w:r>
          </w:p>
        </w:tc>
        <w:tc>
          <w:tcPr>
            <w:tcW w:w="1134" w:type="dxa"/>
            <w:vAlign w:val="center"/>
          </w:tcPr>
          <w:p>
            <w:pPr>
              <w:pStyle w:val="12"/>
            </w:pPr>
            <w:r>
              <w:t>1849.14</w:t>
            </w:r>
          </w:p>
        </w:tc>
        <w:tc>
          <w:tcPr>
            <w:tcW w:w="1134" w:type="dxa"/>
            <w:vAlign w:val="center"/>
          </w:tcPr>
          <w:p>
            <w:pPr>
              <w:pStyle w:val="12"/>
            </w:pPr>
            <w:r>
              <w:t>1849.14</w:t>
            </w:r>
          </w:p>
        </w:tc>
        <w:tc>
          <w:tcPr>
            <w:tcW w:w="1134" w:type="dxa"/>
            <w:vAlign w:val="center"/>
          </w:tcPr>
          <w:p>
            <w:pPr>
              <w:pStyle w:val="12"/>
            </w:pPr>
            <w:r>
              <w:t>1849.14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146.50</w:t>
            </w:r>
          </w:p>
        </w:tc>
        <w:tc>
          <w:tcPr>
            <w:tcW w:w="1134" w:type="dxa"/>
            <w:vAlign w:val="center"/>
          </w:tcPr>
          <w:p>
            <w:pPr>
              <w:pStyle w:val="12"/>
            </w:pPr>
            <w:r>
              <w:t>146.50</w:t>
            </w:r>
          </w:p>
        </w:tc>
        <w:tc>
          <w:tcPr>
            <w:tcW w:w="1134" w:type="dxa"/>
            <w:vAlign w:val="center"/>
          </w:tcPr>
          <w:p>
            <w:pPr>
              <w:pStyle w:val="12"/>
            </w:pPr>
            <w:r>
              <w:t>146.50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2011350</w:t>
            </w:r>
          </w:p>
        </w:tc>
        <w:tc>
          <w:tcPr>
            <w:tcW w:w="1559" w:type="dxa"/>
            <w:vAlign w:val="center"/>
          </w:tcPr>
          <w:p>
            <w:pPr>
              <w:pStyle w:val="13"/>
            </w:pPr>
            <w:r>
              <w:t>事业运行</w:t>
            </w:r>
          </w:p>
        </w:tc>
        <w:tc>
          <w:tcPr>
            <w:tcW w:w="1134" w:type="dxa"/>
            <w:vAlign w:val="center"/>
          </w:tcPr>
          <w:p>
            <w:pPr>
              <w:pStyle w:val="12"/>
            </w:pPr>
            <w:r>
              <w:t>146.50</w:t>
            </w:r>
          </w:p>
        </w:tc>
        <w:tc>
          <w:tcPr>
            <w:tcW w:w="1134" w:type="dxa"/>
            <w:vAlign w:val="center"/>
          </w:tcPr>
          <w:p>
            <w:pPr>
              <w:pStyle w:val="12"/>
            </w:pPr>
            <w:r>
              <w:t>146.50</w:t>
            </w:r>
          </w:p>
        </w:tc>
        <w:tc>
          <w:tcPr>
            <w:tcW w:w="1134" w:type="dxa"/>
            <w:vAlign w:val="center"/>
          </w:tcPr>
          <w:p>
            <w:pPr>
              <w:pStyle w:val="12"/>
            </w:pPr>
            <w:r>
              <w:t>146.50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273.00</w:t>
            </w:r>
          </w:p>
        </w:tc>
        <w:tc>
          <w:tcPr>
            <w:tcW w:w="1134" w:type="dxa"/>
            <w:vAlign w:val="center"/>
          </w:tcPr>
          <w:p>
            <w:pPr>
              <w:pStyle w:val="12"/>
            </w:pPr>
            <w:r>
              <w:t>273.00</w:t>
            </w:r>
          </w:p>
        </w:tc>
        <w:tc>
          <w:tcPr>
            <w:tcW w:w="1134" w:type="dxa"/>
            <w:vAlign w:val="center"/>
          </w:tcPr>
          <w:p>
            <w:pPr>
              <w:pStyle w:val="12"/>
            </w:pPr>
            <w:r>
              <w:t>273.00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273.00</w:t>
            </w:r>
          </w:p>
        </w:tc>
        <w:tc>
          <w:tcPr>
            <w:tcW w:w="1134" w:type="dxa"/>
            <w:vAlign w:val="center"/>
          </w:tcPr>
          <w:p>
            <w:pPr>
              <w:pStyle w:val="12"/>
            </w:pPr>
            <w:r>
              <w:t>273.00</w:t>
            </w:r>
          </w:p>
        </w:tc>
        <w:tc>
          <w:tcPr>
            <w:tcW w:w="1134" w:type="dxa"/>
            <w:vAlign w:val="center"/>
          </w:tcPr>
          <w:p>
            <w:pPr>
              <w:pStyle w:val="12"/>
            </w:pPr>
            <w:r>
              <w:t>273.00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94.85</w:t>
            </w:r>
          </w:p>
        </w:tc>
        <w:tc>
          <w:tcPr>
            <w:tcW w:w="1134" w:type="dxa"/>
            <w:vAlign w:val="center"/>
          </w:tcPr>
          <w:p>
            <w:pPr>
              <w:pStyle w:val="12"/>
            </w:pPr>
            <w:r>
              <w:t>94.85</w:t>
            </w:r>
          </w:p>
        </w:tc>
        <w:tc>
          <w:tcPr>
            <w:tcW w:w="1134" w:type="dxa"/>
            <w:vAlign w:val="center"/>
          </w:tcPr>
          <w:p>
            <w:pPr>
              <w:pStyle w:val="12"/>
            </w:pPr>
            <w:r>
              <w:t>94.85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90.45</w:t>
            </w:r>
          </w:p>
        </w:tc>
        <w:tc>
          <w:tcPr>
            <w:tcW w:w="1134" w:type="dxa"/>
            <w:vAlign w:val="center"/>
          </w:tcPr>
          <w:p>
            <w:pPr>
              <w:pStyle w:val="12"/>
            </w:pPr>
            <w:r>
              <w:t>90.45</w:t>
            </w:r>
          </w:p>
        </w:tc>
        <w:tc>
          <w:tcPr>
            <w:tcW w:w="1134" w:type="dxa"/>
            <w:vAlign w:val="center"/>
          </w:tcPr>
          <w:p>
            <w:pPr>
              <w:pStyle w:val="12"/>
            </w:pPr>
            <w:r>
              <w:t>90.45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90.45</w:t>
            </w:r>
          </w:p>
        </w:tc>
        <w:tc>
          <w:tcPr>
            <w:tcW w:w="1134" w:type="dxa"/>
            <w:vAlign w:val="center"/>
          </w:tcPr>
          <w:p>
            <w:pPr>
              <w:pStyle w:val="12"/>
            </w:pPr>
            <w:r>
              <w:t>90.45</w:t>
            </w:r>
          </w:p>
        </w:tc>
        <w:tc>
          <w:tcPr>
            <w:tcW w:w="1134" w:type="dxa"/>
            <w:vAlign w:val="center"/>
          </w:tcPr>
          <w:p>
            <w:pPr>
              <w:pStyle w:val="12"/>
            </w:pPr>
            <w:r>
              <w:t>90.45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4.41</w:t>
            </w:r>
          </w:p>
        </w:tc>
        <w:tc>
          <w:tcPr>
            <w:tcW w:w="1134" w:type="dxa"/>
            <w:vAlign w:val="center"/>
          </w:tcPr>
          <w:p>
            <w:pPr>
              <w:pStyle w:val="12"/>
            </w:pPr>
            <w:r>
              <w:t>4.41</w:t>
            </w:r>
          </w:p>
        </w:tc>
        <w:tc>
          <w:tcPr>
            <w:tcW w:w="1134" w:type="dxa"/>
            <w:vAlign w:val="center"/>
          </w:tcPr>
          <w:p>
            <w:pPr>
              <w:pStyle w:val="12"/>
            </w:pPr>
            <w:r>
              <w:t>4.41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2.27</w:t>
            </w:r>
          </w:p>
        </w:tc>
        <w:tc>
          <w:tcPr>
            <w:tcW w:w="1134" w:type="dxa"/>
            <w:vAlign w:val="center"/>
          </w:tcPr>
          <w:p>
            <w:pPr>
              <w:pStyle w:val="12"/>
            </w:pPr>
            <w:r>
              <w:t>2.27</w:t>
            </w:r>
          </w:p>
        </w:tc>
        <w:tc>
          <w:tcPr>
            <w:tcW w:w="1134" w:type="dxa"/>
            <w:vAlign w:val="center"/>
          </w:tcPr>
          <w:p>
            <w:pPr>
              <w:pStyle w:val="12"/>
            </w:pPr>
            <w:r>
              <w:t>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2.13</w:t>
            </w:r>
          </w:p>
        </w:tc>
        <w:tc>
          <w:tcPr>
            <w:tcW w:w="1134" w:type="dxa"/>
            <w:vAlign w:val="center"/>
          </w:tcPr>
          <w:p>
            <w:pPr>
              <w:pStyle w:val="12"/>
            </w:pPr>
            <w:r>
              <w:t>2.13</w:t>
            </w:r>
          </w:p>
        </w:tc>
        <w:tc>
          <w:tcPr>
            <w:tcW w:w="1134" w:type="dxa"/>
            <w:vAlign w:val="center"/>
          </w:tcPr>
          <w:p>
            <w:pPr>
              <w:pStyle w:val="12"/>
            </w:pPr>
            <w:r>
              <w:t>2.13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46.68</w:t>
            </w:r>
          </w:p>
        </w:tc>
        <w:tc>
          <w:tcPr>
            <w:tcW w:w="1134" w:type="dxa"/>
            <w:vAlign w:val="center"/>
          </w:tcPr>
          <w:p>
            <w:pPr>
              <w:pStyle w:val="12"/>
            </w:pPr>
            <w:r>
              <w:t>46.68</w:t>
            </w:r>
          </w:p>
        </w:tc>
        <w:tc>
          <w:tcPr>
            <w:tcW w:w="1134" w:type="dxa"/>
            <w:vAlign w:val="center"/>
          </w:tcPr>
          <w:p>
            <w:pPr>
              <w:pStyle w:val="12"/>
            </w:pPr>
            <w:r>
              <w:t>46.68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46.68</w:t>
            </w:r>
          </w:p>
        </w:tc>
        <w:tc>
          <w:tcPr>
            <w:tcW w:w="1134" w:type="dxa"/>
            <w:vAlign w:val="center"/>
          </w:tcPr>
          <w:p>
            <w:pPr>
              <w:pStyle w:val="12"/>
            </w:pPr>
            <w:r>
              <w:t>46.68</w:t>
            </w:r>
          </w:p>
        </w:tc>
        <w:tc>
          <w:tcPr>
            <w:tcW w:w="1134" w:type="dxa"/>
            <w:vAlign w:val="center"/>
          </w:tcPr>
          <w:p>
            <w:pPr>
              <w:pStyle w:val="12"/>
            </w:pPr>
            <w:r>
              <w:t>46.68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12.78</w:t>
            </w:r>
          </w:p>
        </w:tc>
        <w:tc>
          <w:tcPr>
            <w:tcW w:w="1134" w:type="dxa"/>
            <w:vAlign w:val="center"/>
          </w:tcPr>
          <w:p>
            <w:pPr>
              <w:pStyle w:val="12"/>
            </w:pPr>
            <w:r>
              <w:t>12.78</w:t>
            </w:r>
          </w:p>
        </w:tc>
        <w:tc>
          <w:tcPr>
            <w:tcW w:w="1134" w:type="dxa"/>
            <w:vAlign w:val="center"/>
          </w:tcPr>
          <w:p>
            <w:pPr>
              <w:pStyle w:val="12"/>
            </w:pPr>
            <w:r>
              <w:t>12.78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33.89</w:t>
            </w:r>
          </w:p>
        </w:tc>
        <w:tc>
          <w:tcPr>
            <w:tcW w:w="1134" w:type="dxa"/>
            <w:vAlign w:val="center"/>
          </w:tcPr>
          <w:p>
            <w:pPr>
              <w:pStyle w:val="12"/>
            </w:pPr>
            <w:r>
              <w:t>33.89</w:t>
            </w:r>
          </w:p>
        </w:tc>
        <w:tc>
          <w:tcPr>
            <w:tcW w:w="1134" w:type="dxa"/>
            <w:vAlign w:val="center"/>
          </w:tcPr>
          <w:p>
            <w:pPr>
              <w:pStyle w:val="12"/>
            </w:pPr>
            <w:r>
              <w:t>33.89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3785.31</w:t>
            </w:r>
          </w:p>
        </w:tc>
        <w:tc>
          <w:tcPr>
            <w:tcW w:w="1134" w:type="dxa"/>
            <w:vAlign w:val="center"/>
          </w:tcPr>
          <w:p>
            <w:pPr>
              <w:pStyle w:val="12"/>
            </w:pPr>
            <w:r>
              <w:t>3785.31</w:t>
            </w:r>
          </w:p>
        </w:tc>
        <w:tc>
          <w:tcPr>
            <w:tcW w:w="1134" w:type="dxa"/>
            <w:vAlign w:val="center"/>
          </w:tcPr>
          <w:p>
            <w:pPr>
              <w:pStyle w:val="12"/>
            </w:pPr>
            <w:r>
              <w:t>3785.31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3785.31</w:t>
            </w:r>
          </w:p>
        </w:tc>
        <w:tc>
          <w:tcPr>
            <w:tcW w:w="1134" w:type="dxa"/>
            <w:vAlign w:val="center"/>
          </w:tcPr>
          <w:p>
            <w:pPr>
              <w:pStyle w:val="12"/>
            </w:pPr>
            <w:r>
              <w:t>3785.31</w:t>
            </w:r>
          </w:p>
        </w:tc>
        <w:tc>
          <w:tcPr>
            <w:tcW w:w="1134" w:type="dxa"/>
            <w:vAlign w:val="center"/>
          </w:tcPr>
          <w:p>
            <w:pPr>
              <w:pStyle w:val="12"/>
            </w:pPr>
            <w:r>
              <w:t>3785.31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3785.31</w:t>
            </w:r>
          </w:p>
        </w:tc>
        <w:tc>
          <w:tcPr>
            <w:tcW w:w="1134" w:type="dxa"/>
            <w:vAlign w:val="center"/>
          </w:tcPr>
          <w:p>
            <w:pPr>
              <w:pStyle w:val="12"/>
            </w:pPr>
            <w:r>
              <w:t>3785.31</w:t>
            </w:r>
          </w:p>
        </w:tc>
        <w:tc>
          <w:tcPr>
            <w:tcW w:w="1134" w:type="dxa"/>
            <w:vAlign w:val="center"/>
          </w:tcPr>
          <w:p>
            <w:pPr>
              <w:pStyle w:val="12"/>
            </w:pPr>
            <w:r>
              <w:t>3785.31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5338.00</w:t>
            </w:r>
          </w:p>
        </w:tc>
        <w:tc>
          <w:tcPr>
            <w:tcW w:w="1134" w:type="dxa"/>
            <w:vAlign w:val="center"/>
          </w:tcPr>
          <w:p>
            <w:pPr>
              <w:pStyle w:val="12"/>
            </w:pPr>
            <w:r>
              <w:t>5338.00</w:t>
            </w:r>
          </w:p>
        </w:tc>
        <w:tc>
          <w:tcPr>
            <w:tcW w:w="1134" w:type="dxa"/>
            <w:vAlign w:val="center"/>
          </w:tcPr>
          <w:p>
            <w:pPr>
              <w:pStyle w:val="12"/>
            </w:pPr>
            <w:r>
              <w:t>5338.00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5338.00</w:t>
            </w:r>
          </w:p>
        </w:tc>
        <w:tc>
          <w:tcPr>
            <w:tcW w:w="1134" w:type="dxa"/>
            <w:vAlign w:val="center"/>
          </w:tcPr>
          <w:p>
            <w:pPr>
              <w:pStyle w:val="12"/>
            </w:pPr>
            <w:r>
              <w:t>5338.00</w:t>
            </w:r>
          </w:p>
        </w:tc>
        <w:tc>
          <w:tcPr>
            <w:tcW w:w="1134" w:type="dxa"/>
            <w:vAlign w:val="center"/>
          </w:tcPr>
          <w:p>
            <w:pPr>
              <w:pStyle w:val="12"/>
            </w:pPr>
            <w:r>
              <w:t>5338.00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5338.00</w:t>
            </w:r>
          </w:p>
        </w:tc>
        <w:tc>
          <w:tcPr>
            <w:tcW w:w="1134" w:type="dxa"/>
            <w:vAlign w:val="center"/>
          </w:tcPr>
          <w:p>
            <w:pPr>
              <w:pStyle w:val="12"/>
            </w:pPr>
            <w:r>
              <w:t>5338.00</w:t>
            </w:r>
          </w:p>
        </w:tc>
        <w:tc>
          <w:tcPr>
            <w:tcW w:w="1134" w:type="dxa"/>
            <w:vAlign w:val="center"/>
          </w:tcPr>
          <w:p>
            <w:pPr>
              <w:pStyle w:val="12"/>
            </w:pPr>
            <w:r>
              <w:t>5338.00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141.00</w:t>
            </w:r>
          </w:p>
        </w:tc>
        <w:tc>
          <w:tcPr>
            <w:tcW w:w="1134" w:type="dxa"/>
            <w:vAlign w:val="center"/>
          </w:tcPr>
          <w:p>
            <w:pPr>
              <w:pStyle w:val="12"/>
            </w:pPr>
            <w:r>
              <w:t>141.00</w:t>
            </w:r>
          </w:p>
        </w:tc>
        <w:tc>
          <w:tcPr>
            <w:tcW w:w="1134" w:type="dxa"/>
            <w:vAlign w:val="center"/>
          </w:tcPr>
          <w:p>
            <w:pPr>
              <w:pStyle w:val="12"/>
            </w:pPr>
            <w:r>
              <w:t>141.00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2160299</w:t>
            </w:r>
          </w:p>
        </w:tc>
        <w:tc>
          <w:tcPr>
            <w:tcW w:w="1559" w:type="dxa"/>
            <w:vAlign w:val="center"/>
          </w:tcPr>
          <w:p>
            <w:pPr>
              <w:pStyle w:val="13"/>
            </w:pPr>
            <w:r>
              <w:t>其他商业流通事务支出</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21606</w:t>
            </w:r>
          </w:p>
        </w:tc>
        <w:tc>
          <w:tcPr>
            <w:tcW w:w="1559" w:type="dxa"/>
            <w:vAlign w:val="center"/>
          </w:tcPr>
          <w:p>
            <w:pPr>
              <w:pStyle w:val="13"/>
            </w:pPr>
            <w:r>
              <w:t>涉外发展服务支出</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2160699</w:t>
            </w:r>
          </w:p>
        </w:tc>
        <w:tc>
          <w:tcPr>
            <w:tcW w:w="1559" w:type="dxa"/>
            <w:vAlign w:val="center"/>
          </w:tcPr>
          <w:p>
            <w:pPr>
              <w:pStyle w:val="13"/>
            </w:pPr>
            <w:r>
              <w:t>其他涉外发展服务支出</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222</w:t>
            </w:r>
          </w:p>
        </w:tc>
        <w:tc>
          <w:tcPr>
            <w:tcW w:w="1559" w:type="dxa"/>
            <w:vAlign w:val="center"/>
          </w:tcPr>
          <w:p>
            <w:pPr>
              <w:pStyle w:val="13"/>
            </w:pPr>
            <w:r>
              <w:t>粮油物资储备支出</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22201</w:t>
            </w:r>
          </w:p>
        </w:tc>
        <w:tc>
          <w:tcPr>
            <w:tcW w:w="1559" w:type="dxa"/>
            <w:vAlign w:val="center"/>
          </w:tcPr>
          <w:p>
            <w:pPr>
              <w:pStyle w:val="13"/>
            </w:pPr>
            <w:r>
              <w:t>粮油物资事务</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2220150</w:t>
            </w:r>
          </w:p>
        </w:tc>
        <w:tc>
          <w:tcPr>
            <w:tcW w:w="1559" w:type="dxa"/>
            <w:vAlign w:val="center"/>
          </w:tcPr>
          <w:p>
            <w:pPr>
              <w:pStyle w:val="13"/>
            </w:pPr>
            <w:r>
              <w:t>事业运行</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r>
              <w:t>17.29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1445.37</w:t>
            </w:r>
          </w:p>
        </w:tc>
        <w:tc>
          <w:tcPr>
            <w:tcW w:w="1134" w:type="dxa"/>
            <w:vAlign w:val="center"/>
          </w:tcPr>
          <w:p>
            <w:pPr>
              <w:pStyle w:val="12"/>
            </w:pPr>
            <w:r>
              <w:t>1445.37</w:t>
            </w:r>
          </w:p>
        </w:tc>
        <w:tc>
          <w:tcPr>
            <w:tcW w:w="1134" w:type="dxa"/>
            <w:vAlign w:val="center"/>
          </w:tcPr>
          <w:p>
            <w:pPr>
              <w:pStyle w:val="12"/>
            </w:pPr>
            <w:r>
              <w:t>1445.37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1445.37</w:t>
            </w:r>
          </w:p>
        </w:tc>
        <w:tc>
          <w:tcPr>
            <w:tcW w:w="1134" w:type="dxa"/>
            <w:vAlign w:val="center"/>
          </w:tcPr>
          <w:p>
            <w:pPr>
              <w:pStyle w:val="12"/>
            </w:pPr>
            <w:r>
              <w:t>1445.37</w:t>
            </w:r>
          </w:p>
        </w:tc>
        <w:tc>
          <w:tcPr>
            <w:tcW w:w="1134" w:type="dxa"/>
            <w:vAlign w:val="center"/>
          </w:tcPr>
          <w:p>
            <w:pPr>
              <w:pStyle w:val="12"/>
            </w:pPr>
            <w:r>
              <w:t>1445.37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1445.37</w:t>
            </w:r>
          </w:p>
        </w:tc>
        <w:tc>
          <w:tcPr>
            <w:tcW w:w="1134" w:type="dxa"/>
            <w:vAlign w:val="center"/>
          </w:tcPr>
          <w:p>
            <w:pPr>
              <w:pStyle w:val="12"/>
            </w:pPr>
            <w:r>
              <w:t>1445.37</w:t>
            </w:r>
          </w:p>
        </w:tc>
        <w:tc>
          <w:tcPr>
            <w:tcW w:w="1134" w:type="dxa"/>
            <w:vAlign w:val="center"/>
          </w:tcPr>
          <w:p>
            <w:pPr>
              <w:pStyle w:val="12"/>
            </w:pPr>
            <w:r>
              <w:t>1445.37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303栾城区发展和改革局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14681.88</w:t>
            </w:r>
          </w:p>
        </w:tc>
        <w:tc>
          <w:tcPr>
            <w:tcW w:w="1361" w:type="dxa"/>
            <w:vAlign w:val="center"/>
          </w:tcPr>
          <w:p>
            <w:pPr>
              <w:pStyle w:val="16"/>
            </w:pPr>
            <w:r>
              <w:t>1330.38</w:t>
            </w:r>
          </w:p>
        </w:tc>
        <w:tc>
          <w:tcPr>
            <w:tcW w:w="1361" w:type="dxa"/>
            <w:vAlign w:val="center"/>
          </w:tcPr>
          <w:p>
            <w:pPr>
              <w:pStyle w:val="16"/>
            </w:pPr>
            <w:r>
              <w:t>13351.49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3813.38</w:t>
            </w:r>
          </w:p>
        </w:tc>
        <w:tc>
          <w:tcPr>
            <w:tcW w:w="1361" w:type="dxa"/>
            <w:vAlign w:val="center"/>
          </w:tcPr>
          <w:p>
            <w:pPr>
              <w:pStyle w:val="12"/>
            </w:pPr>
            <w:r>
              <w:t>1171.56</w:t>
            </w:r>
          </w:p>
        </w:tc>
        <w:tc>
          <w:tcPr>
            <w:tcW w:w="1361" w:type="dxa"/>
            <w:vAlign w:val="center"/>
          </w:tcPr>
          <w:p>
            <w:pPr>
              <w:pStyle w:val="12"/>
            </w:pPr>
            <w:r>
              <w:t>2641.82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3393.87</w:t>
            </w:r>
          </w:p>
        </w:tc>
        <w:tc>
          <w:tcPr>
            <w:tcW w:w="1361" w:type="dxa"/>
            <w:vAlign w:val="center"/>
          </w:tcPr>
          <w:p>
            <w:pPr>
              <w:pStyle w:val="12"/>
            </w:pPr>
            <w:r>
              <w:t>1025.06</w:t>
            </w:r>
          </w:p>
        </w:tc>
        <w:tc>
          <w:tcPr>
            <w:tcW w:w="1361" w:type="dxa"/>
            <w:vAlign w:val="center"/>
          </w:tcPr>
          <w:p>
            <w:pPr>
              <w:pStyle w:val="12"/>
            </w:pPr>
            <w:r>
              <w:t>2368.82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1011.81</w:t>
            </w:r>
          </w:p>
        </w:tc>
        <w:tc>
          <w:tcPr>
            <w:tcW w:w="1361" w:type="dxa"/>
            <w:vAlign w:val="center"/>
          </w:tcPr>
          <w:p>
            <w:pPr>
              <w:pStyle w:val="12"/>
            </w:pPr>
            <w:r>
              <w:t>573.89</w:t>
            </w:r>
          </w:p>
        </w:tc>
        <w:tc>
          <w:tcPr>
            <w:tcW w:w="1361" w:type="dxa"/>
            <w:vAlign w:val="center"/>
          </w:tcPr>
          <w:p>
            <w:pPr>
              <w:pStyle w:val="12"/>
            </w:pPr>
            <w:r>
              <w:t>437.93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2010402</w:t>
            </w:r>
          </w:p>
        </w:tc>
        <w:tc>
          <w:tcPr>
            <w:tcW w:w="4535" w:type="dxa"/>
            <w:vAlign w:val="center"/>
          </w:tcPr>
          <w:p>
            <w:pPr>
              <w:pStyle w:val="13"/>
            </w:pPr>
            <w:r>
              <w:t>一般行政管理事务</w:t>
            </w:r>
          </w:p>
        </w:tc>
        <w:tc>
          <w:tcPr>
            <w:tcW w:w="1361" w:type="dxa"/>
            <w:vAlign w:val="center"/>
          </w:tcPr>
          <w:p>
            <w:pPr>
              <w:pStyle w:val="12"/>
            </w:pPr>
            <w:r>
              <w:t>6.05</w:t>
            </w:r>
          </w:p>
        </w:tc>
        <w:tc>
          <w:tcPr>
            <w:tcW w:w="1361" w:type="dxa"/>
            <w:vAlign w:val="center"/>
          </w:tcPr>
          <w:p>
            <w:pPr>
              <w:pStyle w:val="12"/>
            </w:pPr>
          </w:p>
        </w:tc>
        <w:tc>
          <w:tcPr>
            <w:tcW w:w="1361" w:type="dxa"/>
            <w:vAlign w:val="center"/>
          </w:tcPr>
          <w:p>
            <w:pPr>
              <w:pStyle w:val="12"/>
            </w:pPr>
            <w:r>
              <w:t>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2010408</w:t>
            </w:r>
          </w:p>
        </w:tc>
        <w:tc>
          <w:tcPr>
            <w:tcW w:w="4535" w:type="dxa"/>
            <w:vAlign w:val="center"/>
          </w:tcPr>
          <w:p>
            <w:pPr>
              <w:pStyle w:val="13"/>
            </w:pPr>
            <w:r>
              <w:t>物价管理</w:t>
            </w:r>
          </w:p>
        </w:tc>
        <w:tc>
          <w:tcPr>
            <w:tcW w:w="1361" w:type="dxa"/>
            <w:vAlign w:val="center"/>
          </w:tcPr>
          <w:p>
            <w:pPr>
              <w:pStyle w:val="12"/>
            </w:pPr>
            <w:r>
              <w:t>72.10</w:t>
            </w:r>
          </w:p>
        </w:tc>
        <w:tc>
          <w:tcPr>
            <w:tcW w:w="1361" w:type="dxa"/>
            <w:vAlign w:val="center"/>
          </w:tcPr>
          <w:p>
            <w:pPr>
              <w:pStyle w:val="12"/>
            </w:pPr>
          </w:p>
        </w:tc>
        <w:tc>
          <w:tcPr>
            <w:tcW w:w="1361" w:type="dxa"/>
            <w:vAlign w:val="center"/>
          </w:tcPr>
          <w:p>
            <w:pPr>
              <w:pStyle w:val="12"/>
            </w:pPr>
            <w:r>
              <w:t>72.10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2010450</w:t>
            </w:r>
          </w:p>
        </w:tc>
        <w:tc>
          <w:tcPr>
            <w:tcW w:w="4535" w:type="dxa"/>
            <w:vAlign w:val="center"/>
          </w:tcPr>
          <w:p>
            <w:pPr>
              <w:pStyle w:val="13"/>
            </w:pPr>
            <w:r>
              <w:t>事业运行</w:t>
            </w:r>
          </w:p>
        </w:tc>
        <w:tc>
          <w:tcPr>
            <w:tcW w:w="1361" w:type="dxa"/>
            <w:vAlign w:val="center"/>
          </w:tcPr>
          <w:p>
            <w:pPr>
              <w:pStyle w:val="12"/>
            </w:pPr>
            <w:r>
              <w:t>454.77</w:t>
            </w:r>
          </w:p>
        </w:tc>
        <w:tc>
          <w:tcPr>
            <w:tcW w:w="1361" w:type="dxa"/>
            <w:vAlign w:val="center"/>
          </w:tcPr>
          <w:p>
            <w:pPr>
              <w:pStyle w:val="12"/>
            </w:pPr>
            <w:r>
              <w:t>451.17</w:t>
            </w:r>
          </w:p>
        </w:tc>
        <w:tc>
          <w:tcPr>
            <w:tcW w:w="1361" w:type="dxa"/>
            <w:vAlign w:val="center"/>
          </w:tcPr>
          <w:p>
            <w:pPr>
              <w:pStyle w:val="12"/>
            </w:pPr>
            <w:r>
              <w:t>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2010499</w:t>
            </w:r>
          </w:p>
        </w:tc>
        <w:tc>
          <w:tcPr>
            <w:tcW w:w="4535" w:type="dxa"/>
            <w:vAlign w:val="center"/>
          </w:tcPr>
          <w:p>
            <w:pPr>
              <w:pStyle w:val="13"/>
            </w:pPr>
            <w:r>
              <w:t>其他发展与改革事务支出</w:t>
            </w:r>
          </w:p>
        </w:tc>
        <w:tc>
          <w:tcPr>
            <w:tcW w:w="1361" w:type="dxa"/>
            <w:vAlign w:val="center"/>
          </w:tcPr>
          <w:p>
            <w:pPr>
              <w:pStyle w:val="12"/>
            </w:pPr>
            <w:r>
              <w:t>1849.14</w:t>
            </w:r>
          </w:p>
        </w:tc>
        <w:tc>
          <w:tcPr>
            <w:tcW w:w="1361" w:type="dxa"/>
            <w:vAlign w:val="center"/>
          </w:tcPr>
          <w:p>
            <w:pPr>
              <w:pStyle w:val="12"/>
            </w:pPr>
          </w:p>
        </w:tc>
        <w:tc>
          <w:tcPr>
            <w:tcW w:w="1361" w:type="dxa"/>
            <w:vAlign w:val="center"/>
          </w:tcPr>
          <w:p>
            <w:pPr>
              <w:pStyle w:val="12"/>
            </w:pPr>
            <w:r>
              <w:t>1849.14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146.50</w:t>
            </w:r>
          </w:p>
        </w:tc>
        <w:tc>
          <w:tcPr>
            <w:tcW w:w="1361" w:type="dxa"/>
            <w:vAlign w:val="center"/>
          </w:tcPr>
          <w:p>
            <w:pPr>
              <w:pStyle w:val="12"/>
            </w:pPr>
            <w:r>
              <w:t>146.50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2011350</w:t>
            </w:r>
          </w:p>
        </w:tc>
        <w:tc>
          <w:tcPr>
            <w:tcW w:w="4535" w:type="dxa"/>
            <w:vAlign w:val="center"/>
          </w:tcPr>
          <w:p>
            <w:pPr>
              <w:pStyle w:val="13"/>
            </w:pPr>
            <w:r>
              <w:t>事业运行</w:t>
            </w:r>
          </w:p>
        </w:tc>
        <w:tc>
          <w:tcPr>
            <w:tcW w:w="1361" w:type="dxa"/>
            <w:vAlign w:val="center"/>
          </w:tcPr>
          <w:p>
            <w:pPr>
              <w:pStyle w:val="12"/>
            </w:pPr>
            <w:r>
              <w:t>146.50</w:t>
            </w:r>
          </w:p>
        </w:tc>
        <w:tc>
          <w:tcPr>
            <w:tcW w:w="1361" w:type="dxa"/>
            <w:vAlign w:val="center"/>
          </w:tcPr>
          <w:p>
            <w:pPr>
              <w:pStyle w:val="12"/>
            </w:pPr>
            <w:r>
              <w:t>146.50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273.00</w:t>
            </w:r>
          </w:p>
        </w:tc>
        <w:tc>
          <w:tcPr>
            <w:tcW w:w="1361" w:type="dxa"/>
            <w:vAlign w:val="center"/>
          </w:tcPr>
          <w:p>
            <w:pPr>
              <w:pStyle w:val="12"/>
            </w:pPr>
          </w:p>
        </w:tc>
        <w:tc>
          <w:tcPr>
            <w:tcW w:w="1361" w:type="dxa"/>
            <w:vAlign w:val="center"/>
          </w:tcPr>
          <w:p>
            <w:pPr>
              <w:pStyle w:val="12"/>
            </w:pPr>
            <w:r>
              <w:t>273.00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273.00</w:t>
            </w:r>
          </w:p>
        </w:tc>
        <w:tc>
          <w:tcPr>
            <w:tcW w:w="1361" w:type="dxa"/>
            <w:vAlign w:val="center"/>
          </w:tcPr>
          <w:p>
            <w:pPr>
              <w:pStyle w:val="12"/>
            </w:pPr>
          </w:p>
        </w:tc>
        <w:tc>
          <w:tcPr>
            <w:tcW w:w="1361" w:type="dxa"/>
            <w:vAlign w:val="center"/>
          </w:tcPr>
          <w:p>
            <w:pPr>
              <w:pStyle w:val="12"/>
            </w:pPr>
            <w:r>
              <w:t>273.00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94.85</w:t>
            </w:r>
          </w:p>
        </w:tc>
        <w:tc>
          <w:tcPr>
            <w:tcW w:w="1361" w:type="dxa"/>
            <w:vAlign w:val="center"/>
          </w:tcPr>
          <w:p>
            <w:pPr>
              <w:pStyle w:val="12"/>
            </w:pPr>
            <w:r>
              <w:t>94.85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90.45</w:t>
            </w:r>
          </w:p>
        </w:tc>
        <w:tc>
          <w:tcPr>
            <w:tcW w:w="1361" w:type="dxa"/>
            <w:vAlign w:val="center"/>
          </w:tcPr>
          <w:p>
            <w:pPr>
              <w:pStyle w:val="12"/>
            </w:pPr>
            <w:r>
              <w:t>90.45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90.45</w:t>
            </w:r>
          </w:p>
        </w:tc>
        <w:tc>
          <w:tcPr>
            <w:tcW w:w="1361" w:type="dxa"/>
            <w:vAlign w:val="center"/>
          </w:tcPr>
          <w:p>
            <w:pPr>
              <w:pStyle w:val="12"/>
            </w:pPr>
            <w:r>
              <w:t>90.45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4.41</w:t>
            </w:r>
          </w:p>
        </w:tc>
        <w:tc>
          <w:tcPr>
            <w:tcW w:w="1361" w:type="dxa"/>
            <w:vAlign w:val="center"/>
          </w:tcPr>
          <w:p>
            <w:pPr>
              <w:pStyle w:val="12"/>
            </w:pPr>
            <w:r>
              <w:t>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2.27</w:t>
            </w:r>
          </w:p>
        </w:tc>
        <w:tc>
          <w:tcPr>
            <w:tcW w:w="1361" w:type="dxa"/>
            <w:vAlign w:val="center"/>
          </w:tcPr>
          <w:p>
            <w:pPr>
              <w:pStyle w:val="12"/>
            </w:pPr>
            <w:r>
              <w:t>2.27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2.13</w:t>
            </w:r>
          </w:p>
        </w:tc>
        <w:tc>
          <w:tcPr>
            <w:tcW w:w="1361" w:type="dxa"/>
            <w:vAlign w:val="center"/>
          </w:tcPr>
          <w:p>
            <w:pPr>
              <w:pStyle w:val="12"/>
            </w:pPr>
            <w:r>
              <w:t>2.13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46.68</w:t>
            </w:r>
          </w:p>
        </w:tc>
        <w:tc>
          <w:tcPr>
            <w:tcW w:w="1361" w:type="dxa"/>
            <w:vAlign w:val="center"/>
          </w:tcPr>
          <w:p>
            <w:pPr>
              <w:pStyle w:val="12"/>
            </w:pPr>
            <w:r>
              <w:t>46.68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46.68</w:t>
            </w:r>
          </w:p>
        </w:tc>
        <w:tc>
          <w:tcPr>
            <w:tcW w:w="1361" w:type="dxa"/>
            <w:vAlign w:val="center"/>
          </w:tcPr>
          <w:p>
            <w:pPr>
              <w:pStyle w:val="12"/>
            </w:pPr>
            <w:r>
              <w:t>46.68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12.78</w:t>
            </w:r>
          </w:p>
        </w:tc>
        <w:tc>
          <w:tcPr>
            <w:tcW w:w="1361" w:type="dxa"/>
            <w:vAlign w:val="center"/>
          </w:tcPr>
          <w:p>
            <w:pPr>
              <w:pStyle w:val="12"/>
            </w:pPr>
            <w:r>
              <w:t>12.78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33.89</w:t>
            </w:r>
          </w:p>
        </w:tc>
        <w:tc>
          <w:tcPr>
            <w:tcW w:w="1361" w:type="dxa"/>
            <w:vAlign w:val="center"/>
          </w:tcPr>
          <w:p>
            <w:pPr>
              <w:pStyle w:val="12"/>
            </w:pPr>
            <w:r>
              <w:t>33.89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3785.31</w:t>
            </w:r>
          </w:p>
        </w:tc>
        <w:tc>
          <w:tcPr>
            <w:tcW w:w="1361" w:type="dxa"/>
            <w:vAlign w:val="center"/>
          </w:tcPr>
          <w:p>
            <w:pPr>
              <w:pStyle w:val="12"/>
            </w:pPr>
          </w:p>
        </w:tc>
        <w:tc>
          <w:tcPr>
            <w:tcW w:w="1361" w:type="dxa"/>
            <w:vAlign w:val="center"/>
          </w:tcPr>
          <w:p>
            <w:pPr>
              <w:pStyle w:val="12"/>
            </w:pPr>
            <w:r>
              <w:t>3785.31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3785.31</w:t>
            </w:r>
          </w:p>
        </w:tc>
        <w:tc>
          <w:tcPr>
            <w:tcW w:w="1361" w:type="dxa"/>
            <w:vAlign w:val="center"/>
          </w:tcPr>
          <w:p>
            <w:pPr>
              <w:pStyle w:val="12"/>
            </w:pPr>
          </w:p>
        </w:tc>
        <w:tc>
          <w:tcPr>
            <w:tcW w:w="1361" w:type="dxa"/>
            <w:vAlign w:val="center"/>
          </w:tcPr>
          <w:p>
            <w:pPr>
              <w:pStyle w:val="12"/>
            </w:pPr>
            <w:r>
              <w:t>3785.31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3785.31</w:t>
            </w:r>
          </w:p>
        </w:tc>
        <w:tc>
          <w:tcPr>
            <w:tcW w:w="1361" w:type="dxa"/>
            <w:vAlign w:val="center"/>
          </w:tcPr>
          <w:p>
            <w:pPr>
              <w:pStyle w:val="12"/>
            </w:pPr>
          </w:p>
        </w:tc>
        <w:tc>
          <w:tcPr>
            <w:tcW w:w="1361" w:type="dxa"/>
            <w:vAlign w:val="center"/>
          </w:tcPr>
          <w:p>
            <w:pPr>
              <w:pStyle w:val="12"/>
            </w:pPr>
            <w:r>
              <w:t>3785.31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5338.00</w:t>
            </w:r>
          </w:p>
        </w:tc>
        <w:tc>
          <w:tcPr>
            <w:tcW w:w="1361" w:type="dxa"/>
            <w:vAlign w:val="center"/>
          </w:tcPr>
          <w:p>
            <w:pPr>
              <w:pStyle w:val="12"/>
            </w:pPr>
          </w:p>
        </w:tc>
        <w:tc>
          <w:tcPr>
            <w:tcW w:w="1361" w:type="dxa"/>
            <w:vAlign w:val="center"/>
          </w:tcPr>
          <w:p>
            <w:pPr>
              <w:pStyle w:val="12"/>
            </w:pPr>
            <w:r>
              <w:t>5338.00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5338.00</w:t>
            </w:r>
          </w:p>
        </w:tc>
        <w:tc>
          <w:tcPr>
            <w:tcW w:w="1361" w:type="dxa"/>
            <w:vAlign w:val="center"/>
          </w:tcPr>
          <w:p>
            <w:pPr>
              <w:pStyle w:val="12"/>
            </w:pPr>
          </w:p>
        </w:tc>
        <w:tc>
          <w:tcPr>
            <w:tcW w:w="1361" w:type="dxa"/>
            <w:vAlign w:val="center"/>
          </w:tcPr>
          <w:p>
            <w:pPr>
              <w:pStyle w:val="12"/>
            </w:pPr>
            <w:r>
              <w:t>5338.00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5338.00</w:t>
            </w:r>
          </w:p>
        </w:tc>
        <w:tc>
          <w:tcPr>
            <w:tcW w:w="1361" w:type="dxa"/>
            <w:vAlign w:val="center"/>
          </w:tcPr>
          <w:p>
            <w:pPr>
              <w:pStyle w:val="12"/>
            </w:pPr>
          </w:p>
        </w:tc>
        <w:tc>
          <w:tcPr>
            <w:tcW w:w="1361" w:type="dxa"/>
            <w:vAlign w:val="center"/>
          </w:tcPr>
          <w:p>
            <w:pPr>
              <w:pStyle w:val="12"/>
            </w:pPr>
            <w:r>
              <w:t>5338.00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141.00</w:t>
            </w:r>
          </w:p>
        </w:tc>
        <w:tc>
          <w:tcPr>
            <w:tcW w:w="1361" w:type="dxa"/>
            <w:vAlign w:val="center"/>
          </w:tcPr>
          <w:p>
            <w:pPr>
              <w:pStyle w:val="12"/>
            </w:pPr>
          </w:p>
        </w:tc>
        <w:tc>
          <w:tcPr>
            <w:tcW w:w="1361" w:type="dxa"/>
            <w:vAlign w:val="center"/>
          </w:tcPr>
          <w:p>
            <w:pPr>
              <w:pStyle w:val="12"/>
            </w:pPr>
            <w:r>
              <w:t>141.00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2160299</w:t>
            </w:r>
          </w:p>
        </w:tc>
        <w:tc>
          <w:tcPr>
            <w:tcW w:w="4535" w:type="dxa"/>
            <w:vAlign w:val="center"/>
          </w:tcPr>
          <w:p>
            <w:pPr>
              <w:pStyle w:val="13"/>
            </w:pPr>
            <w:r>
              <w:t>其他商业流通事务支出</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21606</w:t>
            </w:r>
          </w:p>
        </w:tc>
        <w:tc>
          <w:tcPr>
            <w:tcW w:w="4535" w:type="dxa"/>
            <w:vAlign w:val="center"/>
          </w:tcPr>
          <w:p>
            <w:pPr>
              <w:pStyle w:val="13"/>
            </w:pPr>
            <w:r>
              <w:t>涉外发展服务支出</w:t>
            </w:r>
          </w:p>
        </w:tc>
        <w:tc>
          <w:tcPr>
            <w:tcW w:w="1361" w:type="dxa"/>
            <w:vAlign w:val="center"/>
          </w:tcPr>
          <w:p>
            <w:pPr>
              <w:pStyle w:val="12"/>
            </w:pPr>
            <w:r>
              <w:t>135.00</w:t>
            </w:r>
          </w:p>
        </w:tc>
        <w:tc>
          <w:tcPr>
            <w:tcW w:w="1361" w:type="dxa"/>
            <w:vAlign w:val="center"/>
          </w:tcPr>
          <w:p>
            <w:pPr>
              <w:pStyle w:val="12"/>
            </w:pPr>
          </w:p>
        </w:tc>
        <w:tc>
          <w:tcPr>
            <w:tcW w:w="1361" w:type="dxa"/>
            <w:vAlign w:val="center"/>
          </w:tcPr>
          <w:p>
            <w:pPr>
              <w:pStyle w:val="12"/>
            </w:pPr>
            <w:r>
              <w:t>135.00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2160699</w:t>
            </w:r>
          </w:p>
        </w:tc>
        <w:tc>
          <w:tcPr>
            <w:tcW w:w="4535" w:type="dxa"/>
            <w:vAlign w:val="center"/>
          </w:tcPr>
          <w:p>
            <w:pPr>
              <w:pStyle w:val="13"/>
            </w:pPr>
            <w:r>
              <w:t>其他涉外发展服务支出</w:t>
            </w:r>
          </w:p>
        </w:tc>
        <w:tc>
          <w:tcPr>
            <w:tcW w:w="1361" w:type="dxa"/>
            <w:vAlign w:val="center"/>
          </w:tcPr>
          <w:p>
            <w:pPr>
              <w:pStyle w:val="12"/>
            </w:pPr>
            <w:r>
              <w:t>135.00</w:t>
            </w:r>
          </w:p>
        </w:tc>
        <w:tc>
          <w:tcPr>
            <w:tcW w:w="1361" w:type="dxa"/>
            <w:vAlign w:val="center"/>
          </w:tcPr>
          <w:p>
            <w:pPr>
              <w:pStyle w:val="12"/>
            </w:pPr>
          </w:p>
        </w:tc>
        <w:tc>
          <w:tcPr>
            <w:tcW w:w="1361" w:type="dxa"/>
            <w:vAlign w:val="center"/>
          </w:tcPr>
          <w:p>
            <w:pPr>
              <w:pStyle w:val="12"/>
            </w:pPr>
            <w:r>
              <w:t>135.00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222</w:t>
            </w:r>
          </w:p>
        </w:tc>
        <w:tc>
          <w:tcPr>
            <w:tcW w:w="4535" w:type="dxa"/>
            <w:vAlign w:val="center"/>
          </w:tcPr>
          <w:p>
            <w:pPr>
              <w:pStyle w:val="13"/>
            </w:pPr>
            <w:r>
              <w:t>粮油物资储备支出</w:t>
            </w:r>
          </w:p>
        </w:tc>
        <w:tc>
          <w:tcPr>
            <w:tcW w:w="1361" w:type="dxa"/>
            <w:vAlign w:val="center"/>
          </w:tcPr>
          <w:p>
            <w:pPr>
              <w:pStyle w:val="12"/>
            </w:pPr>
            <w:r>
              <w:t>17.29</w:t>
            </w:r>
          </w:p>
        </w:tc>
        <w:tc>
          <w:tcPr>
            <w:tcW w:w="1361" w:type="dxa"/>
            <w:vAlign w:val="center"/>
          </w:tcPr>
          <w:p>
            <w:pPr>
              <w:pStyle w:val="12"/>
            </w:pPr>
            <w:r>
              <w:t>17.29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22201</w:t>
            </w:r>
          </w:p>
        </w:tc>
        <w:tc>
          <w:tcPr>
            <w:tcW w:w="4535" w:type="dxa"/>
            <w:vAlign w:val="center"/>
          </w:tcPr>
          <w:p>
            <w:pPr>
              <w:pStyle w:val="13"/>
            </w:pPr>
            <w:r>
              <w:t>粮油物资事务</w:t>
            </w:r>
          </w:p>
        </w:tc>
        <w:tc>
          <w:tcPr>
            <w:tcW w:w="1361" w:type="dxa"/>
            <w:vAlign w:val="center"/>
          </w:tcPr>
          <w:p>
            <w:pPr>
              <w:pStyle w:val="12"/>
            </w:pPr>
            <w:r>
              <w:t>17.29</w:t>
            </w:r>
          </w:p>
        </w:tc>
        <w:tc>
          <w:tcPr>
            <w:tcW w:w="1361" w:type="dxa"/>
            <w:vAlign w:val="center"/>
          </w:tcPr>
          <w:p>
            <w:pPr>
              <w:pStyle w:val="12"/>
            </w:pPr>
            <w:r>
              <w:t>17.29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2220150</w:t>
            </w:r>
          </w:p>
        </w:tc>
        <w:tc>
          <w:tcPr>
            <w:tcW w:w="4535" w:type="dxa"/>
            <w:vAlign w:val="center"/>
          </w:tcPr>
          <w:p>
            <w:pPr>
              <w:pStyle w:val="13"/>
            </w:pPr>
            <w:r>
              <w:t>事业运行</w:t>
            </w:r>
          </w:p>
        </w:tc>
        <w:tc>
          <w:tcPr>
            <w:tcW w:w="1361" w:type="dxa"/>
            <w:vAlign w:val="center"/>
          </w:tcPr>
          <w:p>
            <w:pPr>
              <w:pStyle w:val="12"/>
            </w:pPr>
            <w:r>
              <w:t>17.29</w:t>
            </w:r>
          </w:p>
        </w:tc>
        <w:tc>
          <w:tcPr>
            <w:tcW w:w="1361" w:type="dxa"/>
            <w:vAlign w:val="center"/>
          </w:tcPr>
          <w:p>
            <w:pPr>
              <w:pStyle w:val="12"/>
            </w:pPr>
            <w:r>
              <w:t>17.29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1445.37</w:t>
            </w:r>
          </w:p>
        </w:tc>
        <w:tc>
          <w:tcPr>
            <w:tcW w:w="1361" w:type="dxa"/>
            <w:vAlign w:val="center"/>
          </w:tcPr>
          <w:p>
            <w:pPr>
              <w:pStyle w:val="12"/>
            </w:pPr>
          </w:p>
        </w:tc>
        <w:tc>
          <w:tcPr>
            <w:tcW w:w="1361" w:type="dxa"/>
            <w:vAlign w:val="center"/>
          </w:tcPr>
          <w:p>
            <w:pPr>
              <w:pStyle w:val="12"/>
            </w:pPr>
            <w:r>
              <w:t>1445.37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1445.37</w:t>
            </w:r>
          </w:p>
        </w:tc>
        <w:tc>
          <w:tcPr>
            <w:tcW w:w="1361" w:type="dxa"/>
            <w:vAlign w:val="center"/>
          </w:tcPr>
          <w:p>
            <w:pPr>
              <w:pStyle w:val="12"/>
            </w:pPr>
          </w:p>
        </w:tc>
        <w:tc>
          <w:tcPr>
            <w:tcW w:w="1361" w:type="dxa"/>
            <w:vAlign w:val="center"/>
          </w:tcPr>
          <w:p>
            <w:pPr>
              <w:pStyle w:val="12"/>
            </w:pPr>
            <w:r>
              <w:t>1445.37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1445.37</w:t>
            </w:r>
          </w:p>
        </w:tc>
        <w:tc>
          <w:tcPr>
            <w:tcW w:w="1361" w:type="dxa"/>
            <w:vAlign w:val="center"/>
          </w:tcPr>
          <w:p>
            <w:pPr>
              <w:pStyle w:val="12"/>
            </w:pPr>
          </w:p>
        </w:tc>
        <w:tc>
          <w:tcPr>
            <w:tcW w:w="1361" w:type="dxa"/>
            <w:vAlign w:val="center"/>
          </w:tcPr>
          <w:p>
            <w:pPr>
              <w:pStyle w:val="12"/>
            </w:pPr>
            <w:r>
              <w:t>1445.37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303栾城区发展和改革局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13236.50</w:t>
            </w:r>
          </w:p>
        </w:tc>
        <w:tc>
          <w:tcPr>
            <w:tcW w:w="3402" w:type="dxa"/>
            <w:vAlign w:val="center"/>
          </w:tcPr>
          <w:p>
            <w:pPr>
              <w:pStyle w:val="13"/>
            </w:pPr>
            <w:r>
              <w:t>一、一般公共服务支出</w:t>
            </w:r>
          </w:p>
        </w:tc>
        <w:tc>
          <w:tcPr>
            <w:tcW w:w="1474" w:type="dxa"/>
            <w:vAlign w:val="center"/>
          </w:tcPr>
          <w:p>
            <w:pPr>
              <w:pStyle w:val="12"/>
            </w:pPr>
            <w:r>
              <w:t>3813.38</w:t>
            </w:r>
          </w:p>
        </w:tc>
        <w:tc>
          <w:tcPr>
            <w:tcW w:w="1474" w:type="dxa"/>
            <w:vAlign w:val="center"/>
          </w:tcPr>
          <w:p>
            <w:pPr>
              <w:pStyle w:val="12"/>
            </w:pPr>
            <w:r>
              <w:t>3813.38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1445.37</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94.85</w:t>
            </w:r>
          </w:p>
        </w:tc>
        <w:tc>
          <w:tcPr>
            <w:tcW w:w="1474" w:type="dxa"/>
            <w:vAlign w:val="center"/>
          </w:tcPr>
          <w:p>
            <w:pPr>
              <w:pStyle w:val="12"/>
            </w:pPr>
            <w:r>
              <w:t>94.85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46.68</w:t>
            </w:r>
          </w:p>
        </w:tc>
        <w:tc>
          <w:tcPr>
            <w:tcW w:w="1474" w:type="dxa"/>
            <w:vAlign w:val="center"/>
          </w:tcPr>
          <w:p>
            <w:pPr>
              <w:pStyle w:val="12"/>
            </w:pPr>
            <w:r>
              <w:t>46.68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3785.31</w:t>
            </w:r>
          </w:p>
        </w:tc>
        <w:tc>
          <w:tcPr>
            <w:tcW w:w="1474" w:type="dxa"/>
            <w:vAlign w:val="center"/>
          </w:tcPr>
          <w:p>
            <w:pPr>
              <w:pStyle w:val="12"/>
            </w:pPr>
            <w:r>
              <w:t>3785.31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5338.00</w:t>
            </w:r>
          </w:p>
        </w:tc>
        <w:tc>
          <w:tcPr>
            <w:tcW w:w="1474" w:type="dxa"/>
            <w:vAlign w:val="center"/>
          </w:tcPr>
          <w:p>
            <w:pPr>
              <w:pStyle w:val="12"/>
            </w:pPr>
            <w:r>
              <w:t>5338.00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141.00</w:t>
            </w:r>
          </w:p>
        </w:tc>
        <w:tc>
          <w:tcPr>
            <w:tcW w:w="1474" w:type="dxa"/>
            <w:vAlign w:val="center"/>
          </w:tcPr>
          <w:p>
            <w:pPr>
              <w:pStyle w:val="12"/>
            </w:pPr>
            <w:r>
              <w:t>141.00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r>
              <w:t>17.29</w:t>
            </w:r>
          </w:p>
        </w:tc>
        <w:tc>
          <w:tcPr>
            <w:tcW w:w="1474" w:type="dxa"/>
            <w:vAlign w:val="center"/>
          </w:tcPr>
          <w:p>
            <w:pPr>
              <w:pStyle w:val="12"/>
            </w:pPr>
            <w:r>
              <w:t>17.29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1445.37</w:t>
            </w:r>
          </w:p>
        </w:tc>
        <w:tc>
          <w:tcPr>
            <w:tcW w:w="1474" w:type="dxa"/>
            <w:vAlign w:val="center"/>
          </w:tcPr>
          <w:p>
            <w:pPr>
              <w:pStyle w:val="12"/>
            </w:pPr>
          </w:p>
        </w:tc>
        <w:tc>
          <w:tcPr>
            <w:tcW w:w="1474" w:type="dxa"/>
            <w:vAlign w:val="center"/>
          </w:tcPr>
          <w:p>
            <w:pPr>
              <w:pStyle w:val="12"/>
            </w:pPr>
            <w:r>
              <w:t>1445.37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14681.88</w:t>
            </w:r>
          </w:p>
        </w:tc>
        <w:tc>
          <w:tcPr>
            <w:tcW w:w="3402" w:type="dxa"/>
            <w:vAlign w:val="center"/>
          </w:tcPr>
          <w:p>
            <w:pPr>
              <w:pStyle w:val="15"/>
            </w:pPr>
            <w:r>
              <w:t>本年支出合计</w:t>
            </w:r>
          </w:p>
        </w:tc>
        <w:tc>
          <w:tcPr>
            <w:tcW w:w="1474" w:type="dxa"/>
            <w:vAlign w:val="center"/>
          </w:tcPr>
          <w:p>
            <w:pPr>
              <w:pStyle w:val="16"/>
            </w:pPr>
            <w:r>
              <w:t>14681.88</w:t>
            </w:r>
          </w:p>
        </w:tc>
        <w:tc>
          <w:tcPr>
            <w:tcW w:w="1474" w:type="dxa"/>
            <w:vAlign w:val="center"/>
          </w:tcPr>
          <w:p>
            <w:pPr>
              <w:pStyle w:val="16"/>
            </w:pPr>
            <w:r>
              <w:t>13236.50</w:t>
            </w:r>
          </w:p>
        </w:tc>
        <w:tc>
          <w:tcPr>
            <w:tcW w:w="1474" w:type="dxa"/>
            <w:vAlign w:val="center"/>
          </w:tcPr>
          <w:p>
            <w:pPr>
              <w:pStyle w:val="16"/>
            </w:pPr>
            <w:r>
              <w:t>1445.37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14681.88</w:t>
            </w:r>
          </w:p>
        </w:tc>
        <w:tc>
          <w:tcPr>
            <w:tcW w:w="3402" w:type="dxa"/>
            <w:vAlign w:val="center"/>
          </w:tcPr>
          <w:p>
            <w:pPr>
              <w:pStyle w:val="15"/>
            </w:pPr>
            <w:r>
              <w:t>支出总计</w:t>
            </w:r>
          </w:p>
        </w:tc>
        <w:tc>
          <w:tcPr>
            <w:tcW w:w="1474" w:type="dxa"/>
            <w:vAlign w:val="center"/>
          </w:tcPr>
          <w:p>
            <w:pPr>
              <w:pStyle w:val="16"/>
            </w:pPr>
            <w:r>
              <w:t>14681.88</w:t>
            </w:r>
          </w:p>
        </w:tc>
        <w:tc>
          <w:tcPr>
            <w:tcW w:w="1474" w:type="dxa"/>
            <w:vAlign w:val="center"/>
          </w:tcPr>
          <w:p>
            <w:pPr>
              <w:pStyle w:val="16"/>
            </w:pPr>
            <w:r>
              <w:t>13236.50</w:t>
            </w:r>
          </w:p>
        </w:tc>
        <w:tc>
          <w:tcPr>
            <w:tcW w:w="1474" w:type="dxa"/>
            <w:vAlign w:val="center"/>
          </w:tcPr>
          <w:p>
            <w:pPr>
              <w:pStyle w:val="16"/>
            </w:pPr>
            <w:r>
              <w:t>1445.37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303栾城区发展和改革局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13236.50</w:t>
            </w:r>
          </w:p>
        </w:tc>
        <w:tc>
          <w:tcPr>
            <w:tcW w:w="2551" w:type="dxa"/>
            <w:vAlign w:val="center"/>
          </w:tcPr>
          <w:p>
            <w:pPr>
              <w:pStyle w:val="16"/>
            </w:pPr>
            <w:r>
              <w:t>1330.38</w:t>
            </w:r>
          </w:p>
        </w:tc>
        <w:tc>
          <w:tcPr>
            <w:tcW w:w="2551" w:type="dxa"/>
            <w:vAlign w:val="center"/>
          </w:tcPr>
          <w:p>
            <w:pPr>
              <w:pStyle w:val="16"/>
            </w:pPr>
            <w:r>
              <w:t>11906.12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3813.38</w:t>
            </w:r>
          </w:p>
        </w:tc>
        <w:tc>
          <w:tcPr>
            <w:tcW w:w="2551" w:type="dxa"/>
            <w:vAlign w:val="center"/>
          </w:tcPr>
          <w:p>
            <w:pPr>
              <w:pStyle w:val="12"/>
            </w:pPr>
            <w:r>
              <w:t>1171.56</w:t>
            </w:r>
          </w:p>
        </w:tc>
        <w:tc>
          <w:tcPr>
            <w:tcW w:w="2551" w:type="dxa"/>
            <w:vAlign w:val="center"/>
          </w:tcPr>
          <w:p>
            <w:pPr>
              <w:pStyle w:val="12"/>
            </w:pPr>
            <w:r>
              <w:t>2641.82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3393.87</w:t>
            </w:r>
          </w:p>
        </w:tc>
        <w:tc>
          <w:tcPr>
            <w:tcW w:w="2551" w:type="dxa"/>
            <w:vAlign w:val="center"/>
          </w:tcPr>
          <w:p>
            <w:pPr>
              <w:pStyle w:val="12"/>
            </w:pPr>
            <w:r>
              <w:t>1025.06</w:t>
            </w:r>
          </w:p>
        </w:tc>
        <w:tc>
          <w:tcPr>
            <w:tcW w:w="2551" w:type="dxa"/>
            <w:vAlign w:val="center"/>
          </w:tcPr>
          <w:p>
            <w:pPr>
              <w:pStyle w:val="12"/>
            </w:pPr>
            <w:r>
              <w:t>2368.82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1011.81</w:t>
            </w:r>
          </w:p>
        </w:tc>
        <w:tc>
          <w:tcPr>
            <w:tcW w:w="2551" w:type="dxa"/>
            <w:vAlign w:val="center"/>
          </w:tcPr>
          <w:p>
            <w:pPr>
              <w:pStyle w:val="12"/>
            </w:pPr>
            <w:r>
              <w:t>573.89</w:t>
            </w:r>
          </w:p>
        </w:tc>
        <w:tc>
          <w:tcPr>
            <w:tcW w:w="2551" w:type="dxa"/>
            <w:vAlign w:val="center"/>
          </w:tcPr>
          <w:p>
            <w:pPr>
              <w:pStyle w:val="12"/>
            </w:pPr>
            <w:r>
              <w:t>437.93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2010402</w:t>
            </w:r>
          </w:p>
        </w:tc>
        <w:tc>
          <w:tcPr>
            <w:tcW w:w="4535" w:type="dxa"/>
            <w:vAlign w:val="center"/>
          </w:tcPr>
          <w:p>
            <w:pPr>
              <w:pStyle w:val="13"/>
            </w:pPr>
            <w:r>
              <w:t>一般行政管理事务</w:t>
            </w:r>
          </w:p>
        </w:tc>
        <w:tc>
          <w:tcPr>
            <w:tcW w:w="2551" w:type="dxa"/>
            <w:vAlign w:val="center"/>
          </w:tcPr>
          <w:p>
            <w:pPr>
              <w:pStyle w:val="12"/>
            </w:pPr>
            <w:r>
              <w:t>6.05</w:t>
            </w:r>
          </w:p>
        </w:tc>
        <w:tc>
          <w:tcPr>
            <w:tcW w:w="2551" w:type="dxa"/>
            <w:vAlign w:val="center"/>
          </w:tcPr>
          <w:p>
            <w:pPr>
              <w:pStyle w:val="12"/>
            </w:pPr>
          </w:p>
        </w:tc>
        <w:tc>
          <w:tcPr>
            <w:tcW w:w="2551" w:type="dxa"/>
            <w:vAlign w:val="center"/>
          </w:tcPr>
          <w:p>
            <w:pPr>
              <w:pStyle w:val="12"/>
            </w:pPr>
            <w:r>
              <w:t>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2010408</w:t>
            </w:r>
          </w:p>
        </w:tc>
        <w:tc>
          <w:tcPr>
            <w:tcW w:w="4535" w:type="dxa"/>
            <w:vAlign w:val="center"/>
          </w:tcPr>
          <w:p>
            <w:pPr>
              <w:pStyle w:val="13"/>
            </w:pPr>
            <w:r>
              <w:t>物价管理</w:t>
            </w:r>
          </w:p>
        </w:tc>
        <w:tc>
          <w:tcPr>
            <w:tcW w:w="2551" w:type="dxa"/>
            <w:vAlign w:val="center"/>
          </w:tcPr>
          <w:p>
            <w:pPr>
              <w:pStyle w:val="12"/>
            </w:pPr>
            <w:r>
              <w:t>72.10</w:t>
            </w:r>
          </w:p>
        </w:tc>
        <w:tc>
          <w:tcPr>
            <w:tcW w:w="2551" w:type="dxa"/>
            <w:vAlign w:val="center"/>
          </w:tcPr>
          <w:p>
            <w:pPr>
              <w:pStyle w:val="12"/>
            </w:pPr>
          </w:p>
        </w:tc>
        <w:tc>
          <w:tcPr>
            <w:tcW w:w="2551" w:type="dxa"/>
            <w:vAlign w:val="center"/>
          </w:tcPr>
          <w:p>
            <w:pPr>
              <w:pStyle w:val="12"/>
            </w:pPr>
            <w:r>
              <w:t>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2010450</w:t>
            </w:r>
          </w:p>
        </w:tc>
        <w:tc>
          <w:tcPr>
            <w:tcW w:w="4535" w:type="dxa"/>
            <w:vAlign w:val="center"/>
          </w:tcPr>
          <w:p>
            <w:pPr>
              <w:pStyle w:val="13"/>
            </w:pPr>
            <w:r>
              <w:t>事业运行</w:t>
            </w:r>
          </w:p>
        </w:tc>
        <w:tc>
          <w:tcPr>
            <w:tcW w:w="2551" w:type="dxa"/>
            <w:vAlign w:val="center"/>
          </w:tcPr>
          <w:p>
            <w:pPr>
              <w:pStyle w:val="12"/>
            </w:pPr>
            <w:r>
              <w:t>454.77</w:t>
            </w:r>
          </w:p>
        </w:tc>
        <w:tc>
          <w:tcPr>
            <w:tcW w:w="2551" w:type="dxa"/>
            <w:vAlign w:val="center"/>
          </w:tcPr>
          <w:p>
            <w:pPr>
              <w:pStyle w:val="12"/>
            </w:pPr>
            <w:r>
              <w:t>451.17</w:t>
            </w:r>
          </w:p>
        </w:tc>
        <w:tc>
          <w:tcPr>
            <w:tcW w:w="2551" w:type="dxa"/>
            <w:vAlign w:val="center"/>
          </w:tcPr>
          <w:p>
            <w:pPr>
              <w:pStyle w:val="12"/>
            </w:pPr>
            <w:r>
              <w:t>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2010499</w:t>
            </w:r>
          </w:p>
        </w:tc>
        <w:tc>
          <w:tcPr>
            <w:tcW w:w="4535" w:type="dxa"/>
            <w:vAlign w:val="center"/>
          </w:tcPr>
          <w:p>
            <w:pPr>
              <w:pStyle w:val="13"/>
            </w:pPr>
            <w:r>
              <w:t>其他发展与改革事务支出</w:t>
            </w:r>
          </w:p>
        </w:tc>
        <w:tc>
          <w:tcPr>
            <w:tcW w:w="2551" w:type="dxa"/>
            <w:vAlign w:val="center"/>
          </w:tcPr>
          <w:p>
            <w:pPr>
              <w:pStyle w:val="12"/>
            </w:pPr>
            <w:r>
              <w:t>1849.14</w:t>
            </w:r>
          </w:p>
        </w:tc>
        <w:tc>
          <w:tcPr>
            <w:tcW w:w="2551" w:type="dxa"/>
            <w:vAlign w:val="center"/>
          </w:tcPr>
          <w:p>
            <w:pPr>
              <w:pStyle w:val="12"/>
            </w:pPr>
          </w:p>
        </w:tc>
        <w:tc>
          <w:tcPr>
            <w:tcW w:w="2551" w:type="dxa"/>
            <w:vAlign w:val="center"/>
          </w:tcPr>
          <w:p>
            <w:pPr>
              <w:pStyle w:val="12"/>
            </w:pPr>
            <w:r>
              <w:t>1849.14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146.50</w:t>
            </w:r>
          </w:p>
        </w:tc>
        <w:tc>
          <w:tcPr>
            <w:tcW w:w="2551" w:type="dxa"/>
            <w:vAlign w:val="center"/>
          </w:tcPr>
          <w:p>
            <w:pPr>
              <w:pStyle w:val="12"/>
            </w:pPr>
            <w:r>
              <w:t>146.50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2011350</w:t>
            </w:r>
          </w:p>
        </w:tc>
        <w:tc>
          <w:tcPr>
            <w:tcW w:w="4535" w:type="dxa"/>
            <w:vAlign w:val="center"/>
          </w:tcPr>
          <w:p>
            <w:pPr>
              <w:pStyle w:val="13"/>
            </w:pPr>
            <w:r>
              <w:t>事业运行</w:t>
            </w:r>
          </w:p>
        </w:tc>
        <w:tc>
          <w:tcPr>
            <w:tcW w:w="2551" w:type="dxa"/>
            <w:vAlign w:val="center"/>
          </w:tcPr>
          <w:p>
            <w:pPr>
              <w:pStyle w:val="12"/>
            </w:pPr>
            <w:r>
              <w:t>146.50</w:t>
            </w:r>
          </w:p>
        </w:tc>
        <w:tc>
          <w:tcPr>
            <w:tcW w:w="2551" w:type="dxa"/>
            <w:vAlign w:val="center"/>
          </w:tcPr>
          <w:p>
            <w:pPr>
              <w:pStyle w:val="12"/>
            </w:pPr>
            <w:r>
              <w:t>146.50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273.00</w:t>
            </w:r>
          </w:p>
        </w:tc>
        <w:tc>
          <w:tcPr>
            <w:tcW w:w="2551" w:type="dxa"/>
            <w:vAlign w:val="center"/>
          </w:tcPr>
          <w:p>
            <w:pPr>
              <w:pStyle w:val="12"/>
            </w:pPr>
          </w:p>
        </w:tc>
        <w:tc>
          <w:tcPr>
            <w:tcW w:w="2551" w:type="dxa"/>
            <w:vAlign w:val="center"/>
          </w:tcPr>
          <w:p>
            <w:pPr>
              <w:pStyle w:val="12"/>
            </w:pPr>
            <w:r>
              <w:t>273.00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273.00</w:t>
            </w:r>
          </w:p>
        </w:tc>
        <w:tc>
          <w:tcPr>
            <w:tcW w:w="2551" w:type="dxa"/>
            <w:vAlign w:val="center"/>
          </w:tcPr>
          <w:p>
            <w:pPr>
              <w:pStyle w:val="12"/>
            </w:pPr>
          </w:p>
        </w:tc>
        <w:tc>
          <w:tcPr>
            <w:tcW w:w="2551" w:type="dxa"/>
            <w:vAlign w:val="center"/>
          </w:tcPr>
          <w:p>
            <w:pPr>
              <w:pStyle w:val="12"/>
            </w:pPr>
            <w:r>
              <w:t>273.00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94.85</w:t>
            </w:r>
          </w:p>
        </w:tc>
        <w:tc>
          <w:tcPr>
            <w:tcW w:w="2551" w:type="dxa"/>
            <w:vAlign w:val="center"/>
          </w:tcPr>
          <w:p>
            <w:pPr>
              <w:pStyle w:val="12"/>
            </w:pPr>
            <w:r>
              <w:t>94.85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90.45</w:t>
            </w:r>
          </w:p>
        </w:tc>
        <w:tc>
          <w:tcPr>
            <w:tcW w:w="2551" w:type="dxa"/>
            <w:vAlign w:val="center"/>
          </w:tcPr>
          <w:p>
            <w:pPr>
              <w:pStyle w:val="12"/>
            </w:pPr>
            <w:r>
              <w:t>90.45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90.45</w:t>
            </w:r>
          </w:p>
        </w:tc>
        <w:tc>
          <w:tcPr>
            <w:tcW w:w="2551" w:type="dxa"/>
            <w:vAlign w:val="center"/>
          </w:tcPr>
          <w:p>
            <w:pPr>
              <w:pStyle w:val="12"/>
            </w:pPr>
            <w:r>
              <w:t>90.45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4.41</w:t>
            </w:r>
          </w:p>
        </w:tc>
        <w:tc>
          <w:tcPr>
            <w:tcW w:w="2551" w:type="dxa"/>
            <w:vAlign w:val="center"/>
          </w:tcPr>
          <w:p>
            <w:pPr>
              <w:pStyle w:val="12"/>
            </w:pPr>
            <w:r>
              <w:t>4.41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2.27</w:t>
            </w:r>
          </w:p>
        </w:tc>
        <w:tc>
          <w:tcPr>
            <w:tcW w:w="2551" w:type="dxa"/>
            <w:vAlign w:val="center"/>
          </w:tcPr>
          <w:p>
            <w:pPr>
              <w:pStyle w:val="12"/>
            </w:pPr>
            <w:r>
              <w:t>2.27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2.13</w:t>
            </w:r>
          </w:p>
        </w:tc>
        <w:tc>
          <w:tcPr>
            <w:tcW w:w="2551" w:type="dxa"/>
            <w:vAlign w:val="center"/>
          </w:tcPr>
          <w:p>
            <w:pPr>
              <w:pStyle w:val="12"/>
            </w:pPr>
            <w:r>
              <w:t>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46.68</w:t>
            </w:r>
          </w:p>
        </w:tc>
        <w:tc>
          <w:tcPr>
            <w:tcW w:w="2551" w:type="dxa"/>
            <w:vAlign w:val="center"/>
          </w:tcPr>
          <w:p>
            <w:pPr>
              <w:pStyle w:val="12"/>
            </w:pPr>
            <w:r>
              <w:t>46.68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46.68</w:t>
            </w:r>
          </w:p>
        </w:tc>
        <w:tc>
          <w:tcPr>
            <w:tcW w:w="2551" w:type="dxa"/>
            <w:vAlign w:val="center"/>
          </w:tcPr>
          <w:p>
            <w:pPr>
              <w:pStyle w:val="12"/>
            </w:pPr>
            <w:r>
              <w:t>46.68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12.78</w:t>
            </w:r>
          </w:p>
        </w:tc>
        <w:tc>
          <w:tcPr>
            <w:tcW w:w="2551" w:type="dxa"/>
            <w:vAlign w:val="center"/>
          </w:tcPr>
          <w:p>
            <w:pPr>
              <w:pStyle w:val="12"/>
            </w:pPr>
            <w:r>
              <w:t>12.78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33.89</w:t>
            </w:r>
          </w:p>
        </w:tc>
        <w:tc>
          <w:tcPr>
            <w:tcW w:w="2551" w:type="dxa"/>
            <w:vAlign w:val="center"/>
          </w:tcPr>
          <w:p>
            <w:pPr>
              <w:pStyle w:val="12"/>
            </w:pPr>
            <w:r>
              <w:t>33.89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3785.31</w:t>
            </w:r>
          </w:p>
        </w:tc>
        <w:tc>
          <w:tcPr>
            <w:tcW w:w="2551" w:type="dxa"/>
            <w:vAlign w:val="center"/>
          </w:tcPr>
          <w:p>
            <w:pPr>
              <w:pStyle w:val="12"/>
            </w:pPr>
          </w:p>
        </w:tc>
        <w:tc>
          <w:tcPr>
            <w:tcW w:w="2551" w:type="dxa"/>
            <w:vAlign w:val="center"/>
          </w:tcPr>
          <w:p>
            <w:pPr>
              <w:pStyle w:val="12"/>
            </w:pPr>
            <w:r>
              <w:t>3785.31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3785.31</w:t>
            </w:r>
          </w:p>
        </w:tc>
        <w:tc>
          <w:tcPr>
            <w:tcW w:w="2551" w:type="dxa"/>
            <w:vAlign w:val="center"/>
          </w:tcPr>
          <w:p>
            <w:pPr>
              <w:pStyle w:val="12"/>
            </w:pPr>
          </w:p>
        </w:tc>
        <w:tc>
          <w:tcPr>
            <w:tcW w:w="2551" w:type="dxa"/>
            <w:vAlign w:val="center"/>
          </w:tcPr>
          <w:p>
            <w:pPr>
              <w:pStyle w:val="12"/>
            </w:pPr>
            <w:r>
              <w:t>3785.31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3785.31</w:t>
            </w:r>
          </w:p>
        </w:tc>
        <w:tc>
          <w:tcPr>
            <w:tcW w:w="2551" w:type="dxa"/>
            <w:vAlign w:val="center"/>
          </w:tcPr>
          <w:p>
            <w:pPr>
              <w:pStyle w:val="12"/>
            </w:pPr>
          </w:p>
        </w:tc>
        <w:tc>
          <w:tcPr>
            <w:tcW w:w="2551" w:type="dxa"/>
            <w:vAlign w:val="center"/>
          </w:tcPr>
          <w:p>
            <w:pPr>
              <w:pStyle w:val="12"/>
            </w:pPr>
            <w:r>
              <w:t>3785.31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5338.00</w:t>
            </w:r>
          </w:p>
        </w:tc>
        <w:tc>
          <w:tcPr>
            <w:tcW w:w="2551" w:type="dxa"/>
            <w:vAlign w:val="center"/>
          </w:tcPr>
          <w:p>
            <w:pPr>
              <w:pStyle w:val="12"/>
            </w:pPr>
          </w:p>
        </w:tc>
        <w:tc>
          <w:tcPr>
            <w:tcW w:w="2551" w:type="dxa"/>
            <w:vAlign w:val="center"/>
          </w:tcPr>
          <w:p>
            <w:pPr>
              <w:pStyle w:val="12"/>
            </w:pPr>
            <w:r>
              <w:t>5338.00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5338.00</w:t>
            </w:r>
          </w:p>
        </w:tc>
        <w:tc>
          <w:tcPr>
            <w:tcW w:w="2551" w:type="dxa"/>
            <w:vAlign w:val="center"/>
          </w:tcPr>
          <w:p>
            <w:pPr>
              <w:pStyle w:val="12"/>
            </w:pPr>
          </w:p>
        </w:tc>
        <w:tc>
          <w:tcPr>
            <w:tcW w:w="2551" w:type="dxa"/>
            <w:vAlign w:val="center"/>
          </w:tcPr>
          <w:p>
            <w:pPr>
              <w:pStyle w:val="12"/>
            </w:pPr>
            <w:r>
              <w:t>5338.00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5338.00</w:t>
            </w:r>
          </w:p>
        </w:tc>
        <w:tc>
          <w:tcPr>
            <w:tcW w:w="2551" w:type="dxa"/>
            <w:vAlign w:val="center"/>
          </w:tcPr>
          <w:p>
            <w:pPr>
              <w:pStyle w:val="12"/>
            </w:pPr>
          </w:p>
        </w:tc>
        <w:tc>
          <w:tcPr>
            <w:tcW w:w="2551" w:type="dxa"/>
            <w:vAlign w:val="center"/>
          </w:tcPr>
          <w:p>
            <w:pPr>
              <w:pStyle w:val="12"/>
            </w:pPr>
            <w:r>
              <w:t>5338.00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141.00</w:t>
            </w:r>
          </w:p>
        </w:tc>
        <w:tc>
          <w:tcPr>
            <w:tcW w:w="2551" w:type="dxa"/>
            <w:vAlign w:val="center"/>
          </w:tcPr>
          <w:p>
            <w:pPr>
              <w:pStyle w:val="12"/>
            </w:pPr>
          </w:p>
        </w:tc>
        <w:tc>
          <w:tcPr>
            <w:tcW w:w="2551" w:type="dxa"/>
            <w:vAlign w:val="center"/>
          </w:tcPr>
          <w:p>
            <w:pPr>
              <w:pStyle w:val="12"/>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2160299</w:t>
            </w:r>
          </w:p>
        </w:tc>
        <w:tc>
          <w:tcPr>
            <w:tcW w:w="4535" w:type="dxa"/>
            <w:vAlign w:val="center"/>
          </w:tcPr>
          <w:p>
            <w:pPr>
              <w:pStyle w:val="13"/>
            </w:pPr>
            <w:r>
              <w:t>其他商业流通事务支出</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21606</w:t>
            </w:r>
          </w:p>
        </w:tc>
        <w:tc>
          <w:tcPr>
            <w:tcW w:w="4535" w:type="dxa"/>
            <w:vAlign w:val="center"/>
          </w:tcPr>
          <w:p>
            <w:pPr>
              <w:pStyle w:val="13"/>
            </w:pPr>
            <w:r>
              <w:t>涉外发展服务支出</w:t>
            </w:r>
          </w:p>
        </w:tc>
        <w:tc>
          <w:tcPr>
            <w:tcW w:w="2551" w:type="dxa"/>
            <w:vAlign w:val="center"/>
          </w:tcPr>
          <w:p>
            <w:pPr>
              <w:pStyle w:val="12"/>
            </w:pPr>
            <w:r>
              <w:t>135.00</w:t>
            </w:r>
          </w:p>
        </w:tc>
        <w:tc>
          <w:tcPr>
            <w:tcW w:w="2551" w:type="dxa"/>
            <w:vAlign w:val="center"/>
          </w:tcPr>
          <w:p>
            <w:pPr>
              <w:pStyle w:val="12"/>
            </w:pPr>
          </w:p>
        </w:tc>
        <w:tc>
          <w:tcPr>
            <w:tcW w:w="2551" w:type="dxa"/>
            <w:vAlign w:val="center"/>
          </w:tcPr>
          <w:p>
            <w:pPr>
              <w:pStyle w:val="12"/>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2160699</w:t>
            </w:r>
          </w:p>
        </w:tc>
        <w:tc>
          <w:tcPr>
            <w:tcW w:w="4535" w:type="dxa"/>
            <w:vAlign w:val="center"/>
          </w:tcPr>
          <w:p>
            <w:pPr>
              <w:pStyle w:val="13"/>
            </w:pPr>
            <w:r>
              <w:t>其他涉外发展服务支出</w:t>
            </w:r>
          </w:p>
        </w:tc>
        <w:tc>
          <w:tcPr>
            <w:tcW w:w="2551" w:type="dxa"/>
            <w:vAlign w:val="center"/>
          </w:tcPr>
          <w:p>
            <w:pPr>
              <w:pStyle w:val="12"/>
            </w:pPr>
            <w:r>
              <w:t>135.00</w:t>
            </w:r>
          </w:p>
        </w:tc>
        <w:tc>
          <w:tcPr>
            <w:tcW w:w="2551" w:type="dxa"/>
            <w:vAlign w:val="center"/>
          </w:tcPr>
          <w:p>
            <w:pPr>
              <w:pStyle w:val="12"/>
            </w:pPr>
          </w:p>
        </w:tc>
        <w:tc>
          <w:tcPr>
            <w:tcW w:w="2551" w:type="dxa"/>
            <w:vAlign w:val="center"/>
          </w:tcPr>
          <w:p>
            <w:pPr>
              <w:pStyle w:val="12"/>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222</w:t>
            </w:r>
          </w:p>
        </w:tc>
        <w:tc>
          <w:tcPr>
            <w:tcW w:w="4535" w:type="dxa"/>
            <w:vAlign w:val="center"/>
          </w:tcPr>
          <w:p>
            <w:pPr>
              <w:pStyle w:val="13"/>
            </w:pPr>
            <w:r>
              <w:t>粮油物资储备支出</w:t>
            </w:r>
          </w:p>
        </w:tc>
        <w:tc>
          <w:tcPr>
            <w:tcW w:w="2551" w:type="dxa"/>
            <w:vAlign w:val="center"/>
          </w:tcPr>
          <w:p>
            <w:pPr>
              <w:pStyle w:val="12"/>
            </w:pPr>
            <w:r>
              <w:t>17.29</w:t>
            </w:r>
          </w:p>
        </w:tc>
        <w:tc>
          <w:tcPr>
            <w:tcW w:w="2551" w:type="dxa"/>
            <w:vAlign w:val="center"/>
          </w:tcPr>
          <w:p>
            <w:pPr>
              <w:pStyle w:val="12"/>
            </w:pPr>
            <w:r>
              <w:t>17.29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22201</w:t>
            </w:r>
          </w:p>
        </w:tc>
        <w:tc>
          <w:tcPr>
            <w:tcW w:w="4535" w:type="dxa"/>
            <w:vAlign w:val="center"/>
          </w:tcPr>
          <w:p>
            <w:pPr>
              <w:pStyle w:val="13"/>
            </w:pPr>
            <w:r>
              <w:t>粮油物资事务</w:t>
            </w:r>
          </w:p>
        </w:tc>
        <w:tc>
          <w:tcPr>
            <w:tcW w:w="2551" w:type="dxa"/>
            <w:vAlign w:val="center"/>
          </w:tcPr>
          <w:p>
            <w:pPr>
              <w:pStyle w:val="12"/>
            </w:pPr>
            <w:r>
              <w:t>17.29</w:t>
            </w:r>
          </w:p>
        </w:tc>
        <w:tc>
          <w:tcPr>
            <w:tcW w:w="2551" w:type="dxa"/>
            <w:vAlign w:val="center"/>
          </w:tcPr>
          <w:p>
            <w:pPr>
              <w:pStyle w:val="12"/>
            </w:pPr>
            <w:r>
              <w:t>17.29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2220150</w:t>
            </w:r>
          </w:p>
        </w:tc>
        <w:tc>
          <w:tcPr>
            <w:tcW w:w="4535" w:type="dxa"/>
            <w:vAlign w:val="center"/>
          </w:tcPr>
          <w:p>
            <w:pPr>
              <w:pStyle w:val="13"/>
            </w:pPr>
            <w:r>
              <w:t>事业运行</w:t>
            </w:r>
          </w:p>
        </w:tc>
        <w:tc>
          <w:tcPr>
            <w:tcW w:w="2551" w:type="dxa"/>
            <w:vAlign w:val="center"/>
          </w:tcPr>
          <w:p>
            <w:pPr>
              <w:pStyle w:val="12"/>
            </w:pPr>
            <w:r>
              <w:t>17.29</w:t>
            </w:r>
          </w:p>
        </w:tc>
        <w:tc>
          <w:tcPr>
            <w:tcW w:w="2551" w:type="dxa"/>
            <w:vAlign w:val="center"/>
          </w:tcPr>
          <w:p>
            <w:pPr>
              <w:pStyle w:val="12"/>
            </w:pPr>
            <w:r>
              <w:t>17.29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303栾城区发展和改革局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1330.38</w:t>
            </w:r>
          </w:p>
        </w:tc>
        <w:tc>
          <w:tcPr>
            <w:tcW w:w="2551" w:type="dxa"/>
            <w:vAlign w:val="center"/>
          </w:tcPr>
          <w:p>
            <w:pPr>
              <w:pStyle w:val="16"/>
            </w:pPr>
            <w:r>
              <w:t>1260.00</w:t>
            </w:r>
          </w:p>
        </w:tc>
        <w:tc>
          <w:tcPr>
            <w:tcW w:w="2551" w:type="dxa"/>
            <w:vAlign w:val="center"/>
          </w:tcPr>
          <w:p>
            <w:pPr>
              <w:pStyle w:val="16"/>
            </w:pPr>
            <w:r>
              <w:t>70.38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934.54</w:t>
            </w:r>
          </w:p>
        </w:tc>
        <w:tc>
          <w:tcPr>
            <w:tcW w:w="2551" w:type="dxa"/>
            <w:vAlign w:val="center"/>
          </w:tcPr>
          <w:p>
            <w:pPr>
              <w:pStyle w:val="12"/>
            </w:pPr>
            <w:r>
              <w:t>934.54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265.42</w:t>
            </w:r>
          </w:p>
        </w:tc>
        <w:tc>
          <w:tcPr>
            <w:tcW w:w="2551" w:type="dxa"/>
            <w:vAlign w:val="center"/>
          </w:tcPr>
          <w:p>
            <w:pPr>
              <w:pStyle w:val="12"/>
            </w:pPr>
            <w:r>
              <w:t>265.42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91.14</w:t>
            </w:r>
          </w:p>
        </w:tc>
        <w:tc>
          <w:tcPr>
            <w:tcW w:w="2551" w:type="dxa"/>
            <w:vAlign w:val="center"/>
          </w:tcPr>
          <w:p>
            <w:pPr>
              <w:pStyle w:val="12"/>
            </w:pPr>
            <w:r>
              <w:t>91.14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65.39</w:t>
            </w:r>
          </w:p>
        </w:tc>
        <w:tc>
          <w:tcPr>
            <w:tcW w:w="2551" w:type="dxa"/>
            <w:vAlign w:val="center"/>
          </w:tcPr>
          <w:p>
            <w:pPr>
              <w:pStyle w:val="12"/>
            </w:pPr>
            <w:r>
              <w:t>65.39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291.70</w:t>
            </w:r>
          </w:p>
        </w:tc>
        <w:tc>
          <w:tcPr>
            <w:tcW w:w="2551" w:type="dxa"/>
            <w:vAlign w:val="center"/>
          </w:tcPr>
          <w:p>
            <w:pPr>
              <w:pStyle w:val="12"/>
            </w:pPr>
            <w:r>
              <w:t>291.70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90.45</w:t>
            </w:r>
          </w:p>
        </w:tc>
        <w:tc>
          <w:tcPr>
            <w:tcW w:w="2551" w:type="dxa"/>
            <w:vAlign w:val="center"/>
          </w:tcPr>
          <w:p>
            <w:pPr>
              <w:pStyle w:val="12"/>
            </w:pPr>
            <w:r>
              <w:t>90.45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42.38</w:t>
            </w:r>
          </w:p>
        </w:tc>
        <w:tc>
          <w:tcPr>
            <w:tcW w:w="2551" w:type="dxa"/>
            <w:vAlign w:val="center"/>
          </w:tcPr>
          <w:p>
            <w:pPr>
              <w:pStyle w:val="12"/>
            </w:pPr>
            <w:r>
              <w:t>42.38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4.30</w:t>
            </w:r>
          </w:p>
        </w:tc>
        <w:tc>
          <w:tcPr>
            <w:tcW w:w="2551" w:type="dxa"/>
            <w:vAlign w:val="center"/>
          </w:tcPr>
          <w:p>
            <w:pPr>
              <w:pStyle w:val="12"/>
            </w:pPr>
            <w:r>
              <w:t>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4.41</w:t>
            </w:r>
          </w:p>
        </w:tc>
        <w:tc>
          <w:tcPr>
            <w:tcW w:w="2551" w:type="dxa"/>
            <w:vAlign w:val="center"/>
          </w:tcPr>
          <w:p>
            <w:pPr>
              <w:pStyle w:val="12"/>
            </w:pPr>
            <w:r>
              <w:t>4.41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79.37</w:t>
            </w:r>
          </w:p>
        </w:tc>
        <w:tc>
          <w:tcPr>
            <w:tcW w:w="2551" w:type="dxa"/>
            <w:vAlign w:val="center"/>
          </w:tcPr>
          <w:p>
            <w:pPr>
              <w:pStyle w:val="12"/>
            </w:pPr>
            <w:r>
              <w:t>79.37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70.38</w:t>
            </w:r>
          </w:p>
        </w:tc>
        <w:tc>
          <w:tcPr>
            <w:tcW w:w="2551" w:type="dxa"/>
            <w:vAlign w:val="center"/>
          </w:tcPr>
          <w:p>
            <w:pPr>
              <w:pStyle w:val="12"/>
            </w:pPr>
          </w:p>
        </w:tc>
        <w:tc>
          <w:tcPr>
            <w:tcW w:w="2551" w:type="dxa"/>
            <w:vAlign w:val="center"/>
          </w:tcPr>
          <w:p>
            <w:pPr>
              <w:pStyle w:val="12"/>
            </w:pPr>
            <w:r>
              <w:t>70.38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20.52</w:t>
            </w:r>
          </w:p>
        </w:tc>
        <w:tc>
          <w:tcPr>
            <w:tcW w:w="2551" w:type="dxa"/>
            <w:vAlign w:val="center"/>
          </w:tcPr>
          <w:p>
            <w:pPr>
              <w:pStyle w:val="12"/>
            </w:pPr>
          </w:p>
        </w:tc>
        <w:tc>
          <w:tcPr>
            <w:tcW w:w="2551" w:type="dxa"/>
            <w:vAlign w:val="center"/>
          </w:tcPr>
          <w:p>
            <w:pPr>
              <w:pStyle w:val="12"/>
            </w:pPr>
            <w:r>
              <w:t>20.52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7.02</w:t>
            </w:r>
          </w:p>
        </w:tc>
        <w:tc>
          <w:tcPr>
            <w:tcW w:w="2551" w:type="dxa"/>
            <w:vAlign w:val="center"/>
          </w:tcPr>
          <w:p>
            <w:pPr>
              <w:pStyle w:val="12"/>
            </w:pPr>
          </w:p>
        </w:tc>
        <w:tc>
          <w:tcPr>
            <w:tcW w:w="2551" w:type="dxa"/>
            <w:vAlign w:val="center"/>
          </w:tcPr>
          <w:p>
            <w:pPr>
              <w:pStyle w:val="12"/>
            </w:pPr>
            <w: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2.30</w:t>
            </w:r>
          </w:p>
        </w:tc>
        <w:tc>
          <w:tcPr>
            <w:tcW w:w="2551" w:type="dxa"/>
            <w:vAlign w:val="center"/>
          </w:tcPr>
          <w:p>
            <w:pPr>
              <w:pStyle w:val="12"/>
            </w:pPr>
          </w:p>
        </w:tc>
        <w:tc>
          <w:tcPr>
            <w:tcW w:w="2551" w:type="dxa"/>
            <w:vAlign w:val="center"/>
          </w:tcPr>
          <w:p>
            <w:pPr>
              <w:pStyle w:val="12"/>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2.12</w:t>
            </w:r>
          </w:p>
        </w:tc>
        <w:tc>
          <w:tcPr>
            <w:tcW w:w="2551" w:type="dxa"/>
            <w:vAlign w:val="center"/>
          </w:tcPr>
          <w:p>
            <w:pPr>
              <w:pStyle w:val="12"/>
            </w:pPr>
          </w:p>
        </w:tc>
        <w:tc>
          <w:tcPr>
            <w:tcW w:w="2551" w:type="dxa"/>
            <w:vAlign w:val="center"/>
          </w:tcPr>
          <w:p>
            <w:pPr>
              <w:pStyle w:val="12"/>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5.12</w:t>
            </w:r>
          </w:p>
        </w:tc>
        <w:tc>
          <w:tcPr>
            <w:tcW w:w="2551" w:type="dxa"/>
            <w:vAlign w:val="center"/>
          </w:tcPr>
          <w:p>
            <w:pPr>
              <w:pStyle w:val="12"/>
            </w:pPr>
          </w:p>
        </w:tc>
        <w:tc>
          <w:tcPr>
            <w:tcW w:w="2551" w:type="dxa"/>
            <w:vAlign w:val="center"/>
          </w:tcPr>
          <w:p>
            <w:pPr>
              <w:pStyle w:val="12"/>
            </w:pPr>
            <w:r>
              <w:t>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6.98</w:t>
            </w:r>
          </w:p>
        </w:tc>
        <w:tc>
          <w:tcPr>
            <w:tcW w:w="2551" w:type="dxa"/>
            <w:vAlign w:val="center"/>
          </w:tcPr>
          <w:p>
            <w:pPr>
              <w:pStyle w:val="12"/>
            </w:pPr>
          </w:p>
        </w:tc>
        <w:tc>
          <w:tcPr>
            <w:tcW w:w="2551" w:type="dxa"/>
            <w:vAlign w:val="center"/>
          </w:tcPr>
          <w:p>
            <w:pPr>
              <w:pStyle w:val="12"/>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11.16</w:t>
            </w:r>
          </w:p>
        </w:tc>
        <w:tc>
          <w:tcPr>
            <w:tcW w:w="2551" w:type="dxa"/>
            <w:vAlign w:val="center"/>
          </w:tcPr>
          <w:p>
            <w:pPr>
              <w:pStyle w:val="12"/>
            </w:pPr>
          </w:p>
        </w:tc>
        <w:tc>
          <w:tcPr>
            <w:tcW w:w="2551" w:type="dxa"/>
            <w:vAlign w:val="center"/>
          </w:tcPr>
          <w:p>
            <w:pPr>
              <w:pStyle w:val="12"/>
            </w:pPr>
            <w:r>
              <w:t>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11.96</w:t>
            </w:r>
          </w:p>
        </w:tc>
        <w:tc>
          <w:tcPr>
            <w:tcW w:w="2551" w:type="dxa"/>
            <w:vAlign w:val="center"/>
          </w:tcPr>
          <w:p>
            <w:pPr>
              <w:pStyle w:val="12"/>
            </w:pPr>
          </w:p>
        </w:tc>
        <w:tc>
          <w:tcPr>
            <w:tcW w:w="2551" w:type="dxa"/>
            <w:vAlign w:val="center"/>
          </w:tcPr>
          <w:p>
            <w:pPr>
              <w:pStyle w:val="12"/>
            </w:pPr>
            <w:r>
              <w:t>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325.47</w:t>
            </w:r>
          </w:p>
        </w:tc>
        <w:tc>
          <w:tcPr>
            <w:tcW w:w="2551" w:type="dxa"/>
            <w:vAlign w:val="center"/>
          </w:tcPr>
          <w:p>
            <w:pPr>
              <w:pStyle w:val="12"/>
            </w:pPr>
            <w:r>
              <w:t>325.47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309.20</w:t>
            </w:r>
          </w:p>
        </w:tc>
        <w:tc>
          <w:tcPr>
            <w:tcW w:w="2551" w:type="dxa"/>
            <w:vAlign w:val="center"/>
          </w:tcPr>
          <w:p>
            <w:pPr>
              <w:pStyle w:val="12"/>
            </w:pPr>
            <w:r>
              <w:t>309.20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16.26</w:t>
            </w:r>
          </w:p>
        </w:tc>
        <w:tc>
          <w:tcPr>
            <w:tcW w:w="2551" w:type="dxa"/>
            <w:vAlign w:val="center"/>
          </w:tcPr>
          <w:p>
            <w:pPr>
              <w:pStyle w:val="12"/>
            </w:pPr>
            <w:r>
              <w:t>16.26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303栾城区发展和改革局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1445.37</w:t>
            </w:r>
          </w:p>
        </w:tc>
        <w:tc>
          <w:tcPr>
            <w:tcW w:w="2551" w:type="dxa"/>
            <w:vAlign w:val="center"/>
          </w:tcPr>
          <w:p>
            <w:pPr>
              <w:pStyle w:val="16"/>
            </w:pPr>
          </w:p>
        </w:tc>
        <w:tc>
          <w:tcPr>
            <w:tcW w:w="2551" w:type="dxa"/>
            <w:vAlign w:val="center"/>
          </w:tcPr>
          <w:p>
            <w:pPr>
              <w:pStyle w:val="16"/>
            </w:pPr>
            <w:r>
              <w:t>1445.37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1445.37</w:t>
            </w:r>
          </w:p>
        </w:tc>
        <w:tc>
          <w:tcPr>
            <w:tcW w:w="2551" w:type="dxa"/>
            <w:vAlign w:val="center"/>
          </w:tcPr>
          <w:p>
            <w:pPr>
              <w:pStyle w:val="12"/>
            </w:pPr>
          </w:p>
        </w:tc>
        <w:tc>
          <w:tcPr>
            <w:tcW w:w="2551" w:type="dxa"/>
            <w:vAlign w:val="center"/>
          </w:tcPr>
          <w:p>
            <w:pPr>
              <w:pStyle w:val="12"/>
            </w:pPr>
            <w:r>
              <w:t>1445.37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1445.37</w:t>
            </w:r>
          </w:p>
        </w:tc>
        <w:tc>
          <w:tcPr>
            <w:tcW w:w="2551" w:type="dxa"/>
            <w:vAlign w:val="center"/>
          </w:tcPr>
          <w:p>
            <w:pPr>
              <w:pStyle w:val="12"/>
            </w:pPr>
          </w:p>
        </w:tc>
        <w:tc>
          <w:tcPr>
            <w:tcW w:w="2551" w:type="dxa"/>
            <w:vAlign w:val="center"/>
          </w:tcPr>
          <w:p>
            <w:pPr>
              <w:pStyle w:val="12"/>
            </w:pPr>
            <w:r>
              <w:t>1445.37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1445.37</w:t>
            </w:r>
          </w:p>
        </w:tc>
        <w:tc>
          <w:tcPr>
            <w:tcW w:w="2551" w:type="dxa"/>
            <w:vAlign w:val="center"/>
          </w:tcPr>
          <w:p>
            <w:pPr>
              <w:pStyle w:val="12"/>
            </w:pPr>
          </w:p>
        </w:tc>
        <w:tc>
          <w:tcPr>
            <w:tcW w:w="2551" w:type="dxa"/>
            <w:vAlign w:val="center"/>
          </w:tcPr>
          <w:p>
            <w:pPr>
              <w:pStyle w:val="12"/>
            </w:pPr>
            <w:r>
              <w:t>1445.37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303栾城区发展和改革局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303栾城区发展和改革局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6.98</w:t>
            </w:r>
          </w:p>
        </w:tc>
        <w:tc>
          <w:tcPr>
            <w:tcW w:w="2381" w:type="dxa"/>
            <w:vAlign w:val="center"/>
          </w:tcPr>
          <w:p>
            <w:pPr>
              <w:pStyle w:val="16"/>
            </w:pPr>
            <w:r>
              <w:t>6.98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6.98</w:t>
            </w:r>
          </w:p>
        </w:tc>
        <w:tc>
          <w:tcPr>
            <w:tcW w:w="2381" w:type="dxa"/>
            <w:vAlign w:val="center"/>
          </w:tcPr>
          <w:p>
            <w:pPr>
              <w:pStyle w:val="12"/>
            </w:pPr>
            <w:r>
              <w:t>6.98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6.98</w:t>
            </w:r>
          </w:p>
        </w:tc>
        <w:tc>
          <w:tcPr>
            <w:tcW w:w="2381" w:type="dxa"/>
            <w:vAlign w:val="center"/>
          </w:tcPr>
          <w:p>
            <w:pPr>
              <w:pStyle w:val="12"/>
            </w:pPr>
            <w:r>
              <w:t>6.98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6.98</w:t>
            </w:r>
          </w:p>
        </w:tc>
        <w:tc>
          <w:tcPr>
            <w:tcW w:w="2381" w:type="dxa"/>
            <w:vAlign w:val="center"/>
          </w:tcPr>
          <w:p>
            <w:pPr>
              <w:pStyle w:val="12"/>
            </w:pPr>
            <w:r>
              <w:t>6.98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栾城区发展和改革局2026年部门预算信息公开情况说明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栾城区发展和改革局2026年部门预算信息公开情况说明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按照《中华人民共和国预算法》、《地方预决算公开操作规程》和《关于进一步推进预算公开工作的实施意见》规定，现将栾城区发展和改革局2026年部门预算公开如下：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（一）拟订并组织实施全区国民经济和社会发展战略、中长期规划和年度计划。牵头组织统一规划体系建设。</w:t>
      </w:r>
    </w:p>
    <w:p>
      <w:pPr>
        <w:pStyle w:val="18"/>
      </w:pPr>
      <w:r>
        <w:t>（二）贯彻落实国家、省、市宏观调控政策，统筹提出全区国民经济和社会发展主要目标，监测预测预警宏观经济和社会发展态势趋势，提出经济调节政策建议。</w:t>
      </w:r>
    </w:p>
    <w:p>
      <w:pPr>
        <w:pStyle w:val="18"/>
      </w:pPr>
      <w:r>
        <w:t>（三）指导推进和综合协调经济体制改革有关工作，提出相关改革建议。牵头推进供给侧结构性改革。</w:t>
      </w:r>
    </w:p>
    <w:p>
      <w:pPr>
        <w:pStyle w:val="18"/>
      </w:pPr>
      <w:r>
        <w:t>（四）贯彻落实全市利用外资和境外投资的战略、规划、总量平衡和结构优化政策。牵头推进实施全区“一带一路”建设有关工作。</w:t>
      </w:r>
    </w:p>
    <w:p>
      <w:pPr>
        <w:pStyle w:val="18"/>
      </w:pPr>
      <w:r>
        <w:t>（五）负责全区投资综合管理。</w:t>
      </w:r>
    </w:p>
    <w:p>
      <w:pPr>
        <w:pStyle w:val="18"/>
      </w:pPr>
      <w:r>
        <w:t>（六）推进落实区域协调发展战略、新型城镇化战略和重大政策，组织编制并推动实施新型城镇化规划，落实推进实施京津冀协同发展等区域发展战略。统筹协调区域合作和对口支援工作。</w:t>
      </w:r>
    </w:p>
    <w:p>
      <w:pPr>
        <w:pStyle w:val="18"/>
      </w:pPr>
      <w:r>
        <w:t>（七）贯彻实施国家、省、市产业政策，拟订全区综合性产业政策。协调一二三产业发展重大问题并统筹衔接相关发展规划和重大政策。</w:t>
      </w:r>
    </w:p>
    <w:p>
      <w:pPr>
        <w:pStyle w:val="18"/>
      </w:pPr>
      <w:r>
        <w:t>（八）推动实施全区创新驱动发展战略。</w:t>
      </w:r>
    </w:p>
    <w:p>
      <w:pPr>
        <w:pStyle w:val="18"/>
      </w:pPr>
      <w:r>
        <w:t>（九）跟踪研判涉及经济安全、生态安全、资源安全、科技安全、社会安全等各类风险隐患，提出相关工作建议。</w:t>
      </w:r>
    </w:p>
    <w:p>
      <w:pPr>
        <w:pStyle w:val="18"/>
      </w:pPr>
      <w:r>
        <w:t>（十）负责全区社会发展与国民经济发展的政策衔接，协调有关重大问题。</w:t>
      </w:r>
    </w:p>
    <w:p>
      <w:pPr>
        <w:pStyle w:val="18"/>
      </w:pPr>
      <w:r>
        <w:t>（十一）推进实施可持续发展战略，推动生态文明建设和改革，协调生态环境保护与修复、能源资源节约和综合利用等工作。</w:t>
      </w:r>
    </w:p>
    <w:p>
      <w:pPr>
        <w:pStyle w:val="18"/>
      </w:pPr>
      <w:r>
        <w:t>（十二）拟订并组织实施有关价格政策，组织制定由区级管理的重要商品、服务价格和重要收费标准。负</w:t>
      </w:r>
    </w:p>
    <w:p>
      <w:pPr>
        <w:pStyle w:val="18"/>
      </w:pPr>
      <w:r>
        <w:t>（十三）提出全区能源发展战略建议，拟订能源发展规划和年度制定计划并组织实施。</w:t>
      </w:r>
    </w:p>
    <w:p>
      <w:pPr>
        <w:pStyle w:val="18"/>
      </w:pPr>
      <w:r>
        <w:t>（十四）拟订全区粮食流通规划并组织实施。</w:t>
      </w:r>
    </w:p>
    <w:p>
      <w:pPr>
        <w:pStyle w:val="18"/>
      </w:pPr>
      <w:r>
        <w:t>（十五）拟订区级粮食、食糖、食盐和救灾物资储备规划、储备品种目录并组织实施，负责物资储备基础设施建设以及收储、轮换和日常管理工作，承担物资承储企业以及物资储备承储单位安全的监管责任</w:t>
      </w:r>
    </w:p>
    <w:p>
      <w:pPr>
        <w:pStyle w:val="18"/>
      </w:pPr>
      <w:r>
        <w:t>（十六）贯彻落实国家有关国内外贸易、国际经济合作的发展战略、方针、政策和法律法规。</w:t>
      </w:r>
    </w:p>
    <w:p>
      <w:pPr>
        <w:pStyle w:val="18"/>
      </w:pPr>
      <w:r>
        <w:t>（十七）拟订全区国内贸易发展规划。</w:t>
      </w:r>
    </w:p>
    <w:p>
      <w:pPr>
        <w:pStyle w:val="18"/>
      </w:pPr>
      <w:r>
        <w:t>（十八）提出流通体制改革建议。</w:t>
      </w:r>
    </w:p>
    <w:p>
      <w:pPr>
        <w:pStyle w:val="18"/>
      </w:pPr>
      <w:r>
        <w:t>（十九）牵头推进商务领域信用体系建设，建立商务诚信公共服务平台。</w:t>
      </w:r>
    </w:p>
    <w:p>
      <w:pPr>
        <w:pStyle w:val="18"/>
      </w:pPr>
      <w:r>
        <w:t>（二十）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pPr>
        <w:pStyle w:val="18"/>
      </w:pPr>
      <w:r>
        <w:t>（二十一）完成区委、区政府交办的其他任务。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栾城区发展和改革局本级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大项目中心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服务业中心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栾城区燃气服务中心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栾城区电子商务中心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栾城区商贸流通综合服务中心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石家庄市栾城区国防动员保障中心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石家庄市栾城区粮食管理中心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按照预算管理有关规定，目前部门预算的编制实行综合预算管理，即全部收入和支出都反映在预算中。栾城区发展和改革局机关及所属事业单位的收支包含在部门预算中。</w:t>
      </w:r>
    </w:p>
    <w:p>
      <w:pPr>
        <w:pStyle w:val="19"/>
      </w:pPr>
      <w:r>
        <w:t>1、收入说明</w:t>
      </w:r>
    </w:p>
    <w:p>
      <w:pPr>
        <w:pStyle w:val="19"/>
      </w:pPr>
      <w:r>
        <w:t>反映本部门当年全部收入。2026年预算收入14681.88万元，其中：一般公共预算收入13236.50万元，基金预算收入1445.37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栾城区发展和改革局年度部门预算中支出预算的总体情况。2026年支出预算14681.88万元，其中基本支出1330.38万元，包括人员经费1260.00万元和日常公用经费70.38万元；项目支出13351.49万元，主要为主要为煤改气运行补贴、气价倒挂补贴、中央基建资金、中央大气污染防治资金、地下城市管网项目等；预计下年使用的单位资金结余0.00万元。委托业务费共计安排1.37万元，主要用于因技术原因确需对外委托的辅助性工作和确有必要对外委托开展咨询、评审、规划等工作。</w:t>
      </w:r>
    </w:p>
    <w:p>
      <w:pPr>
        <w:pStyle w:val="19"/>
      </w:pPr>
      <w:r>
        <w:t>3、比上年增减情况</w:t>
      </w:r>
    </w:p>
    <w:p>
      <w:pPr>
        <w:pStyle w:val="19"/>
      </w:pPr>
      <w:r>
        <w:t>2026年预算收支安排14681.88万元，较2025年预算减少2542.51万元，其中：基本支出增加119.64万元，主要为主要人员经费支出项目支出减少2662.15万元，主要为促销费补助资金、运行补贴资金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2026年，我部门机关运行经费共计安排70.38万元，主要用于日常维修、办公用房水电费、办公用房取暖费、办公用房物业管理费等日常运行支出。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6.98万元，其中因公出国（境）费0.00万元；公务用车购置及运维费6.98万元（其中：公务用车购置费为0.00万元，公务用车运维费6.98万元)；公务接待费0.00万元。与2025年相比</w:t>
      </w:r>
      <w:r>
        <w:rPr>
          <w:rFonts w:hint="eastAsia"/>
          <w:lang w:val="en-US" w:eastAsia="zh-CN"/>
        </w:rPr>
        <w:t>减少0.22</w:t>
      </w:r>
      <w:r>
        <w:t>万元，增减变化的主要原因是</w:t>
      </w:r>
      <w:r>
        <w:rPr>
          <w:rFonts w:hint="eastAsia"/>
          <w:lang w:eastAsia="zh-CN"/>
        </w:rPr>
        <w:t>：</w:t>
      </w:r>
      <w:r>
        <w:rPr>
          <w:rFonts w:hint="eastAsia"/>
          <w:lang w:val="en-US" w:eastAsia="zh-CN"/>
        </w:rPr>
        <w:t>厉行节约，压减</w:t>
      </w:r>
      <w:r>
        <w:t>三公经费</w:t>
      </w:r>
      <w:r>
        <w:rPr>
          <w:rFonts w:hint="eastAsia"/>
          <w:lang w:val="en-US" w:eastAsia="zh-CN"/>
        </w:rPr>
        <w:t>开支</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是全市推动经济总量过万亿、实现弯道超车的攻坚之年，也是检验“十五五”规划实施开端的关键一年。面对机遇与挑战，发改局将继续坚持稳中求进的工作总基调，以实干为先、对标对表、争先进位，确保2026年发改工作开好局、起好步。</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w:t>
      </w:r>
      <w:r>
        <w:rPr>
          <w:rFonts w:hint="eastAsia"/>
          <w:lang w:val="en-US" w:eastAsia="zh-CN"/>
        </w:rPr>
        <w:t>聚焦项目投资强支撑，持续扩大有效投资</w:t>
      </w:r>
    </w:p>
    <w:p>
      <w:pPr>
        <w:pStyle w:val="23"/>
      </w:pPr>
      <w:r>
        <w:t>绩效目标：坚决落实“项目为王”理念，对进展缓慢的项目进行全覆盖实地服务，全面解决征地、拆迁、土地、环保、土建等方面的困难和问题。</w:t>
      </w:r>
    </w:p>
    <w:p>
      <w:pPr>
        <w:keepNext w:val="0"/>
        <w:keepLines w:val="0"/>
        <w:pageBreakBefore w:val="0"/>
        <w:widowControl w:val="0"/>
        <w:kinsoku/>
        <w:wordWrap/>
        <w:overflowPunct/>
        <w:topLinePunct w:val="0"/>
        <w:autoSpaceDE/>
        <w:autoSpaceDN/>
        <w:bidi w:val="0"/>
        <w:adjustRightInd/>
        <w:snapToGrid/>
        <w:spacing w:line="576" w:lineRule="exact"/>
        <w:ind w:firstLine="560" w:firstLineChars="200"/>
        <w:jc w:val="both"/>
        <w:textAlignment w:val="auto"/>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绩效指标：</w:t>
      </w:r>
      <w:r>
        <w:rPr>
          <w:rFonts w:hint="eastAsia" w:ascii="Times New Roman" w:hAnsi="Times New Roman" w:eastAsia="方正仿宋_GBK" w:cs="Times New Roman"/>
          <w:sz w:val="28"/>
          <w:szCs w:val="24"/>
          <w:lang w:val="en-US" w:eastAsia="zh-CN" w:bidi="ar-SA"/>
        </w:rPr>
        <w:t>提前谋划一批符合我区发展定位、带动作用强的重大项目，实施省市重点项目16个。高效破解项目推进难题，针对项目建设中存在的用地、审批、验收等瓶颈问题，加强与区有关部门协调联动，逐项明确解决措施和办结时限，形成闭环管理。落实领导包联等工作机制，加强土地资源配置，优先保障重点项目用地需求，积极协调解决耕地占补平衡等问题。围绕国家最新支持领域，紧抓国家增量支持政策机遇，用足用好新型政策性金融工具，动态更新储备项目，加快推进项目前期手续，提高项目申报质量。</w:t>
      </w:r>
    </w:p>
    <w:p>
      <w:pPr>
        <w:keepNext w:val="0"/>
        <w:keepLines w:val="0"/>
        <w:pageBreakBefore w:val="0"/>
        <w:widowControl w:val="0"/>
        <w:kinsoku/>
        <w:wordWrap/>
        <w:overflowPunct/>
        <w:topLinePunct w:val="0"/>
        <w:autoSpaceDE/>
        <w:autoSpaceDN/>
        <w:bidi w:val="0"/>
        <w:adjustRightInd/>
        <w:snapToGrid/>
        <w:spacing w:line="576"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2、聚焦经济运行稳增长，全力巩固向好态势</w:t>
      </w:r>
    </w:p>
    <w:p>
      <w:pPr>
        <w:pStyle w:val="23"/>
      </w:pPr>
      <w:r>
        <w:t xml:space="preserve">绩效目标： </w:t>
      </w:r>
      <w:r>
        <w:rPr>
          <w:rFonts w:hint="eastAsia"/>
          <w:lang w:val="en-US" w:eastAsia="zh-CN"/>
        </w:rPr>
        <w:t>强化经济运行监测调度，保持经济平稳健康发展</w:t>
      </w:r>
    </w:p>
    <w:p>
      <w:pPr>
        <w:keepNext w:val="0"/>
        <w:keepLines w:val="0"/>
        <w:pageBreakBefore w:val="0"/>
        <w:widowControl w:val="0"/>
        <w:kinsoku/>
        <w:wordWrap/>
        <w:overflowPunct/>
        <w:topLinePunct w:val="0"/>
        <w:autoSpaceDE/>
        <w:autoSpaceDN/>
        <w:bidi w:val="0"/>
        <w:adjustRightInd/>
        <w:snapToGrid/>
        <w:spacing w:line="576" w:lineRule="exact"/>
        <w:ind w:firstLine="560" w:firstLineChars="200"/>
        <w:jc w:val="both"/>
        <w:textAlignment w:val="auto"/>
      </w:pPr>
      <w:r>
        <w:rPr>
          <w:rFonts w:ascii="Times New Roman" w:hAnsi="Times New Roman" w:eastAsia="方正仿宋_GBK" w:cs="Times New Roman"/>
          <w:sz w:val="28"/>
          <w:szCs w:val="24"/>
          <w:lang w:val="en-US" w:eastAsia="uk-UA" w:bidi="ar-SA"/>
        </w:rPr>
        <w:t>绩效指标：</w:t>
      </w:r>
      <w:r>
        <w:rPr>
          <w:rFonts w:hint="eastAsia" w:ascii="Times New Roman" w:hAnsi="Times New Roman" w:eastAsia="方正仿宋_GBK" w:cs="Times New Roman"/>
          <w:sz w:val="28"/>
          <w:szCs w:val="24"/>
          <w:lang w:val="en-US" w:eastAsia="zh-CN" w:bidi="ar-SA"/>
        </w:rPr>
        <w:t>一是围绕地区生产总值、固定资产投资、社会消费品零售总额等关键指标，加强监测预警和调度分析，着力补齐短板弱项，确保完成全年目标任务。二是推动装备制造、生物医药、等产业集群发展。支持企业创建各级创新平台，培育更多瞪羚企业。三是用好民营经济企业家座谈会交流沟通机制，扎实解决企业意见建议、困难问题，因类施策做好跟踪和服务，助力民营经济又好又快发展。</w:t>
      </w:r>
    </w:p>
    <w:p>
      <w:pPr>
        <w:pStyle w:val="23"/>
      </w:pPr>
      <w:r>
        <w:t>3、推进冷链物流项目建设</w:t>
      </w:r>
    </w:p>
    <w:p>
      <w:pPr>
        <w:pStyle w:val="23"/>
      </w:pPr>
      <w:r>
        <w:t>绩效目标：充分挖掘培育重点物流领军企业，进一步扩大我区物流企业数量和质量，力争全年物流业营业收入增长实现新突破。</w:t>
      </w:r>
    </w:p>
    <w:p>
      <w:pPr>
        <w:pStyle w:val="23"/>
      </w:pPr>
      <w:r>
        <w:t>绩效指标：全力推进凯隆达冷链物流项目建设，着力培育行业新兴增长点。项目建成后将进一步完善一二三产联动提效，带动冰鲜食品行业快速发展。认真贯彻落实《关于推进现代商贸物流产业实现突破性增长若干措施》《关于支持现代商贸物流产业做大做强的若干措施》等文件精神，鼓励物流企业整合分散物流资源，积极指导和帮扶物流企业扩大规模，持续发展培育A级物流企业。</w:t>
      </w:r>
    </w:p>
    <w:p>
      <w:pPr>
        <w:pStyle w:val="23"/>
        <w:numPr>
          <w:ilvl w:val="0"/>
          <w:numId w:val="1"/>
        </w:numPr>
        <w:rPr>
          <w:rFonts w:hint="eastAsia"/>
          <w:lang w:val="en-US" w:eastAsia="zh-CN"/>
        </w:rPr>
      </w:pPr>
      <w:r>
        <w:rPr>
          <w:rFonts w:hint="eastAsia"/>
          <w:lang w:val="en-US" w:eastAsia="zh-CN"/>
        </w:rPr>
        <w:t>聚焦民生保障增福祉，不断提升群众获得感</w:t>
      </w:r>
    </w:p>
    <w:p>
      <w:pPr>
        <w:pStyle w:val="23"/>
        <w:numPr>
          <w:ilvl w:val="0"/>
          <w:numId w:val="0"/>
        </w:numPr>
        <w:ind w:firstLine="560" w:firstLineChars="200"/>
      </w:pPr>
      <w:r>
        <w:t>绩效目标：开展燃气安全隐患排查工作，加强燃气责任险政府购买服务，做好冬季用气调度工作。</w:t>
      </w:r>
    </w:p>
    <w:p>
      <w:pPr>
        <w:keepNext w:val="0"/>
        <w:keepLines w:val="0"/>
        <w:pageBreakBefore w:val="0"/>
        <w:widowControl w:val="0"/>
        <w:kinsoku/>
        <w:wordWrap/>
        <w:overflowPunct/>
        <w:topLinePunct w:val="0"/>
        <w:autoSpaceDE/>
        <w:autoSpaceDN/>
        <w:bidi w:val="0"/>
        <w:adjustRightInd/>
        <w:snapToGrid/>
        <w:spacing w:line="576" w:lineRule="exact"/>
        <w:ind w:firstLine="560" w:firstLineChars="200"/>
        <w:jc w:val="both"/>
        <w:textAlignment w:val="auto"/>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绩效指标</w:t>
      </w:r>
      <w:r>
        <w:t>：</w:t>
      </w:r>
      <w:r>
        <w:rPr>
          <w:rFonts w:hint="eastAsia" w:ascii="Times New Roman" w:hAnsi="Times New Roman" w:eastAsia="方正仿宋_GBK" w:cs="Times New Roman"/>
          <w:sz w:val="28"/>
          <w:szCs w:val="24"/>
          <w:lang w:val="en-US" w:eastAsia="zh-CN" w:bidi="ar-SA"/>
        </w:rPr>
        <w:t>一是持续开展“打非治违”工作，重点打击瓶装液化气“黑窝点”、液化气企业跨区域经营行为。加快推动“瓶改管”工作进程，全力保障燃气行业安全。二是第一时间响应、核实、处置12345平台企业群众诉求，坚决杜绝推诿扯皮、敷衍塞责，力求在最短时间内给群众一个满意答复。三是对信访案件按照“一案一策、领导包案”原则，制定针对性解决方案。建立信访问题台账，定期跟踪进展，切实解决群众急难愁盼问题。</w:t>
      </w:r>
    </w:p>
    <w:p>
      <w:pPr>
        <w:pStyle w:val="23"/>
      </w:pPr>
      <w:r>
        <w:rPr>
          <w:rFonts w:ascii="Times New Roman" w:hAnsi="Times New Roman" w:eastAsia="方正仿宋_GBK" w:cs="Times New Roman"/>
          <w:color w:val="000000"/>
          <w:sz w:val="28"/>
        </w:rPr>
        <w:t>（三）工作保障措施</w:t>
      </w:r>
    </w:p>
    <w:p>
      <w:pPr>
        <w:pStyle w:val="24"/>
      </w:pPr>
      <w:r>
        <w:t>（一）完善制度建设。建立健全发改领域预算绩效管理体系，充分体现事前评估、目标管理、运行监控、绩效评价等制约机制。及时完备预算绩效管理工作领导小组，积极推进协调统一、分工明确、相互制约的工作机制，围绕年度总体绩效目标和分类绩效目标，制定细化工作方案，确保责任到人，强化绩效考核责任机制和资金管理办法等，为全年预算绩效目标的实现奠定制度基础。</w:t>
      </w:r>
    </w:p>
    <w:p>
      <w:pPr>
        <w:pStyle w:val="24"/>
      </w:pPr>
      <w:r>
        <w:t>（二）加强支出管理。强化财政预算执行的刚性需求，编制年度预算，对预算的事前、事中、事后进行全过程全方位的控制，提高预算资金使用效率和成效。优化经费支出结构，通过加快履行政府采购手续、尽快启动项目、及时支付资金、6月底前细化代编预算、按规定及时下达资金等多种措施，确保按照时间节点完成支出任务。</w:t>
      </w:r>
    </w:p>
    <w:p>
      <w:pPr>
        <w:pStyle w:val="24"/>
      </w:pPr>
      <w:r>
        <w:t>（三）加强绩效运行监控。按要求开展项目绩效运行监控，依据年初确定的绩效目标，采取项目跟踪、数据核查和汇总分析等的方式，全面了解和掌握项目绩效目标实现程度、资金支出进度和项目形象进度，发现问题及时采取改进措施，确保绩效目标如期保质保量实现。</w:t>
      </w:r>
    </w:p>
    <w:p>
      <w:pPr>
        <w:pStyle w:val="24"/>
      </w:pPr>
      <w:r>
        <w:t>（四）做好绩效自评。按要求组织相关业务科室开展上年度部门预算绩效自评和重点评价工作，充分调动业务科室的积极性和主动性，由业务科室负责科学制定分管项目和内容的中期、终期绩效目标和评价指标，组织开展预算绩效评价和落实整改措施。对评价中发现的问题及时整改，调整优化支出结构，提高财政资金使用效益。</w:t>
      </w:r>
    </w:p>
    <w:p>
      <w:pPr>
        <w:pStyle w:val="24"/>
      </w:pPr>
      <w:r>
        <w:t>（五）规范财务资产管理。建立财务支出约束机制，完善内部控制管理制度，加强资金和资产管理，严格审批程序，加强固定资产登记、使用和报废处置管理流程，做到支出合理，物尽其用。坚持按项目、按进度支出，不得随意变更预算项目、超预算安排支出，因特殊情况需调整预算或追加支出的，应按照规定的程序进行报批。</w:t>
      </w:r>
    </w:p>
    <w:p>
      <w:pPr>
        <w:pStyle w:val="24"/>
      </w:pPr>
      <w:r>
        <w:t>（六）加强内部监督。加强内部监督制度建设，对绩效运行情况、重大支出决策、资产处置及其他重要经济业务事项的决策和执行进行督导，增强财务公开化，提高资金使用透明度，自觉接受群众监督，对会计资料进行内部审计自查，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加强预算绩效管理专业知识培训，提高预算绩效管理工作人员的业务素质，不断更新财务人员知识储备，提升财务人员履行职责能力；认真采纳各方意见，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71" w:firstLineChars="366"/>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1、2025-2026年采暖季煤改气煤改电运行补贴（石财城[2026]1号）绩效目标表</w:t>
      </w:r>
    </w:p>
    <w:tbl>
      <w:tblPr>
        <w:tblStyle w:val="5"/>
        <w:tblW w:w="1566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15"/>
        <w:gridCol w:w="2604"/>
        <w:gridCol w:w="163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66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13011126P000004107534</w:t>
            </w:r>
          </w:p>
        </w:tc>
        <w:tc>
          <w:tcPr>
            <w:tcW w:w="2835" w:type="dxa"/>
            <w:vAlign w:val="center"/>
          </w:tcPr>
          <w:p>
            <w:pPr>
              <w:pStyle w:val="11"/>
            </w:pPr>
            <w:r>
              <w:t>项目名称</w:t>
            </w:r>
          </w:p>
        </w:tc>
        <w:tc>
          <w:tcPr>
            <w:tcW w:w="6455" w:type="dxa"/>
            <w:gridSpan w:val="3"/>
            <w:vAlign w:val="center"/>
          </w:tcPr>
          <w:p>
            <w:pPr>
              <w:pStyle w:val="13"/>
            </w:pPr>
            <w:r>
              <w:t>2025-2026年采暖季煤改气煤改电运行补贴（石财城[2026]1号）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66.10</w:t>
            </w:r>
          </w:p>
        </w:tc>
        <w:tc>
          <w:tcPr>
            <w:tcW w:w="2835" w:type="dxa"/>
            <w:vAlign w:val="center"/>
          </w:tcPr>
          <w:p>
            <w:pPr>
              <w:pStyle w:val="11"/>
            </w:pPr>
            <w:r>
              <w:t>其中：财政    资金</w:t>
            </w:r>
          </w:p>
        </w:tc>
        <w:tc>
          <w:tcPr>
            <w:tcW w:w="2215" w:type="dxa"/>
            <w:vAlign w:val="center"/>
          </w:tcPr>
          <w:p>
            <w:pPr>
              <w:pStyle w:val="13"/>
            </w:pPr>
            <w:r>
              <w:t>66.10</w:t>
            </w:r>
          </w:p>
        </w:tc>
        <w:tc>
          <w:tcPr>
            <w:tcW w:w="2604" w:type="dxa"/>
            <w:vAlign w:val="center"/>
          </w:tcPr>
          <w:p>
            <w:pPr>
              <w:pStyle w:val="11"/>
            </w:pPr>
            <w:r>
              <w:t>其他资金</w:t>
            </w:r>
          </w:p>
        </w:tc>
        <w:tc>
          <w:tcPr>
            <w:tcW w:w="163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393" w:type="dxa"/>
            <w:gridSpan w:val="6"/>
            <w:vAlign w:val="center"/>
          </w:tcPr>
          <w:p>
            <w:pPr>
              <w:pStyle w:val="13"/>
            </w:pPr>
            <w:r>
              <w:t>为确保农村地区清洁取暖长效运营，需要对农村地区煤改气运行进行补贴。</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215" w:type="dxa"/>
            <w:vAlign w:val="center"/>
          </w:tcPr>
          <w:p>
            <w:pPr>
              <w:pStyle w:val="11"/>
            </w:pPr>
            <w:r>
              <w:t>10月底</w:t>
            </w:r>
          </w:p>
        </w:tc>
        <w:tc>
          <w:tcPr>
            <w:tcW w:w="424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215" w:type="dxa"/>
            <w:vAlign w:val="center"/>
          </w:tcPr>
          <w:p>
            <w:pPr>
              <w:pStyle w:val="14"/>
            </w:pPr>
            <w:r>
              <w:t xml:space="preserve"> </w:t>
            </w:r>
          </w:p>
        </w:tc>
        <w:tc>
          <w:tcPr>
            <w:tcW w:w="4240" w:type="dxa"/>
            <w:gridSpan w:val="2"/>
            <w:vAlign w:val="center"/>
          </w:tcPr>
          <w:p>
            <w:pPr>
              <w:pStyle w:val="14"/>
            </w:pPr>
            <w:r>
              <w:t>66.10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393" w:type="dxa"/>
            <w:gridSpan w:val="6"/>
            <w:vAlign w:val="center"/>
          </w:tcPr>
          <w:p>
            <w:pPr>
              <w:pStyle w:val="13"/>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6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92"/>
        <w:gridCol w:w="3462"/>
        <w:gridCol w:w="16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192" w:type="dxa"/>
            <w:vAlign w:val="center"/>
          </w:tcPr>
          <w:p>
            <w:pPr>
              <w:pStyle w:val="11"/>
            </w:pPr>
            <w:r>
              <w:t>绩效指标描述</w:t>
            </w:r>
          </w:p>
        </w:tc>
        <w:tc>
          <w:tcPr>
            <w:tcW w:w="3462" w:type="dxa"/>
            <w:vAlign w:val="center"/>
          </w:tcPr>
          <w:p>
            <w:pPr>
              <w:pStyle w:val="11"/>
            </w:pPr>
            <w:r>
              <w:t>指标值</w:t>
            </w:r>
          </w:p>
        </w:tc>
        <w:tc>
          <w:tcPr>
            <w:tcW w:w="16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rPr>
                <w:sz w:val="18"/>
                <w:szCs w:val="18"/>
              </w:rPr>
            </w:pPr>
            <w:r>
              <w:rPr>
                <w:sz w:val="18"/>
                <w:szCs w:val="18"/>
              </w:rPr>
              <w:t>数量指标</w:t>
            </w:r>
          </w:p>
        </w:tc>
        <w:tc>
          <w:tcPr>
            <w:tcW w:w="2835" w:type="dxa"/>
            <w:vAlign w:val="center"/>
          </w:tcPr>
          <w:p>
            <w:pPr>
              <w:pStyle w:val="13"/>
              <w:rPr>
                <w:sz w:val="18"/>
                <w:szCs w:val="18"/>
              </w:rPr>
            </w:pPr>
            <w:r>
              <w:rPr>
                <w:sz w:val="18"/>
                <w:szCs w:val="18"/>
              </w:rPr>
              <w:t>农村地区冬季燃气取暖运行补贴户数</w:t>
            </w:r>
          </w:p>
        </w:tc>
        <w:tc>
          <w:tcPr>
            <w:tcW w:w="4192" w:type="dxa"/>
            <w:vAlign w:val="center"/>
          </w:tcPr>
          <w:p>
            <w:pPr>
              <w:pStyle w:val="13"/>
              <w:rPr>
                <w:sz w:val="18"/>
                <w:szCs w:val="18"/>
              </w:rPr>
            </w:pPr>
            <w:r>
              <w:rPr>
                <w:sz w:val="18"/>
                <w:szCs w:val="18"/>
              </w:rPr>
              <w:t>农村地区冬季燃气取暖运行补贴户数</w:t>
            </w:r>
          </w:p>
        </w:tc>
        <w:tc>
          <w:tcPr>
            <w:tcW w:w="3462" w:type="dxa"/>
            <w:vAlign w:val="center"/>
          </w:tcPr>
          <w:p>
            <w:pPr>
              <w:pStyle w:val="13"/>
              <w:rPr>
                <w:sz w:val="18"/>
                <w:szCs w:val="18"/>
              </w:rPr>
            </w:pPr>
            <w:r>
              <w:rPr>
                <w:sz w:val="18"/>
                <w:szCs w:val="18"/>
              </w:rPr>
              <w:t>≥80000户</w:t>
            </w:r>
          </w:p>
        </w:tc>
        <w:tc>
          <w:tcPr>
            <w:tcW w:w="1651" w:type="dxa"/>
            <w:vAlign w:val="center"/>
          </w:tcPr>
          <w:p>
            <w:pPr>
              <w:pStyle w:val="13"/>
              <w:rPr>
                <w:sz w:val="18"/>
                <w:szCs w:val="18"/>
              </w:rPr>
            </w:pPr>
            <w:r>
              <w:rPr>
                <w:sz w:val="18"/>
                <w:szCs w:val="18"/>
              </w:rP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318" w:hRule="atLeast"/>
          <w:jc w:val="center"/>
        </w:trPr>
        <w:tc>
          <w:tcPr>
            <w:tcW w:w="1276" w:type="dxa"/>
            <w:vMerge w:val="continue"/>
            <w:vAlign w:val="center"/>
          </w:tcPr>
          <w:p/>
        </w:tc>
        <w:tc>
          <w:tcPr>
            <w:tcW w:w="2268" w:type="dxa"/>
            <w:vAlign w:val="center"/>
          </w:tcPr>
          <w:p>
            <w:pPr>
              <w:pStyle w:val="13"/>
              <w:rPr>
                <w:sz w:val="18"/>
                <w:szCs w:val="18"/>
              </w:rPr>
            </w:pPr>
            <w:r>
              <w:rPr>
                <w:sz w:val="18"/>
                <w:szCs w:val="18"/>
              </w:rPr>
              <w:t>质量指标</w:t>
            </w:r>
          </w:p>
        </w:tc>
        <w:tc>
          <w:tcPr>
            <w:tcW w:w="2835" w:type="dxa"/>
            <w:vAlign w:val="center"/>
          </w:tcPr>
          <w:p>
            <w:pPr>
              <w:pStyle w:val="13"/>
              <w:rPr>
                <w:sz w:val="18"/>
                <w:szCs w:val="18"/>
              </w:rPr>
            </w:pPr>
            <w:r>
              <w:rPr>
                <w:sz w:val="18"/>
                <w:szCs w:val="18"/>
              </w:rPr>
              <w:t>北方地区冬季清洁取暖项目城市绩效评价结果综合评分合格率</w:t>
            </w:r>
          </w:p>
        </w:tc>
        <w:tc>
          <w:tcPr>
            <w:tcW w:w="4192" w:type="dxa"/>
            <w:vAlign w:val="center"/>
          </w:tcPr>
          <w:p>
            <w:pPr>
              <w:pStyle w:val="13"/>
              <w:rPr>
                <w:sz w:val="18"/>
                <w:szCs w:val="18"/>
              </w:rPr>
            </w:pPr>
            <w:r>
              <w:rPr>
                <w:sz w:val="18"/>
                <w:szCs w:val="18"/>
              </w:rPr>
              <w:t>北方地区冬季清洁取暖项目城市绩效评价结果综合评分合格率</w:t>
            </w:r>
          </w:p>
        </w:tc>
        <w:tc>
          <w:tcPr>
            <w:tcW w:w="3462" w:type="dxa"/>
            <w:vAlign w:val="center"/>
          </w:tcPr>
          <w:p>
            <w:pPr>
              <w:pStyle w:val="13"/>
              <w:rPr>
                <w:sz w:val="18"/>
                <w:szCs w:val="18"/>
              </w:rPr>
            </w:pPr>
            <w:r>
              <w:rPr>
                <w:sz w:val="18"/>
                <w:szCs w:val="18"/>
              </w:rPr>
              <w:t>≥0.8%</w:t>
            </w:r>
          </w:p>
        </w:tc>
        <w:tc>
          <w:tcPr>
            <w:tcW w:w="1651" w:type="dxa"/>
            <w:vAlign w:val="center"/>
          </w:tcPr>
          <w:p>
            <w:pPr>
              <w:pStyle w:val="13"/>
              <w:rPr>
                <w:sz w:val="18"/>
                <w:szCs w:val="18"/>
              </w:rPr>
            </w:pPr>
            <w:r>
              <w:rPr>
                <w:sz w:val="18"/>
                <w:szCs w:val="18"/>
              </w:rP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rPr>
                <w:sz w:val="18"/>
                <w:szCs w:val="18"/>
              </w:rPr>
            </w:pPr>
            <w:r>
              <w:rPr>
                <w:sz w:val="18"/>
                <w:szCs w:val="18"/>
              </w:rPr>
              <w:t>时效指标</w:t>
            </w:r>
          </w:p>
        </w:tc>
        <w:tc>
          <w:tcPr>
            <w:tcW w:w="2835" w:type="dxa"/>
            <w:vAlign w:val="center"/>
          </w:tcPr>
          <w:p>
            <w:pPr>
              <w:pStyle w:val="13"/>
              <w:rPr>
                <w:sz w:val="18"/>
                <w:szCs w:val="18"/>
              </w:rPr>
            </w:pPr>
            <w:r>
              <w:rPr>
                <w:sz w:val="18"/>
                <w:szCs w:val="18"/>
              </w:rPr>
              <w:t>及时性</w:t>
            </w:r>
          </w:p>
        </w:tc>
        <w:tc>
          <w:tcPr>
            <w:tcW w:w="4192" w:type="dxa"/>
            <w:vAlign w:val="center"/>
          </w:tcPr>
          <w:p>
            <w:pPr>
              <w:pStyle w:val="13"/>
              <w:rPr>
                <w:sz w:val="18"/>
                <w:szCs w:val="18"/>
              </w:rPr>
            </w:pPr>
            <w:r>
              <w:rPr>
                <w:sz w:val="18"/>
                <w:szCs w:val="18"/>
              </w:rPr>
              <w:t>及时性</w:t>
            </w:r>
          </w:p>
        </w:tc>
        <w:tc>
          <w:tcPr>
            <w:tcW w:w="3462" w:type="dxa"/>
            <w:vAlign w:val="center"/>
          </w:tcPr>
          <w:p>
            <w:pPr>
              <w:pStyle w:val="13"/>
              <w:rPr>
                <w:sz w:val="18"/>
                <w:szCs w:val="18"/>
              </w:rPr>
            </w:pPr>
            <w:r>
              <w:rPr>
                <w:sz w:val="18"/>
                <w:szCs w:val="18"/>
              </w:rPr>
              <w:t>≥0.8%</w:t>
            </w:r>
          </w:p>
        </w:tc>
        <w:tc>
          <w:tcPr>
            <w:tcW w:w="1651" w:type="dxa"/>
            <w:vAlign w:val="center"/>
          </w:tcPr>
          <w:p>
            <w:pPr>
              <w:pStyle w:val="13"/>
              <w:rPr>
                <w:sz w:val="18"/>
                <w:szCs w:val="18"/>
              </w:rPr>
            </w:pPr>
            <w:r>
              <w:rPr>
                <w:sz w:val="18"/>
                <w:szCs w:val="18"/>
              </w:rP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rPr>
                <w:sz w:val="18"/>
                <w:szCs w:val="18"/>
              </w:rPr>
            </w:pPr>
            <w:r>
              <w:rPr>
                <w:sz w:val="18"/>
                <w:szCs w:val="18"/>
              </w:rPr>
              <w:t>成本指标</w:t>
            </w:r>
          </w:p>
        </w:tc>
        <w:tc>
          <w:tcPr>
            <w:tcW w:w="2835" w:type="dxa"/>
            <w:vAlign w:val="center"/>
          </w:tcPr>
          <w:p>
            <w:pPr>
              <w:pStyle w:val="13"/>
              <w:rPr>
                <w:sz w:val="18"/>
                <w:szCs w:val="18"/>
              </w:rPr>
            </w:pPr>
            <w:r>
              <w:rPr>
                <w:sz w:val="18"/>
                <w:szCs w:val="18"/>
              </w:rPr>
              <w:t>资金成本</w:t>
            </w:r>
          </w:p>
        </w:tc>
        <w:tc>
          <w:tcPr>
            <w:tcW w:w="4192" w:type="dxa"/>
            <w:vAlign w:val="center"/>
          </w:tcPr>
          <w:p>
            <w:pPr>
              <w:pStyle w:val="13"/>
              <w:rPr>
                <w:sz w:val="18"/>
                <w:szCs w:val="18"/>
              </w:rPr>
            </w:pPr>
            <w:r>
              <w:rPr>
                <w:sz w:val="18"/>
                <w:szCs w:val="18"/>
              </w:rPr>
              <w:t>资金成本</w:t>
            </w:r>
          </w:p>
        </w:tc>
        <w:tc>
          <w:tcPr>
            <w:tcW w:w="3462" w:type="dxa"/>
            <w:vAlign w:val="center"/>
          </w:tcPr>
          <w:p>
            <w:pPr>
              <w:pStyle w:val="13"/>
              <w:rPr>
                <w:sz w:val="18"/>
                <w:szCs w:val="18"/>
              </w:rPr>
            </w:pPr>
            <w:r>
              <w:rPr>
                <w:sz w:val="18"/>
                <w:szCs w:val="18"/>
              </w:rPr>
              <w:t>≤66.1万元</w:t>
            </w:r>
          </w:p>
        </w:tc>
        <w:tc>
          <w:tcPr>
            <w:tcW w:w="1651" w:type="dxa"/>
            <w:vAlign w:val="center"/>
          </w:tcPr>
          <w:p>
            <w:pPr>
              <w:pStyle w:val="13"/>
              <w:rPr>
                <w:sz w:val="18"/>
                <w:szCs w:val="18"/>
              </w:rPr>
            </w:pPr>
            <w:r>
              <w:rPr>
                <w:sz w:val="18"/>
                <w:szCs w:val="18"/>
              </w:rP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节能环保减排</w:t>
            </w:r>
          </w:p>
        </w:tc>
        <w:tc>
          <w:tcPr>
            <w:tcW w:w="4192" w:type="dxa"/>
            <w:vAlign w:val="center"/>
          </w:tcPr>
          <w:p>
            <w:pPr>
              <w:pStyle w:val="13"/>
            </w:pPr>
            <w:r>
              <w:t>节能环保减排</w:t>
            </w:r>
          </w:p>
        </w:tc>
        <w:tc>
          <w:tcPr>
            <w:tcW w:w="3462" w:type="dxa"/>
            <w:vAlign w:val="center"/>
          </w:tcPr>
          <w:p>
            <w:pPr>
              <w:pStyle w:val="13"/>
            </w:pPr>
            <w:r>
              <w:t>持续减少</w:t>
            </w:r>
          </w:p>
        </w:tc>
        <w:tc>
          <w:tcPr>
            <w:tcW w:w="1651" w:type="dxa"/>
            <w:vAlign w:val="center"/>
          </w:tcPr>
          <w:p>
            <w:pPr>
              <w:pStyle w:val="13"/>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192" w:type="dxa"/>
            <w:vAlign w:val="center"/>
          </w:tcPr>
          <w:p>
            <w:pPr>
              <w:pStyle w:val="13"/>
            </w:pPr>
            <w:r>
              <w:t>服务群体满意度（%）</w:t>
            </w:r>
          </w:p>
        </w:tc>
        <w:tc>
          <w:tcPr>
            <w:tcW w:w="3462" w:type="dxa"/>
            <w:vAlign w:val="center"/>
          </w:tcPr>
          <w:p>
            <w:pPr>
              <w:pStyle w:val="13"/>
            </w:pPr>
            <w:r>
              <w:t>≥0.8服务群体满意度（%）</w:t>
            </w:r>
          </w:p>
        </w:tc>
        <w:tc>
          <w:tcPr>
            <w:tcW w:w="1651" w:type="dxa"/>
            <w:vAlign w:val="center"/>
          </w:tcPr>
          <w:p>
            <w:pPr>
              <w:pStyle w:val="13"/>
            </w:pPr>
            <w:r>
              <w:t>服务群体满意度（%）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2、2025-2026年采暖季煤改气煤改电运行补贴（石财城[2026]1号）绩效目标表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13011126P00000410757J</w:t>
            </w:r>
          </w:p>
        </w:tc>
        <w:tc>
          <w:tcPr>
            <w:tcW w:w="2835" w:type="dxa"/>
            <w:vAlign w:val="center"/>
          </w:tcPr>
          <w:p>
            <w:pPr>
              <w:pStyle w:val="11"/>
            </w:pPr>
            <w:r>
              <w:t>项目名称</w:t>
            </w:r>
          </w:p>
        </w:tc>
        <w:tc>
          <w:tcPr>
            <w:tcW w:w="6095" w:type="dxa"/>
            <w:gridSpan w:val="3"/>
            <w:vAlign w:val="center"/>
          </w:tcPr>
          <w:p>
            <w:pPr>
              <w:pStyle w:val="13"/>
            </w:pPr>
            <w:r>
              <w:t>2025-2026年采暖季煤改气煤改电运行补贴（石财城[2026]1号）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879.70</w:t>
            </w:r>
          </w:p>
        </w:tc>
        <w:tc>
          <w:tcPr>
            <w:tcW w:w="2835" w:type="dxa"/>
            <w:vAlign w:val="center"/>
          </w:tcPr>
          <w:p>
            <w:pPr>
              <w:pStyle w:val="11"/>
            </w:pPr>
            <w:r>
              <w:t>其中：财政    资金</w:t>
            </w:r>
          </w:p>
        </w:tc>
        <w:tc>
          <w:tcPr>
            <w:tcW w:w="2551" w:type="dxa"/>
            <w:vAlign w:val="center"/>
          </w:tcPr>
          <w:p>
            <w:pPr>
              <w:pStyle w:val="13"/>
            </w:pPr>
            <w:r>
              <w:t>879.70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82" w:hRule="atLeast"/>
          <w:jc w:val="center"/>
        </w:trPr>
        <w:tc>
          <w:tcPr>
            <w:tcW w:w="1276" w:type="dxa"/>
            <w:vMerge w:val="continue"/>
          </w:tcPr>
          <w:p/>
        </w:tc>
        <w:tc>
          <w:tcPr>
            <w:tcW w:w="14033" w:type="dxa"/>
            <w:gridSpan w:val="6"/>
            <w:vAlign w:val="center"/>
          </w:tcPr>
          <w:p>
            <w:pPr>
              <w:pStyle w:val="13"/>
            </w:pPr>
            <w:r>
              <w:t>为确保农村地区清洁取暖长效运营，需要对农村地区煤改气运行进行补贴。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879.70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40"/>
        <w:gridCol w:w="2480"/>
        <w:gridCol w:w="21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340" w:type="dxa"/>
            <w:vAlign w:val="center"/>
          </w:tcPr>
          <w:p>
            <w:pPr>
              <w:pStyle w:val="11"/>
            </w:pPr>
            <w:r>
              <w:t>绩效指标描述</w:t>
            </w:r>
          </w:p>
        </w:tc>
        <w:tc>
          <w:tcPr>
            <w:tcW w:w="2480" w:type="dxa"/>
            <w:vAlign w:val="center"/>
          </w:tcPr>
          <w:p>
            <w:pPr>
              <w:pStyle w:val="11"/>
            </w:pPr>
            <w:r>
              <w:t>指标值</w:t>
            </w:r>
          </w:p>
        </w:tc>
        <w:tc>
          <w:tcPr>
            <w:tcW w:w="211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农村地区冬季燃气取暖运行补贴户数</w:t>
            </w:r>
          </w:p>
        </w:tc>
        <w:tc>
          <w:tcPr>
            <w:tcW w:w="4340" w:type="dxa"/>
            <w:vAlign w:val="center"/>
          </w:tcPr>
          <w:p>
            <w:pPr>
              <w:pStyle w:val="13"/>
            </w:pPr>
            <w:r>
              <w:t>农村地区冬季燃气取暖运行补贴户数</w:t>
            </w:r>
          </w:p>
        </w:tc>
        <w:tc>
          <w:tcPr>
            <w:tcW w:w="2480" w:type="dxa"/>
            <w:vAlign w:val="center"/>
          </w:tcPr>
          <w:p>
            <w:pPr>
              <w:pStyle w:val="13"/>
            </w:pPr>
            <w:r>
              <w:t>≥80000户</w:t>
            </w:r>
          </w:p>
        </w:tc>
        <w:tc>
          <w:tcPr>
            <w:tcW w:w="2110" w:type="dxa"/>
            <w:vAlign w:val="center"/>
          </w:tcPr>
          <w:p>
            <w:pPr>
              <w:pStyle w:val="13"/>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北方地区冬季清洁取暖项目城市绩效评价结果综合评分合格率</w:t>
            </w:r>
          </w:p>
        </w:tc>
        <w:tc>
          <w:tcPr>
            <w:tcW w:w="4340" w:type="dxa"/>
            <w:vAlign w:val="center"/>
          </w:tcPr>
          <w:p>
            <w:pPr>
              <w:pStyle w:val="13"/>
            </w:pPr>
            <w:r>
              <w:t>北方地区冬季清洁取暖项目城市绩效评价结果综合评分合格率</w:t>
            </w:r>
          </w:p>
        </w:tc>
        <w:tc>
          <w:tcPr>
            <w:tcW w:w="2480" w:type="dxa"/>
            <w:vAlign w:val="center"/>
          </w:tcPr>
          <w:p>
            <w:pPr>
              <w:pStyle w:val="13"/>
            </w:pPr>
            <w:r>
              <w:t>≥0.8%</w:t>
            </w:r>
          </w:p>
        </w:tc>
        <w:tc>
          <w:tcPr>
            <w:tcW w:w="2110" w:type="dxa"/>
            <w:vAlign w:val="center"/>
          </w:tcPr>
          <w:p>
            <w:pPr>
              <w:pStyle w:val="13"/>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4340" w:type="dxa"/>
            <w:vAlign w:val="center"/>
          </w:tcPr>
          <w:p>
            <w:pPr>
              <w:pStyle w:val="13"/>
            </w:pPr>
            <w:r>
              <w:t>及时性</w:t>
            </w:r>
          </w:p>
        </w:tc>
        <w:tc>
          <w:tcPr>
            <w:tcW w:w="2480" w:type="dxa"/>
            <w:vAlign w:val="center"/>
          </w:tcPr>
          <w:p>
            <w:pPr>
              <w:pStyle w:val="13"/>
            </w:pPr>
            <w:r>
              <w:t>≥0.8%</w:t>
            </w:r>
          </w:p>
        </w:tc>
        <w:tc>
          <w:tcPr>
            <w:tcW w:w="2110"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340" w:type="dxa"/>
            <w:vAlign w:val="center"/>
          </w:tcPr>
          <w:p>
            <w:pPr>
              <w:pStyle w:val="13"/>
            </w:pPr>
            <w:r>
              <w:t>资金成本</w:t>
            </w:r>
          </w:p>
        </w:tc>
        <w:tc>
          <w:tcPr>
            <w:tcW w:w="2480" w:type="dxa"/>
            <w:vAlign w:val="center"/>
          </w:tcPr>
          <w:p>
            <w:pPr>
              <w:pStyle w:val="13"/>
            </w:pPr>
            <w:r>
              <w:t>≤879.77万元</w:t>
            </w:r>
          </w:p>
        </w:tc>
        <w:tc>
          <w:tcPr>
            <w:tcW w:w="2110"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节能环保减排</w:t>
            </w:r>
          </w:p>
        </w:tc>
        <w:tc>
          <w:tcPr>
            <w:tcW w:w="4340" w:type="dxa"/>
            <w:vAlign w:val="center"/>
          </w:tcPr>
          <w:p>
            <w:pPr>
              <w:pStyle w:val="13"/>
            </w:pPr>
            <w:r>
              <w:t>节能环保减排</w:t>
            </w:r>
          </w:p>
        </w:tc>
        <w:tc>
          <w:tcPr>
            <w:tcW w:w="2480" w:type="dxa"/>
            <w:vAlign w:val="center"/>
          </w:tcPr>
          <w:p>
            <w:pPr>
              <w:pStyle w:val="13"/>
            </w:pPr>
            <w:r>
              <w:t>持续减少</w:t>
            </w:r>
          </w:p>
        </w:tc>
        <w:tc>
          <w:tcPr>
            <w:tcW w:w="2110" w:type="dxa"/>
            <w:vAlign w:val="center"/>
          </w:tcPr>
          <w:p>
            <w:pPr>
              <w:pStyle w:val="13"/>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340" w:type="dxa"/>
            <w:vAlign w:val="center"/>
          </w:tcPr>
          <w:p>
            <w:pPr>
              <w:pStyle w:val="13"/>
            </w:pPr>
            <w:r>
              <w:t>服务群体满意度（%）</w:t>
            </w:r>
          </w:p>
        </w:tc>
        <w:tc>
          <w:tcPr>
            <w:tcW w:w="2480" w:type="dxa"/>
            <w:vAlign w:val="center"/>
          </w:tcPr>
          <w:p>
            <w:pPr>
              <w:pStyle w:val="13"/>
            </w:pPr>
            <w:r>
              <w:t>≥0.8服务群体满意度（%）</w:t>
            </w:r>
          </w:p>
        </w:tc>
        <w:tc>
          <w:tcPr>
            <w:tcW w:w="2110" w:type="dxa"/>
            <w:vAlign w:val="center"/>
          </w:tcPr>
          <w:p>
            <w:pPr>
              <w:pStyle w:val="13"/>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3、2025-2026年采暖季煤改气气价倒挂第二笔预拨款绩效目标表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13011126P000002100015</w:t>
            </w:r>
          </w:p>
        </w:tc>
        <w:tc>
          <w:tcPr>
            <w:tcW w:w="2835" w:type="dxa"/>
            <w:vAlign w:val="center"/>
          </w:tcPr>
          <w:p>
            <w:pPr>
              <w:pStyle w:val="11"/>
            </w:pPr>
            <w:r>
              <w:t>项目名称</w:t>
            </w:r>
          </w:p>
        </w:tc>
        <w:tc>
          <w:tcPr>
            <w:tcW w:w="6095" w:type="dxa"/>
            <w:gridSpan w:val="3"/>
            <w:vAlign w:val="center"/>
          </w:tcPr>
          <w:p>
            <w:pPr>
              <w:pStyle w:val="13"/>
            </w:pPr>
            <w:r>
              <w:t>2025-2026年采暖季煤改气气价倒挂第二笔预拨款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273.00</w:t>
            </w:r>
          </w:p>
        </w:tc>
        <w:tc>
          <w:tcPr>
            <w:tcW w:w="2835" w:type="dxa"/>
            <w:vAlign w:val="center"/>
          </w:tcPr>
          <w:p>
            <w:pPr>
              <w:pStyle w:val="11"/>
            </w:pPr>
            <w:r>
              <w:t>其中：财政    资金</w:t>
            </w:r>
          </w:p>
        </w:tc>
        <w:tc>
          <w:tcPr>
            <w:tcW w:w="2551" w:type="dxa"/>
            <w:vAlign w:val="center"/>
          </w:tcPr>
          <w:p>
            <w:pPr>
              <w:pStyle w:val="13"/>
            </w:pPr>
            <w:r>
              <w:t>273.00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对采暖季运行费用进行补贴，减轻企业负担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273.00</w:t>
            </w:r>
          </w:p>
        </w:tc>
        <w:tc>
          <w:tcPr>
            <w:tcW w:w="2835" w:type="dxa"/>
            <w:vAlign w:val="center"/>
          </w:tcPr>
          <w:p>
            <w:pPr>
              <w:pStyle w:val="14"/>
            </w:pPr>
            <w:r>
              <w:t>273.00</w:t>
            </w:r>
          </w:p>
        </w:tc>
        <w:tc>
          <w:tcPr>
            <w:tcW w:w="2551" w:type="dxa"/>
            <w:vAlign w:val="center"/>
          </w:tcPr>
          <w:p>
            <w:pPr>
              <w:pStyle w:val="14"/>
            </w:pPr>
            <w:r>
              <w:t>273.00</w:t>
            </w:r>
          </w:p>
        </w:tc>
        <w:tc>
          <w:tcPr>
            <w:tcW w:w="3544" w:type="dxa"/>
            <w:gridSpan w:val="2"/>
            <w:vAlign w:val="center"/>
          </w:tcPr>
          <w:p>
            <w:pPr>
              <w:pStyle w:val="14"/>
            </w:pPr>
            <w:r>
              <w:t>273.00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1.对采暖季运行费用进行补贴，减轻企业负担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减轻企业负担</w:t>
            </w:r>
          </w:p>
        </w:tc>
        <w:tc>
          <w:tcPr>
            <w:tcW w:w="5386" w:type="dxa"/>
            <w:vAlign w:val="center"/>
          </w:tcPr>
          <w:p>
            <w:pPr>
              <w:pStyle w:val="13"/>
            </w:pPr>
            <w:r>
              <w:t>减轻企业负担</w:t>
            </w:r>
          </w:p>
        </w:tc>
        <w:tc>
          <w:tcPr>
            <w:tcW w:w="2268" w:type="dxa"/>
            <w:vAlign w:val="center"/>
          </w:tcPr>
          <w:p>
            <w:pPr>
              <w:pStyle w:val="13"/>
            </w:pPr>
            <w:r>
              <w:t>减轻企业负担</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资金支付及时性</w:t>
            </w:r>
          </w:p>
        </w:tc>
        <w:tc>
          <w:tcPr>
            <w:tcW w:w="2268" w:type="dxa"/>
            <w:vAlign w:val="center"/>
          </w:tcPr>
          <w:p>
            <w:pPr>
              <w:pStyle w:val="13"/>
            </w:pPr>
            <w:r>
              <w:t>支付及时</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≤273万元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采暖季天然气保供工作顺利进行</w:t>
            </w:r>
          </w:p>
        </w:tc>
        <w:tc>
          <w:tcPr>
            <w:tcW w:w="5386" w:type="dxa"/>
            <w:vAlign w:val="center"/>
          </w:tcPr>
          <w:p>
            <w:pPr>
              <w:pStyle w:val="13"/>
            </w:pPr>
            <w:r>
              <w:t>采暖季天然气保供工作顺利进行</w:t>
            </w:r>
          </w:p>
        </w:tc>
        <w:tc>
          <w:tcPr>
            <w:tcW w:w="2268" w:type="dxa"/>
            <w:vAlign w:val="center"/>
          </w:tcPr>
          <w:p>
            <w:pPr>
              <w:pStyle w:val="13"/>
            </w:pPr>
            <w:r>
              <w:t>保障</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≥80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4、2025-2026年采暖季煤改气运行补贴（石财城【2026】2号）绩效目标表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13011126P00000411011F</w:t>
            </w:r>
          </w:p>
        </w:tc>
        <w:tc>
          <w:tcPr>
            <w:tcW w:w="2835" w:type="dxa"/>
            <w:vAlign w:val="center"/>
          </w:tcPr>
          <w:p>
            <w:pPr>
              <w:pStyle w:val="11"/>
            </w:pPr>
            <w:r>
              <w:t>项目名称</w:t>
            </w:r>
          </w:p>
        </w:tc>
        <w:tc>
          <w:tcPr>
            <w:tcW w:w="6095" w:type="dxa"/>
            <w:gridSpan w:val="3"/>
            <w:vAlign w:val="center"/>
          </w:tcPr>
          <w:p>
            <w:pPr>
              <w:pStyle w:val="13"/>
            </w:pPr>
            <w:r>
              <w:t>2025-2026年采暖季煤改气运行补贴（石财城【2026】2号）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323.60</w:t>
            </w:r>
          </w:p>
        </w:tc>
        <w:tc>
          <w:tcPr>
            <w:tcW w:w="2835" w:type="dxa"/>
            <w:vAlign w:val="center"/>
          </w:tcPr>
          <w:p>
            <w:pPr>
              <w:pStyle w:val="11"/>
            </w:pPr>
            <w:r>
              <w:t>其中：财政    资金</w:t>
            </w:r>
          </w:p>
        </w:tc>
        <w:tc>
          <w:tcPr>
            <w:tcW w:w="2551" w:type="dxa"/>
            <w:vAlign w:val="center"/>
          </w:tcPr>
          <w:p>
            <w:pPr>
              <w:pStyle w:val="13"/>
            </w:pPr>
            <w:r>
              <w:t>323.60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农村煤改气居民2025-2026年采暖季煤改气运行补贴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323.60</w:t>
            </w:r>
          </w:p>
        </w:tc>
        <w:tc>
          <w:tcPr>
            <w:tcW w:w="2835" w:type="dxa"/>
            <w:vAlign w:val="center"/>
          </w:tcPr>
          <w:p>
            <w:pPr>
              <w:pStyle w:val="14"/>
            </w:pPr>
            <w:r>
              <w:t>323.60</w:t>
            </w:r>
          </w:p>
        </w:tc>
        <w:tc>
          <w:tcPr>
            <w:tcW w:w="2551" w:type="dxa"/>
            <w:vAlign w:val="center"/>
          </w:tcPr>
          <w:p>
            <w:pPr>
              <w:pStyle w:val="14"/>
            </w:pPr>
            <w:r>
              <w:t>323.60</w:t>
            </w:r>
          </w:p>
        </w:tc>
        <w:tc>
          <w:tcPr>
            <w:tcW w:w="3544" w:type="dxa"/>
            <w:gridSpan w:val="2"/>
            <w:vAlign w:val="center"/>
          </w:tcPr>
          <w:p>
            <w:pPr>
              <w:pStyle w:val="14"/>
            </w:pPr>
            <w:r>
              <w:t>323.60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1.农村煤改气居民2025-2026年采暖季煤改气运行补贴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16"/>
        <w:gridCol w:w="213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16" w:type="dxa"/>
            <w:vAlign w:val="center"/>
          </w:tcPr>
          <w:p>
            <w:pPr>
              <w:pStyle w:val="11"/>
            </w:pPr>
            <w:r>
              <w:t>绩效指标描述</w:t>
            </w:r>
          </w:p>
        </w:tc>
        <w:tc>
          <w:tcPr>
            <w:tcW w:w="2135" w:type="dxa"/>
            <w:vAlign w:val="center"/>
          </w:tcPr>
          <w:p>
            <w:pPr>
              <w:pStyle w:val="11"/>
            </w:pPr>
            <w:r>
              <w:t>指标值</w:t>
            </w:r>
          </w:p>
        </w:tc>
        <w:tc>
          <w:tcPr>
            <w:tcW w:w="21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农村地区冬季燃气取暖运行补贴户数</w:t>
            </w:r>
          </w:p>
        </w:tc>
        <w:tc>
          <w:tcPr>
            <w:tcW w:w="4616" w:type="dxa"/>
            <w:vAlign w:val="center"/>
          </w:tcPr>
          <w:p>
            <w:pPr>
              <w:pStyle w:val="13"/>
            </w:pPr>
            <w:r>
              <w:t>农村地区冬季燃气取暖运行补贴户数</w:t>
            </w:r>
          </w:p>
        </w:tc>
        <w:tc>
          <w:tcPr>
            <w:tcW w:w="2135" w:type="dxa"/>
            <w:vAlign w:val="center"/>
          </w:tcPr>
          <w:p>
            <w:pPr>
              <w:pStyle w:val="13"/>
            </w:pPr>
            <w:r>
              <w:t>≤92457户</w:t>
            </w:r>
          </w:p>
        </w:tc>
        <w:tc>
          <w:tcPr>
            <w:tcW w:w="2179" w:type="dxa"/>
            <w:vAlign w:val="center"/>
          </w:tcPr>
          <w:p>
            <w:pPr>
              <w:pStyle w:val="13"/>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北方地区冬季清洁取暖项目城市绩效评价结果综合评分合格率</w:t>
            </w:r>
          </w:p>
        </w:tc>
        <w:tc>
          <w:tcPr>
            <w:tcW w:w="4616" w:type="dxa"/>
            <w:vAlign w:val="center"/>
          </w:tcPr>
          <w:p>
            <w:pPr>
              <w:pStyle w:val="13"/>
            </w:pPr>
            <w:r>
              <w:t>北方地区冬季清洁取暖项目城市绩效评价结果综合评分合格率</w:t>
            </w:r>
          </w:p>
        </w:tc>
        <w:tc>
          <w:tcPr>
            <w:tcW w:w="2135" w:type="dxa"/>
            <w:vAlign w:val="center"/>
          </w:tcPr>
          <w:p>
            <w:pPr>
              <w:pStyle w:val="13"/>
            </w:pPr>
            <w:r>
              <w:t>≥0.8</w:t>
            </w:r>
          </w:p>
        </w:tc>
        <w:tc>
          <w:tcPr>
            <w:tcW w:w="2179" w:type="dxa"/>
            <w:vAlign w:val="center"/>
          </w:tcPr>
          <w:p>
            <w:pPr>
              <w:pStyle w:val="13"/>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4616" w:type="dxa"/>
            <w:vAlign w:val="center"/>
          </w:tcPr>
          <w:p>
            <w:pPr>
              <w:pStyle w:val="13"/>
            </w:pPr>
            <w:r>
              <w:t>及时性</w:t>
            </w:r>
          </w:p>
        </w:tc>
        <w:tc>
          <w:tcPr>
            <w:tcW w:w="2135" w:type="dxa"/>
            <w:vAlign w:val="center"/>
          </w:tcPr>
          <w:p>
            <w:pPr>
              <w:pStyle w:val="13"/>
            </w:pPr>
            <w:r>
              <w:t>≥0.8</w:t>
            </w:r>
          </w:p>
        </w:tc>
        <w:tc>
          <w:tcPr>
            <w:tcW w:w="2179"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616" w:type="dxa"/>
            <w:vAlign w:val="center"/>
          </w:tcPr>
          <w:p>
            <w:pPr>
              <w:pStyle w:val="13"/>
            </w:pPr>
            <w:r>
              <w:t>资金成本</w:t>
            </w:r>
          </w:p>
        </w:tc>
        <w:tc>
          <w:tcPr>
            <w:tcW w:w="2135" w:type="dxa"/>
            <w:vAlign w:val="center"/>
          </w:tcPr>
          <w:p>
            <w:pPr>
              <w:pStyle w:val="13"/>
            </w:pPr>
            <w:r>
              <w:t>≤323.59万元</w:t>
            </w:r>
          </w:p>
        </w:tc>
        <w:tc>
          <w:tcPr>
            <w:tcW w:w="2179"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节能环保减排</w:t>
            </w:r>
          </w:p>
        </w:tc>
        <w:tc>
          <w:tcPr>
            <w:tcW w:w="4616" w:type="dxa"/>
            <w:vAlign w:val="center"/>
          </w:tcPr>
          <w:p>
            <w:pPr>
              <w:pStyle w:val="13"/>
            </w:pPr>
            <w:r>
              <w:t>节能环保减排</w:t>
            </w:r>
          </w:p>
        </w:tc>
        <w:tc>
          <w:tcPr>
            <w:tcW w:w="2135" w:type="dxa"/>
            <w:vAlign w:val="center"/>
          </w:tcPr>
          <w:p>
            <w:pPr>
              <w:pStyle w:val="13"/>
            </w:pPr>
            <w:r>
              <w:t>持续减少</w:t>
            </w:r>
          </w:p>
        </w:tc>
        <w:tc>
          <w:tcPr>
            <w:tcW w:w="2179" w:type="dxa"/>
            <w:vAlign w:val="center"/>
          </w:tcPr>
          <w:p>
            <w:pPr>
              <w:pStyle w:val="13"/>
            </w:pPr>
            <w:r>
              <w:t>节能环保减排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616" w:type="dxa"/>
            <w:vAlign w:val="center"/>
          </w:tcPr>
          <w:p>
            <w:pPr>
              <w:pStyle w:val="13"/>
            </w:pPr>
            <w:r>
              <w:t>服务群体满意度（%）</w:t>
            </w:r>
          </w:p>
        </w:tc>
        <w:tc>
          <w:tcPr>
            <w:tcW w:w="2135" w:type="dxa"/>
            <w:vAlign w:val="center"/>
          </w:tcPr>
          <w:p>
            <w:pPr>
              <w:pStyle w:val="13"/>
            </w:pPr>
            <w:r>
              <w:t>≥0.8群众满意度</w:t>
            </w:r>
          </w:p>
        </w:tc>
        <w:tc>
          <w:tcPr>
            <w:tcW w:w="2179"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5、2025-2026年采暖季气代煤运行补贴（预拨）绩效目标表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13011126P00000210047A</w:t>
            </w:r>
          </w:p>
        </w:tc>
        <w:tc>
          <w:tcPr>
            <w:tcW w:w="2835" w:type="dxa"/>
            <w:vAlign w:val="center"/>
          </w:tcPr>
          <w:p>
            <w:pPr>
              <w:pStyle w:val="11"/>
            </w:pPr>
            <w:r>
              <w:t>项目名称</w:t>
            </w:r>
          </w:p>
        </w:tc>
        <w:tc>
          <w:tcPr>
            <w:tcW w:w="6095" w:type="dxa"/>
            <w:gridSpan w:val="3"/>
            <w:vAlign w:val="center"/>
          </w:tcPr>
          <w:p>
            <w:pPr>
              <w:pStyle w:val="13"/>
            </w:pPr>
            <w:r>
              <w:t>2025-2026年采暖季气代煤运行补贴（预拨）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1849.14</w:t>
            </w:r>
          </w:p>
        </w:tc>
        <w:tc>
          <w:tcPr>
            <w:tcW w:w="2835" w:type="dxa"/>
            <w:vAlign w:val="center"/>
          </w:tcPr>
          <w:p>
            <w:pPr>
              <w:pStyle w:val="11"/>
            </w:pPr>
            <w:r>
              <w:t>其中：财政    资金</w:t>
            </w:r>
          </w:p>
        </w:tc>
        <w:tc>
          <w:tcPr>
            <w:tcW w:w="2551" w:type="dxa"/>
            <w:vAlign w:val="center"/>
          </w:tcPr>
          <w:p>
            <w:pPr>
              <w:pStyle w:val="13"/>
            </w:pPr>
            <w:r>
              <w:t>1849.14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预拨92457户农村煤改气居民2025-2026年采暖季煤改气运行补贴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1.预拨92457户农村煤改气居民2025-2026年采暖季煤改气运行补贴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93"/>
        <w:gridCol w:w="1639"/>
        <w:gridCol w:w="29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293" w:type="dxa"/>
            <w:vAlign w:val="center"/>
          </w:tcPr>
          <w:p>
            <w:pPr>
              <w:pStyle w:val="11"/>
            </w:pPr>
            <w:r>
              <w:t>绩效指标描述</w:t>
            </w:r>
          </w:p>
        </w:tc>
        <w:tc>
          <w:tcPr>
            <w:tcW w:w="1639" w:type="dxa"/>
            <w:vAlign w:val="center"/>
          </w:tcPr>
          <w:p>
            <w:pPr>
              <w:pStyle w:val="11"/>
            </w:pPr>
            <w:r>
              <w:t>指标值</w:t>
            </w:r>
          </w:p>
        </w:tc>
        <w:tc>
          <w:tcPr>
            <w:tcW w:w="299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农村地区冬季燃气取暖运行补贴户数</w:t>
            </w:r>
          </w:p>
        </w:tc>
        <w:tc>
          <w:tcPr>
            <w:tcW w:w="4293" w:type="dxa"/>
            <w:vAlign w:val="center"/>
          </w:tcPr>
          <w:p>
            <w:pPr>
              <w:pStyle w:val="13"/>
            </w:pPr>
            <w:r>
              <w:t>农村地区冬季燃气取暖运行补贴户数</w:t>
            </w:r>
          </w:p>
        </w:tc>
        <w:tc>
          <w:tcPr>
            <w:tcW w:w="1639" w:type="dxa"/>
            <w:vAlign w:val="center"/>
          </w:tcPr>
          <w:p>
            <w:pPr>
              <w:pStyle w:val="13"/>
            </w:pPr>
            <w:r>
              <w:t>92457户</w:t>
            </w:r>
          </w:p>
        </w:tc>
        <w:tc>
          <w:tcPr>
            <w:tcW w:w="2998" w:type="dxa"/>
            <w:vAlign w:val="center"/>
          </w:tcPr>
          <w:p>
            <w:pPr>
              <w:pStyle w:val="13"/>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北方地区冬季清洁取暖项目城市绩效评价结果综合评分合格率</w:t>
            </w:r>
          </w:p>
        </w:tc>
        <w:tc>
          <w:tcPr>
            <w:tcW w:w="4293" w:type="dxa"/>
            <w:vAlign w:val="center"/>
          </w:tcPr>
          <w:p>
            <w:pPr>
              <w:pStyle w:val="13"/>
            </w:pPr>
            <w:r>
              <w:t>北方地区冬季清洁取暖项目城市绩效评价结果综合评分合格率</w:t>
            </w:r>
          </w:p>
        </w:tc>
        <w:tc>
          <w:tcPr>
            <w:tcW w:w="1639" w:type="dxa"/>
            <w:vAlign w:val="center"/>
          </w:tcPr>
          <w:p>
            <w:pPr>
              <w:pStyle w:val="13"/>
            </w:pPr>
            <w:r>
              <w:t>≥0.8</w:t>
            </w:r>
          </w:p>
        </w:tc>
        <w:tc>
          <w:tcPr>
            <w:tcW w:w="2998" w:type="dxa"/>
            <w:vAlign w:val="center"/>
          </w:tcPr>
          <w:p>
            <w:pPr>
              <w:pStyle w:val="13"/>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4293" w:type="dxa"/>
            <w:vAlign w:val="center"/>
          </w:tcPr>
          <w:p>
            <w:pPr>
              <w:pStyle w:val="13"/>
            </w:pPr>
            <w:r>
              <w:t>及时性</w:t>
            </w:r>
          </w:p>
        </w:tc>
        <w:tc>
          <w:tcPr>
            <w:tcW w:w="1639" w:type="dxa"/>
            <w:vAlign w:val="center"/>
          </w:tcPr>
          <w:p>
            <w:pPr>
              <w:pStyle w:val="13"/>
            </w:pPr>
            <w:r>
              <w:t>≥0.8</w:t>
            </w:r>
          </w:p>
        </w:tc>
        <w:tc>
          <w:tcPr>
            <w:tcW w:w="2998"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293" w:type="dxa"/>
            <w:vAlign w:val="center"/>
          </w:tcPr>
          <w:p>
            <w:pPr>
              <w:pStyle w:val="13"/>
            </w:pPr>
            <w:r>
              <w:t>资金成本</w:t>
            </w:r>
          </w:p>
        </w:tc>
        <w:tc>
          <w:tcPr>
            <w:tcW w:w="1639" w:type="dxa"/>
            <w:vAlign w:val="center"/>
          </w:tcPr>
          <w:p>
            <w:pPr>
              <w:pStyle w:val="13"/>
            </w:pPr>
            <w:r>
              <w:t>1849.14万元</w:t>
            </w:r>
          </w:p>
        </w:tc>
        <w:tc>
          <w:tcPr>
            <w:tcW w:w="2998"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节能环保减排</w:t>
            </w:r>
          </w:p>
        </w:tc>
        <w:tc>
          <w:tcPr>
            <w:tcW w:w="4293" w:type="dxa"/>
            <w:vAlign w:val="center"/>
          </w:tcPr>
          <w:p>
            <w:pPr>
              <w:pStyle w:val="13"/>
            </w:pPr>
            <w:r>
              <w:t>节能环保减排</w:t>
            </w:r>
          </w:p>
        </w:tc>
        <w:tc>
          <w:tcPr>
            <w:tcW w:w="1639" w:type="dxa"/>
            <w:vAlign w:val="center"/>
          </w:tcPr>
          <w:p>
            <w:pPr>
              <w:pStyle w:val="13"/>
            </w:pPr>
            <w:r>
              <w:t>持续减少</w:t>
            </w:r>
          </w:p>
        </w:tc>
        <w:tc>
          <w:tcPr>
            <w:tcW w:w="2998" w:type="dxa"/>
            <w:vAlign w:val="center"/>
          </w:tcPr>
          <w:p>
            <w:pPr>
              <w:pStyle w:val="13"/>
            </w:pPr>
            <w:r>
              <w:t>节能环保减排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293" w:type="dxa"/>
            <w:vAlign w:val="center"/>
          </w:tcPr>
          <w:p>
            <w:pPr>
              <w:pStyle w:val="13"/>
            </w:pPr>
            <w:r>
              <w:t>服务群体满意度（%）</w:t>
            </w:r>
          </w:p>
        </w:tc>
        <w:tc>
          <w:tcPr>
            <w:tcW w:w="1639" w:type="dxa"/>
            <w:vAlign w:val="center"/>
          </w:tcPr>
          <w:p>
            <w:pPr>
              <w:pStyle w:val="13"/>
            </w:pPr>
            <w:r>
              <w:t>≥0.8群众满意度</w:t>
            </w:r>
          </w:p>
        </w:tc>
        <w:tc>
          <w:tcPr>
            <w:tcW w:w="2998"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6、2026年农产品成本调查和价格监测补助资金（石财建[2025]60号）绩效目标表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13011126P00000410755B</w:t>
            </w:r>
          </w:p>
        </w:tc>
        <w:tc>
          <w:tcPr>
            <w:tcW w:w="2835" w:type="dxa"/>
            <w:vAlign w:val="center"/>
          </w:tcPr>
          <w:p>
            <w:pPr>
              <w:pStyle w:val="11"/>
            </w:pPr>
            <w:r>
              <w:t>项目名称</w:t>
            </w:r>
          </w:p>
        </w:tc>
        <w:tc>
          <w:tcPr>
            <w:tcW w:w="6095" w:type="dxa"/>
            <w:gridSpan w:val="3"/>
            <w:vAlign w:val="center"/>
          </w:tcPr>
          <w:p>
            <w:pPr>
              <w:pStyle w:val="13"/>
            </w:pPr>
            <w:r>
              <w:t>2026年农产品成本调查和价格监测补助资金（石财建[2025]60号）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6.06</w:t>
            </w:r>
          </w:p>
        </w:tc>
        <w:tc>
          <w:tcPr>
            <w:tcW w:w="2835" w:type="dxa"/>
            <w:vAlign w:val="center"/>
          </w:tcPr>
          <w:p>
            <w:pPr>
              <w:pStyle w:val="11"/>
            </w:pPr>
            <w:r>
              <w:t>其中：财政    资金</w:t>
            </w:r>
          </w:p>
        </w:tc>
        <w:tc>
          <w:tcPr>
            <w:tcW w:w="2551" w:type="dxa"/>
            <w:vAlign w:val="center"/>
          </w:tcPr>
          <w:p>
            <w:pPr>
              <w:pStyle w:val="13"/>
            </w:pPr>
            <w:r>
              <w:t>6.06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专项用于2026年农产品成本调查和重要商品应急价格调查监测经费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6.06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1.专项用于2026年农产品成本调查和重要商品应急价格调查监测经费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农产品调查样本选取数量</w:t>
            </w:r>
          </w:p>
        </w:tc>
        <w:tc>
          <w:tcPr>
            <w:tcW w:w="5386" w:type="dxa"/>
            <w:vAlign w:val="center"/>
          </w:tcPr>
          <w:p>
            <w:pPr>
              <w:pStyle w:val="13"/>
            </w:pPr>
            <w:r>
              <w:t>辅助完成农产品成本调查所需调查户数</w:t>
            </w:r>
          </w:p>
        </w:tc>
        <w:tc>
          <w:tcPr>
            <w:tcW w:w="2268" w:type="dxa"/>
            <w:vAlign w:val="center"/>
          </w:tcPr>
          <w:p>
            <w:pPr>
              <w:pStyle w:val="13"/>
            </w:pPr>
            <w:r>
              <w:t>15户</w:t>
            </w:r>
          </w:p>
        </w:tc>
        <w:tc>
          <w:tcPr>
            <w:tcW w:w="1276" w:type="dxa"/>
            <w:vAlign w:val="center"/>
          </w:tcPr>
          <w:p>
            <w:pPr>
              <w:pStyle w:val="13"/>
            </w:pPr>
            <w:r>
              <w:t>调查户15户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调查样本覆盖率</w:t>
            </w:r>
          </w:p>
        </w:tc>
        <w:tc>
          <w:tcPr>
            <w:tcW w:w="5386" w:type="dxa"/>
            <w:vAlign w:val="center"/>
          </w:tcPr>
          <w:p>
            <w:pPr>
              <w:pStyle w:val="13"/>
            </w:pPr>
            <w:r>
              <w:t>上报数据的样本与选取的调查样本之比</w:t>
            </w:r>
          </w:p>
        </w:tc>
        <w:tc>
          <w:tcPr>
            <w:tcW w:w="2268" w:type="dxa"/>
            <w:vAlign w:val="center"/>
          </w:tcPr>
          <w:p>
            <w:pPr>
              <w:pStyle w:val="13"/>
            </w:pPr>
            <w:r>
              <w:t>3种</w:t>
            </w:r>
          </w:p>
        </w:tc>
        <w:tc>
          <w:tcPr>
            <w:tcW w:w="1276" w:type="dxa"/>
            <w:vAlign w:val="center"/>
          </w:tcPr>
          <w:p>
            <w:pPr>
              <w:pStyle w:val="13"/>
            </w:pPr>
            <w:r>
              <w:t>准确上报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按照工作计划时间节点完成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项目实际支出各项指标控制在预算内</w:t>
            </w:r>
          </w:p>
        </w:tc>
        <w:tc>
          <w:tcPr>
            <w:tcW w:w="2268" w:type="dxa"/>
            <w:vAlign w:val="center"/>
          </w:tcPr>
          <w:p>
            <w:pPr>
              <w:pStyle w:val="13"/>
            </w:pPr>
            <w:r>
              <w:t>60566元</w:t>
            </w:r>
          </w:p>
        </w:tc>
        <w:tc>
          <w:tcPr>
            <w:tcW w:w="1276" w:type="dxa"/>
            <w:vAlign w:val="center"/>
          </w:tcPr>
          <w:p>
            <w:pPr>
              <w:pStyle w:val="13"/>
            </w:pPr>
            <w:r>
              <w:t>项目实际支出各项指标控制在预算内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为国家完善农产品价格形成机制服务</w:t>
            </w:r>
          </w:p>
        </w:tc>
        <w:tc>
          <w:tcPr>
            <w:tcW w:w="5386" w:type="dxa"/>
            <w:vAlign w:val="center"/>
          </w:tcPr>
          <w:p>
            <w:pPr>
              <w:pStyle w:val="13"/>
            </w:pPr>
            <w:r>
              <w:t>提供数据支持</w:t>
            </w:r>
          </w:p>
        </w:tc>
        <w:tc>
          <w:tcPr>
            <w:tcW w:w="2268" w:type="dxa"/>
            <w:vAlign w:val="center"/>
          </w:tcPr>
          <w:p>
            <w:pPr>
              <w:pStyle w:val="13"/>
            </w:pPr>
            <w:r>
              <w:t>%</w:t>
            </w:r>
          </w:p>
        </w:tc>
        <w:tc>
          <w:tcPr>
            <w:tcW w:w="1276" w:type="dxa"/>
            <w:vAlign w:val="center"/>
          </w:tcPr>
          <w:p>
            <w:pPr>
              <w:pStyle w:val="13"/>
            </w:pPr>
            <w:r>
              <w:t>及时准确完成样本调查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服务对象满意</w:t>
            </w:r>
          </w:p>
        </w:tc>
        <w:tc>
          <w:tcPr>
            <w:tcW w:w="1276"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7、2026年中央大气污染防治资金（石财城[2025]58号）绩效目标表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13011126P00000410754P</w:t>
            </w:r>
          </w:p>
        </w:tc>
        <w:tc>
          <w:tcPr>
            <w:tcW w:w="2835" w:type="dxa"/>
            <w:vAlign w:val="center"/>
          </w:tcPr>
          <w:p>
            <w:pPr>
              <w:pStyle w:val="11"/>
            </w:pPr>
            <w:r>
              <w:t>项目名称</w:t>
            </w:r>
          </w:p>
        </w:tc>
        <w:tc>
          <w:tcPr>
            <w:tcW w:w="6095" w:type="dxa"/>
            <w:gridSpan w:val="3"/>
            <w:vAlign w:val="center"/>
          </w:tcPr>
          <w:p>
            <w:pPr>
              <w:pStyle w:val="13"/>
            </w:pPr>
            <w:r>
              <w:t>2026年中央大气污染防治资金（石财城[2025]58号）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721.00</w:t>
            </w:r>
          </w:p>
        </w:tc>
        <w:tc>
          <w:tcPr>
            <w:tcW w:w="2835" w:type="dxa"/>
            <w:vAlign w:val="center"/>
          </w:tcPr>
          <w:p>
            <w:pPr>
              <w:pStyle w:val="11"/>
            </w:pPr>
            <w:r>
              <w:t>其中：财政    资金</w:t>
            </w:r>
          </w:p>
        </w:tc>
        <w:tc>
          <w:tcPr>
            <w:tcW w:w="2551" w:type="dxa"/>
            <w:vAlign w:val="center"/>
          </w:tcPr>
          <w:p>
            <w:pPr>
              <w:pStyle w:val="13"/>
            </w:pPr>
            <w:r>
              <w:t>721.00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为确保农村地区清洁取暖长效运营，需要对农村地区煤改气运行进行补贴。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32"/>
        <w:gridCol w:w="2250"/>
        <w:gridCol w:w="25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132" w:type="dxa"/>
            <w:vAlign w:val="center"/>
          </w:tcPr>
          <w:p>
            <w:pPr>
              <w:pStyle w:val="11"/>
            </w:pPr>
            <w:r>
              <w:t>绩效指标描述</w:t>
            </w:r>
          </w:p>
        </w:tc>
        <w:tc>
          <w:tcPr>
            <w:tcW w:w="2250" w:type="dxa"/>
            <w:vAlign w:val="center"/>
          </w:tcPr>
          <w:p>
            <w:pPr>
              <w:pStyle w:val="11"/>
            </w:pPr>
            <w:r>
              <w:t>指标值</w:t>
            </w:r>
          </w:p>
        </w:tc>
        <w:tc>
          <w:tcPr>
            <w:tcW w:w="254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农村地区冬季燃气取暖运行补贴户数</w:t>
            </w:r>
          </w:p>
        </w:tc>
        <w:tc>
          <w:tcPr>
            <w:tcW w:w="4132" w:type="dxa"/>
            <w:vAlign w:val="center"/>
          </w:tcPr>
          <w:p>
            <w:pPr>
              <w:pStyle w:val="13"/>
            </w:pPr>
            <w:r>
              <w:t>农村地区冬季燃气取暖运行补贴户数</w:t>
            </w:r>
          </w:p>
        </w:tc>
        <w:tc>
          <w:tcPr>
            <w:tcW w:w="2250" w:type="dxa"/>
            <w:vAlign w:val="center"/>
          </w:tcPr>
          <w:p>
            <w:pPr>
              <w:pStyle w:val="13"/>
            </w:pPr>
            <w:r>
              <w:t>≥80000户</w:t>
            </w:r>
          </w:p>
        </w:tc>
        <w:tc>
          <w:tcPr>
            <w:tcW w:w="2548" w:type="dxa"/>
            <w:vAlign w:val="center"/>
          </w:tcPr>
          <w:p>
            <w:pPr>
              <w:pStyle w:val="13"/>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北方地区冬季清洁取暖项目城市绩效评价结果综合评分合格率</w:t>
            </w:r>
          </w:p>
        </w:tc>
        <w:tc>
          <w:tcPr>
            <w:tcW w:w="4132" w:type="dxa"/>
            <w:vAlign w:val="center"/>
          </w:tcPr>
          <w:p>
            <w:pPr>
              <w:pStyle w:val="13"/>
            </w:pPr>
            <w:r>
              <w:t>北方地区冬季清洁取暖项目城市绩效评价结果综合评分合格率</w:t>
            </w:r>
          </w:p>
        </w:tc>
        <w:tc>
          <w:tcPr>
            <w:tcW w:w="2250" w:type="dxa"/>
            <w:vAlign w:val="center"/>
          </w:tcPr>
          <w:p>
            <w:pPr>
              <w:pStyle w:val="13"/>
            </w:pPr>
            <w:r>
              <w:t>≥0.8%</w:t>
            </w:r>
          </w:p>
        </w:tc>
        <w:tc>
          <w:tcPr>
            <w:tcW w:w="2548" w:type="dxa"/>
            <w:vAlign w:val="center"/>
          </w:tcPr>
          <w:p>
            <w:pPr>
              <w:pStyle w:val="13"/>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4132" w:type="dxa"/>
            <w:vAlign w:val="center"/>
          </w:tcPr>
          <w:p>
            <w:pPr>
              <w:pStyle w:val="13"/>
            </w:pPr>
            <w:r>
              <w:t>及时性</w:t>
            </w:r>
          </w:p>
        </w:tc>
        <w:tc>
          <w:tcPr>
            <w:tcW w:w="2250" w:type="dxa"/>
            <w:vAlign w:val="center"/>
          </w:tcPr>
          <w:p>
            <w:pPr>
              <w:pStyle w:val="13"/>
            </w:pPr>
            <w:r>
              <w:t>≥0.8%</w:t>
            </w:r>
          </w:p>
        </w:tc>
        <w:tc>
          <w:tcPr>
            <w:tcW w:w="2548"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132" w:type="dxa"/>
            <w:vAlign w:val="center"/>
          </w:tcPr>
          <w:p>
            <w:pPr>
              <w:pStyle w:val="13"/>
            </w:pPr>
            <w:r>
              <w:t>资金成本</w:t>
            </w:r>
          </w:p>
        </w:tc>
        <w:tc>
          <w:tcPr>
            <w:tcW w:w="2250" w:type="dxa"/>
            <w:vAlign w:val="center"/>
          </w:tcPr>
          <w:p>
            <w:pPr>
              <w:pStyle w:val="13"/>
            </w:pPr>
            <w:r>
              <w:t>≤721万元</w:t>
            </w:r>
          </w:p>
        </w:tc>
        <w:tc>
          <w:tcPr>
            <w:tcW w:w="2548"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节能环保减排</w:t>
            </w:r>
          </w:p>
        </w:tc>
        <w:tc>
          <w:tcPr>
            <w:tcW w:w="4132" w:type="dxa"/>
            <w:vAlign w:val="center"/>
          </w:tcPr>
          <w:p>
            <w:pPr>
              <w:pStyle w:val="13"/>
            </w:pPr>
            <w:r>
              <w:t>节能环保减排</w:t>
            </w:r>
          </w:p>
        </w:tc>
        <w:tc>
          <w:tcPr>
            <w:tcW w:w="2250" w:type="dxa"/>
            <w:vAlign w:val="center"/>
          </w:tcPr>
          <w:p>
            <w:pPr>
              <w:pStyle w:val="13"/>
            </w:pPr>
            <w:r>
              <w:t>持续减少</w:t>
            </w:r>
          </w:p>
        </w:tc>
        <w:tc>
          <w:tcPr>
            <w:tcW w:w="2548" w:type="dxa"/>
            <w:vAlign w:val="center"/>
          </w:tcPr>
          <w:p>
            <w:pPr>
              <w:pStyle w:val="13"/>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132" w:type="dxa"/>
            <w:vAlign w:val="center"/>
          </w:tcPr>
          <w:p>
            <w:pPr>
              <w:pStyle w:val="13"/>
            </w:pPr>
            <w:r>
              <w:t>服务群体满意度（%）</w:t>
            </w:r>
          </w:p>
        </w:tc>
        <w:tc>
          <w:tcPr>
            <w:tcW w:w="2250" w:type="dxa"/>
            <w:vAlign w:val="center"/>
          </w:tcPr>
          <w:p>
            <w:pPr>
              <w:pStyle w:val="13"/>
            </w:pPr>
            <w:r>
              <w:t>≥0.8服务群体满意度（%）</w:t>
            </w:r>
          </w:p>
        </w:tc>
        <w:tc>
          <w:tcPr>
            <w:tcW w:w="2548" w:type="dxa"/>
            <w:vAlign w:val="center"/>
          </w:tcPr>
          <w:p>
            <w:pPr>
              <w:pStyle w:val="13"/>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8、（结转2024年专项债券）栾城区老旧庭院、户内燃气官网及安全设施更新改造工程项目绩效目标表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13011126P00002610030A</w:t>
            </w:r>
          </w:p>
        </w:tc>
        <w:tc>
          <w:tcPr>
            <w:tcW w:w="2835" w:type="dxa"/>
            <w:vAlign w:val="center"/>
          </w:tcPr>
          <w:p>
            <w:pPr>
              <w:pStyle w:val="11"/>
            </w:pPr>
            <w:r>
              <w:t>项目名称</w:t>
            </w:r>
          </w:p>
        </w:tc>
        <w:tc>
          <w:tcPr>
            <w:tcW w:w="6095" w:type="dxa"/>
            <w:gridSpan w:val="3"/>
            <w:vAlign w:val="center"/>
          </w:tcPr>
          <w:p>
            <w:pPr>
              <w:pStyle w:val="13"/>
            </w:pPr>
            <w:r>
              <w:t>（结转2024年专项债券）栾城区老旧庭院、户内燃气官网及安全设施更新改造工程项目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1445.37</w:t>
            </w:r>
          </w:p>
        </w:tc>
        <w:tc>
          <w:tcPr>
            <w:tcW w:w="2835" w:type="dxa"/>
            <w:vAlign w:val="center"/>
          </w:tcPr>
          <w:p>
            <w:pPr>
              <w:pStyle w:val="11"/>
            </w:pPr>
            <w:r>
              <w:t>其中：财政    资金</w:t>
            </w:r>
          </w:p>
        </w:tc>
        <w:tc>
          <w:tcPr>
            <w:tcW w:w="2551" w:type="dxa"/>
            <w:vAlign w:val="center"/>
          </w:tcPr>
          <w:p>
            <w:pPr>
              <w:pStyle w:val="13"/>
            </w:pPr>
            <w:r>
              <w:t>1445.37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sz w:val="18"/>
                <w:szCs w:val="18"/>
              </w:rPr>
            </w:pPr>
            <w:r>
              <w:rPr>
                <w:sz w:val="18"/>
                <w:szCs w:val="18"/>
              </w:rPr>
              <w:t>2023年，《栾城区老旧庭院、户内燃气管网及安全设施更新改造工程项目》，本项目已纳入燃气管道老化更新改造计划2023年老旧小区对 11000 户燃气管网进行改造，包括更换燃气地埋管及立管 36千米，架空管道除锈刷漆 57 千米，更换调压柜 24 台，更换物联网表及不锈钢波纹管 11000 套，户内安装自闭阀 2000 套，地埋塑钢转换 550 个等。对 85000 户居民进行动态技防装置改造，包括户内安装自闭阀170000 套，更换不锈钢波纹管 85000 套，安装智能追溯码 170000套等。 搭建户内安全检测维修追溯系统，配套安全监测设备，建立动态燃气管网设施运行和安全技防装置运行状况体系。 建设智慧市政便民应用及安全管理终端。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rPr>
                <w:sz w:val="18"/>
                <w:szCs w:val="18"/>
              </w:rPr>
            </w:pPr>
            <w:r>
              <w:rPr>
                <w:sz w:val="18"/>
                <w:szCs w:val="18"/>
              </w:rPr>
              <w:t>3月底</w:t>
            </w:r>
          </w:p>
        </w:tc>
        <w:tc>
          <w:tcPr>
            <w:tcW w:w="2835" w:type="dxa"/>
            <w:vAlign w:val="center"/>
          </w:tcPr>
          <w:p>
            <w:pPr>
              <w:pStyle w:val="11"/>
              <w:rPr>
                <w:sz w:val="18"/>
                <w:szCs w:val="18"/>
              </w:rPr>
            </w:pPr>
            <w:r>
              <w:rPr>
                <w:sz w:val="18"/>
                <w:szCs w:val="18"/>
              </w:rPr>
              <w:t>6月底</w:t>
            </w:r>
          </w:p>
        </w:tc>
        <w:tc>
          <w:tcPr>
            <w:tcW w:w="2551" w:type="dxa"/>
            <w:vAlign w:val="center"/>
          </w:tcPr>
          <w:p>
            <w:pPr>
              <w:pStyle w:val="11"/>
              <w:rPr>
                <w:sz w:val="18"/>
                <w:szCs w:val="18"/>
              </w:rPr>
            </w:pPr>
            <w:r>
              <w:rPr>
                <w:sz w:val="18"/>
                <w:szCs w:val="18"/>
              </w:rPr>
              <w:t>10月底</w:t>
            </w:r>
          </w:p>
        </w:tc>
        <w:tc>
          <w:tcPr>
            <w:tcW w:w="3544" w:type="dxa"/>
            <w:gridSpan w:val="2"/>
            <w:vAlign w:val="center"/>
          </w:tcPr>
          <w:p>
            <w:pPr>
              <w:pStyle w:val="11"/>
              <w:rPr>
                <w:sz w:val="18"/>
                <w:szCs w:val="18"/>
              </w:rPr>
            </w:pPr>
            <w:r>
              <w:rPr>
                <w:sz w:val="18"/>
                <w:szCs w:val="18"/>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sz w:val="18"/>
                <w:szCs w:val="18"/>
              </w:rPr>
            </w:pPr>
            <w:r>
              <w:rPr>
                <w:sz w:val="18"/>
                <w:szCs w:val="18"/>
              </w:rPr>
              <w:t xml:space="preserve"> </w:t>
            </w:r>
          </w:p>
        </w:tc>
        <w:tc>
          <w:tcPr>
            <w:tcW w:w="2835" w:type="dxa"/>
            <w:vAlign w:val="center"/>
          </w:tcPr>
          <w:p>
            <w:pPr>
              <w:pStyle w:val="14"/>
              <w:rPr>
                <w:sz w:val="18"/>
                <w:szCs w:val="18"/>
              </w:rPr>
            </w:pPr>
            <w:r>
              <w:rPr>
                <w:sz w:val="18"/>
                <w:szCs w:val="18"/>
              </w:rPr>
              <w:t xml:space="preserve"> </w:t>
            </w:r>
          </w:p>
        </w:tc>
        <w:tc>
          <w:tcPr>
            <w:tcW w:w="2551" w:type="dxa"/>
            <w:vAlign w:val="center"/>
          </w:tcPr>
          <w:p>
            <w:pPr>
              <w:pStyle w:val="14"/>
              <w:rPr>
                <w:sz w:val="18"/>
                <w:szCs w:val="18"/>
              </w:rPr>
            </w:pPr>
            <w:r>
              <w:rPr>
                <w:sz w:val="18"/>
                <w:szCs w:val="18"/>
              </w:rPr>
              <w:t xml:space="preserve"> </w:t>
            </w:r>
          </w:p>
        </w:tc>
        <w:tc>
          <w:tcPr>
            <w:tcW w:w="3544" w:type="dxa"/>
            <w:gridSpan w:val="2"/>
            <w:vAlign w:val="center"/>
          </w:tcPr>
          <w:p>
            <w:pPr>
              <w:pStyle w:val="14"/>
              <w:rPr>
                <w:sz w:val="18"/>
                <w:szCs w:val="18"/>
              </w:rPr>
            </w:pPr>
            <w:r>
              <w:rPr>
                <w:sz w:val="18"/>
                <w:szCs w:val="18"/>
              </w:rPr>
              <w:t>1445.37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sz w:val="18"/>
                <w:szCs w:val="18"/>
              </w:rPr>
            </w:pPr>
            <w:r>
              <w:rPr>
                <w:sz w:val="18"/>
                <w:szCs w:val="18"/>
              </w:rPr>
              <w:t>1.2023年，《栾城区老旧庭院、户内燃气管网及安全设施更新改造工程项目》，本项目已纳入燃气管道老化更新改造计划2023年老旧小区对 11000 户燃气管网进行改造，包括更换燃气地埋管及立管 36千米，架空管道除锈刷漆 57 千米，更换调压柜 24 台，更换物联网表及不锈钢波纹管 11000 套，户内安装自闭阀 2000 套，地埋塑钢转换 550 个等。对 85000 户居民进行动态技防装置改造，包括户内安装自闭阀170000 套，更换不锈钢波纹管 85000 套，安装智能追溯码 170000套等。 搭建户内安全检测维修追溯系统，配套安全监测设备，建立动态燃气管网设施运行和安全技防装置运行状况体系。 建设智慧市政便民应用及安全管理终端。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97"/>
        <w:gridCol w:w="2354"/>
        <w:gridCol w:w="3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497" w:type="dxa"/>
            <w:vAlign w:val="center"/>
          </w:tcPr>
          <w:p>
            <w:pPr>
              <w:pStyle w:val="11"/>
            </w:pPr>
            <w:r>
              <w:t>绩效指标描述</w:t>
            </w:r>
          </w:p>
        </w:tc>
        <w:tc>
          <w:tcPr>
            <w:tcW w:w="2354" w:type="dxa"/>
            <w:vAlign w:val="center"/>
          </w:tcPr>
          <w:p>
            <w:pPr>
              <w:pStyle w:val="11"/>
            </w:pPr>
            <w:r>
              <w:t>指标值</w:t>
            </w:r>
          </w:p>
        </w:tc>
        <w:tc>
          <w:tcPr>
            <w:tcW w:w="307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小区户数</w:t>
            </w:r>
          </w:p>
        </w:tc>
        <w:tc>
          <w:tcPr>
            <w:tcW w:w="3497" w:type="dxa"/>
            <w:vAlign w:val="center"/>
          </w:tcPr>
          <w:p>
            <w:pPr>
              <w:pStyle w:val="13"/>
            </w:pPr>
            <w:r>
              <w:t>小区户数</w:t>
            </w:r>
          </w:p>
        </w:tc>
        <w:tc>
          <w:tcPr>
            <w:tcW w:w="2354" w:type="dxa"/>
            <w:vAlign w:val="center"/>
          </w:tcPr>
          <w:p>
            <w:pPr>
              <w:pStyle w:val="13"/>
            </w:pPr>
            <w:r>
              <w:t>≥11000户</w:t>
            </w:r>
          </w:p>
        </w:tc>
        <w:tc>
          <w:tcPr>
            <w:tcW w:w="3079"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w:t>
            </w:r>
          </w:p>
        </w:tc>
        <w:tc>
          <w:tcPr>
            <w:tcW w:w="3497" w:type="dxa"/>
            <w:vAlign w:val="center"/>
          </w:tcPr>
          <w:p>
            <w:pPr>
              <w:pStyle w:val="13"/>
            </w:pPr>
            <w:r>
              <w:t>项目验收合格</w:t>
            </w:r>
          </w:p>
        </w:tc>
        <w:tc>
          <w:tcPr>
            <w:tcW w:w="2354" w:type="dxa"/>
            <w:vAlign w:val="center"/>
          </w:tcPr>
          <w:p>
            <w:pPr>
              <w:pStyle w:val="13"/>
            </w:pPr>
            <w:r>
              <w:t>≥80</w:t>
            </w:r>
          </w:p>
        </w:tc>
        <w:tc>
          <w:tcPr>
            <w:tcW w:w="3079"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3497" w:type="dxa"/>
            <w:vAlign w:val="center"/>
          </w:tcPr>
          <w:p>
            <w:pPr>
              <w:pStyle w:val="13"/>
            </w:pPr>
            <w:r>
              <w:t>及时性</w:t>
            </w:r>
          </w:p>
        </w:tc>
        <w:tc>
          <w:tcPr>
            <w:tcW w:w="2354" w:type="dxa"/>
            <w:vAlign w:val="center"/>
          </w:tcPr>
          <w:p>
            <w:pPr>
              <w:pStyle w:val="13"/>
            </w:pPr>
            <w:r>
              <w:t>及时</w:t>
            </w:r>
          </w:p>
        </w:tc>
        <w:tc>
          <w:tcPr>
            <w:tcW w:w="3079"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3497" w:type="dxa"/>
            <w:vAlign w:val="center"/>
          </w:tcPr>
          <w:p>
            <w:pPr>
              <w:pStyle w:val="13"/>
            </w:pPr>
            <w:r>
              <w:t>预算控制数</w:t>
            </w:r>
          </w:p>
        </w:tc>
        <w:tc>
          <w:tcPr>
            <w:tcW w:w="2354" w:type="dxa"/>
            <w:vAlign w:val="center"/>
          </w:tcPr>
          <w:p>
            <w:pPr>
              <w:pStyle w:val="13"/>
            </w:pPr>
            <w:r>
              <w:t>≤1445.3万元</w:t>
            </w:r>
          </w:p>
        </w:tc>
        <w:tc>
          <w:tcPr>
            <w:tcW w:w="3079"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管网运行安全性</w:t>
            </w:r>
          </w:p>
        </w:tc>
        <w:tc>
          <w:tcPr>
            <w:tcW w:w="3497" w:type="dxa"/>
            <w:vAlign w:val="center"/>
          </w:tcPr>
          <w:p>
            <w:pPr>
              <w:pStyle w:val="13"/>
            </w:pPr>
            <w:r>
              <w:t>管网运行安全性提高</w:t>
            </w:r>
          </w:p>
        </w:tc>
        <w:tc>
          <w:tcPr>
            <w:tcW w:w="2354" w:type="dxa"/>
            <w:vAlign w:val="center"/>
          </w:tcPr>
          <w:p>
            <w:pPr>
              <w:pStyle w:val="13"/>
            </w:pPr>
            <w:r>
              <w:t>管网运行安全性提高</w:t>
            </w:r>
          </w:p>
        </w:tc>
        <w:tc>
          <w:tcPr>
            <w:tcW w:w="3079"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长期实用性</w:t>
            </w:r>
          </w:p>
        </w:tc>
        <w:tc>
          <w:tcPr>
            <w:tcW w:w="3497" w:type="dxa"/>
            <w:vAlign w:val="center"/>
          </w:tcPr>
          <w:p>
            <w:pPr>
              <w:pStyle w:val="13"/>
            </w:pPr>
            <w:r>
              <w:t>长期实用性</w:t>
            </w:r>
          </w:p>
        </w:tc>
        <w:tc>
          <w:tcPr>
            <w:tcW w:w="2354" w:type="dxa"/>
            <w:vAlign w:val="center"/>
          </w:tcPr>
          <w:p>
            <w:pPr>
              <w:pStyle w:val="13"/>
            </w:pPr>
            <w:r>
              <w:t>长期实用</w:t>
            </w:r>
          </w:p>
        </w:tc>
        <w:tc>
          <w:tcPr>
            <w:tcW w:w="3079"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社会公众和服务对象满意度</w:t>
            </w:r>
          </w:p>
        </w:tc>
        <w:tc>
          <w:tcPr>
            <w:tcW w:w="3497" w:type="dxa"/>
            <w:vAlign w:val="center"/>
          </w:tcPr>
          <w:p>
            <w:pPr>
              <w:pStyle w:val="13"/>
            </w:pPr>
            <w:r>
              <w:t>社会公众和服务对象满意度</w:t>
            </w:r>
          </w:p>
        </w:tc>
        <w:tc>
          <w:tcPr>
            <w:tcW w:w="2354" w:type="dxa"/>
            <w:vAlign w:val="center"/>
          </w:tcPr>
          <w:p>
            <w:pPr>
              <w:pStyle w:val="13"/>
            </w:pPr>
            <w:r>
              <w:t>≥80满意</w:t>
            </w:r>
          </w:p>
        </w:tc>
        <w:tc>
          <w:tcPr>
            <w:tcW w:w="3079"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9、发改局残保金绩效目标表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13011126P000004105958</w:t>
            </w:r>
          </w:p>
        </w:tc>
        <w:tc>
          <w:tcPr>
            <w:tcW w:w="2835" w:type="dxa"/>
            <w:vAlign w:val="center"/>
          </w:tcPr>
          <w:p>
            <w:pPr>
              <w:pStyle w:val="11"/>
            </w:pPr>
            <w:r>
              <w:t>项目名称</w:t>
            </w:r>
          </w:p>
        </w:tc>
        <w:tc>
          <w:tcPr>
            <w:tcW w:w="6095" w:type="dxa"/>
            <w:gridSpan w:val="3"/>
            <w:vAlign w:val="center"/>
          </w:tcPr>
          <w:p>
            <w:pPr>
              <w:pStyle w:val="13"/>
            </w:pPr>
            <w:r>
              <w:t>发改局残保金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3.29</w:t>
            </w:r>
          </w:p>
        </w:tc>
        <w:tc>
          <w:tcPr>
            <w:tcW w:w="2835" w:type="dxa"/>
            <w:vAlign w:val="center"/>
          </w:tcPr>
          <w:p>
            <w:pPr>
              <w:pStyle w:val="11"/>
            </w:pPr>
            <w:r>
              <w:t>其中：财政    资金</w:t>
            </w:r>
          </w:p>
        </w:tc>
        <w:tc>
          <w:tcPr>
            <w:tcW w:w="2551" w:type="dxa"/>
            <w:vAlign w:val="center"/>
          </w:tcPr>
          <w:p>
            <w:pPr>
              <w:pStyle w:val="13"/>
            </w:pPr>
            <w:r>
              <w:t>3.29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残保金按时按计划发放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24"/>
        <w:gridCol w:w="2446"/>
        <w:gridCol w:w="19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524" w:type="dxa"/>
            <w:vAlign w:val="center"/>
          </w:tcPr>
          <w:p>
            <w:pPr>
              <w:pStyle w:val="11"/>
            </w:pPr>
            <w:r>
              <w:t>绩效指标描述</w:t>
            </w:r>
          </w:p>
        </w:tc>
        <w:tc>
          <w:tcPr>
            <w:tcW w:w="2446" w:type="dxa"/>
            <w:vAlign w:val="center"/>
          </w:tcPr>
          <w:p>
            <w:pPr>
              <w:pStyle w:val="11"/>
            </w:pPr>
            <w:r>
              <w:t>指标值</w:t>
            </w:r>
          </w:p>
        </w:tc>
        <w:tc>
          <w:tcPr>
            <w:tcW w:w="196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贫困残疾人救助人数</w:t>
            </w:r>
          </w:p>
        </w:tc>
        <w:tc>
          <w:tcPr>
            <w:tcW w:w="4524" w:type="dxa"/>
            <w:vAlign w:val="center"/>
          </w:tcPr>
          <w:p>
            <w:pPr>
              <w:pStyle w:val="13"/>
            </w:pPr>
            <w:r>
              <w:t>贫困残疾人救助人数</w:t>
            </w:r>
          </w:p>
        </w:tc>
        <w:tc>
          <w:tcPr>
            <w:tcW w:w="2446" w:type="dxa"/>
            <w:vAlign w:val="center"/>
          </w:tcPr>
          <w:p>
            <w:pPr>
              <w:pStyle w:val="13"/>
            </w:pPr>
            <w:r>
              <w:t>≥1</w:t>
            </w:r>
          </w:p>
        </w:tc>
        <w:tc>
          <w:tcPr>
            <w:tcW w:w="1960" w:type="dxa"/>
            <w:vAlign w:val="center"/>
          </w:tcPr>
          <w:p>
            <w:pPr>
              <w:pStyle w:val="13"/>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补贴补助合规率</w:t>
            </w:r>
          </w:p>
        </w:tc>
        <w:tc>
          <w:tcPr>
            <w:tcW w:w="4524" w:type="dxa"/>
            <w:vAlign w:val="center"/>
          </w:tcPr>
          <w:p>
            <w:pPr>
              <w:pStyle w:val="13"/>
            </w:pPr>
            <w:r>
              <w:t>反映补贴补助是否合规情况。</w:t>
            </w:r>
          </w:p>
        </w:tc>
        <w:tc>
          <w:tcPr>
            <w:tcW w:w="2446" w:type="dxa"/>
            <w:vAlign w:val="center"/>
          </w:tcPr>
          <w:p>
            <w:pPr>
              <w:pStyle w:val="13"/>
            </w:pPr>
            <w:r>
              <w:t>合规</w:t>
            </w:r>
          </w:p>
        </w:tc>
        <w:tc>
          <w:tcPr>
            <w:tcW w:w="1960" w:type="dxa"/>
            <w:vAlign w:val="center"/>
          </w:tcPr>
          <w:p>
            <w:pPr>
              <w:pStyle w:val="13"/>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4524" w:type="dxa"/>
            <w:vAlign w:val="center"/>
          </w:tcPr>
          <w:p>
            <w:pPr>
              <w:pStyle w:val="13"/>
            </w:pPr>
            <w:r>
              <w:t>根据年初预算及工作需要及时支付</w:t>
            </w:r>
          </w:p>
        </w:tc>
        <w:tc>
          <w:tcPr>
            <w:tcW w:w="2446" w:type="dxa"/>
            <w:vAlign w:val="center"/>
          </w:tcPr>
          <w:p>
            <w:pPr>
              <w:pStyle w:val="13"/>
            </w:pPr>
            <w:r>
              <w:t>及时支付</w:t>
            </w:r>
          </w:p>
        </w:tc>
        <w:tc>
          <w:tcPr>
            <w:tcW w:w="1960" w:type="dxa"/>
            <w:vAlign w:val="center"/>
          </w:tcPr>
          <w:p>
            <w:pPr>
              <w:pStyle w:val="13"/>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4524" w:type="dxa"/>
            <w:vAlign w:val="center"/>
          </w:tcPr>
          <w:p>
            <w:pPr>
              <w:pStyle w:val="13"/>
            </w:pPr>
            <w:r>
              <w:t>控制在预算内</w:t>
            </w:r>
          </w:p>
        </w:tc>
        <w:tc>
          <w:tcPr>
            <w:tcW w:w="2446" w:type="dxa"/>
            <w:vAlign w:val="center"/>
          </w:tcPr>
          <w:p>
            <w:pPr>
              <w:pStyle w:val="13"/>
            </w:pPr>
            <w:r>
              <w:t>在预算内</w:t>
            </w:r>
          </w:p>
        </w:tc>
        <w:tc>
          <w:tcPr>
            <w:tcW w:w="1960" w:type="dxa"/>
            <w:vAlign w:val="center"/>
          </w:tcPr>
          <w:p>
            <w:pPr>
              <w:pStyle w:val="13"/>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经济收入增长</w:t>
            </w:r>
          </w:p>
        </w:tc>
        <w:tc>
          <w:tcPr>
            <w:tcW w:w="4524" w:type="dxa"/>
            <w:vAlign w:val="center"/>
          </w:tcPr>
          <w:p>
            <w:pPr>
              <w:pStyle w:val="13"/>
            </w:pPr>
            <w:r>
              <w:t>反映补贴所带来的经济效益增加情况。</w:t>
            </w:r>
          </w:p>
        </w:tc>
        <w:tc>
          <w:tcPr>
            <w:tcW w:w="2446" w:type="dxa"/>
            <w:vAlign w:val="center"/>
          </w:tcPr>
          <w:p>
            <w:pPr>
              <w:pStyle w:val="13"/>
            </w:pPr>
            <w:r>
              <w:t>增长</w:t>
            </w:r>
          </w:p>
        </w:tc>
        <w:tc>
          <w:tcPr>
            <w:tcW w:w="1960" w:type="dxa"/>
            <w:vAlign w:val="center"/>
          </w:tcPr>
          <w:p>
            <w:pPr>
              <w:pStyle w:val="13"/>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524" w:type="dxa"/>
            <w:vAlign w:val="center"/>
          </w:tcPr>
          <w:p>
            <w:pPr>
              <w:pStyle w:val="13"/>
            </w:pPr>
            <w:r>
              <w:t>群众满意度(%)</w:t>
            </w:r>
          </w:p>
        </w:tc>
        <w:tc>
          <w:tcPr>
            <w:tcW w:w="2446" w:type="dxa"/>
            <w:vAlign w:val="center"/>
          </w:tcPr>
          <w:p>
            <w:pPr>
              <w:pStyle w:val="13"/>
            </w:pPr>
            <w:r>
              <w:t>100%</w:t>
            </w:r>
          </w:p>
        </w:tc>
        <w:tc>
          <w:tcPr>
            <w:tcW w:w="1960" w:type="dxa"/>
            <w:vAlign w:val="center"/>
          </w:tcPr>
          <w:p>
            <w:pPr>
              <w:pStyle w:val="13"/>
            </w:pPr>
            <w:r>
              <w:t>群众满意度100%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10、抚恤金及丧葬费绩效目标表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13011126P00000410517G</w:t>
            </w:r>
          </w:p>
        </w:tc>
        <w:tc>
          <w:tcPr>
            <w:tcW w:w="2835" w:type="dxa"/>
            <w:vAlign w:val="center"/>
          </w:tcPr>
          <w:p>
            <w:pPr>
              <w:pStyle w:val="11"/>
            </w:pPr>
            <w:r>
              <w:t>项目名称</w:t>
            </w:r>
          </w:p>
        </w:tc>
        <w:tc>
          <w:tcPr>
            <w:tcW w:w="6095" w:type="dxa"/>
            <w:gridSpan w:val="3"/>
            <w:vAlign w:val="center"/>
          </w:tcPr>
          <w:p>
            <w:pPr>
              <w:pStyle w:val="13"/>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51.72</w:t>
            </w:r>
          </w:p>
        </w:tc>
        <w:tc>
          <w:tcPr>
            <w:tcW w:w="2835" w:type="dxa"/>
            <w:vAlign w:val="center"/>
          </w:tcPr>
          <w:p>
            <w:pPr>
              <w:pStyle w:val="11"/>
            </w:pPr>
            <w:r>
              <w:t>其中：财政    资金</w:t>
            </w:r>
          </w:p>
        </w:tc>
        <w:tc>
          <w:tcPr>
            <w:tcW w:w="2551" w:type="dxa"/>
            <w:vAlign w:val="center"/>
          </w:tcPr>
          <w:p>
            <w:pPr>
              <w:pStyle w:val="13"/>
            </w:pPr>
            <w:r>
              <w:t>51.72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用于发放2名退休公务人员的丧葬费和抚恤金</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51.72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1.用于发放2名退休公务人员的丧葬费和抚恤金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01"/>
        <w:gridCol w:w="3046"/>
        <w:gridCol w:w="19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901" w:type="dxa"/>
            <w:vAlign w:val="center"/>
          </w:tcPr>
          <w:p>
            <w:pPr>
              <w:pStyle w:val="11"/>
            </w:pPr>
            <w:r>
              <w:t>绩效指标描述</w:t>
            </w:r>
          </w:p>
        </w:tc>
        <w:tc>
          <w:tcPr>
            <w:tcW w:w="3046" w:type="dxa"/>
            <w:vAlign w:val="center"/>
          </w:tcPr>
          <w:p>
            <w:pPr>
              <w:pStyle w:val="11"/>
            </w:pPr>
            <w:r>
              <w:t>指标值</w:t>
            </w:r>
          </w:p>
        </w:tc>
        <w:tc>
          <w:tcPr>
            <w:tcW w:w="198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发放离退休丧葬费和抚恤金的人数</w:t>
            </w:r>
          </w:p>
        </w:tc>
        <w:tc>
          <w:tcPr>
            <w:tcW w:w="3901" w:type="dxa"/>
            <w:vAlign w:val="center"/>
          </w:tcPr>
          <w:p>
            <w:pPr>
              <w:pStyle w:val="13"/>
            </w:pPr>
            <w:r>
              <w:t>发放离退休丧葬费和抚恤金的人数</w:t>
            </w:r>
          </w:p>
        </w:tc>
        <w:tc>
          <w:tcPr>
            <w:tcW w:w="3046" w:type="dxa"/>
            <w:vAlign w:val="center"/>
          </w:tcPr>
          <w:p>
            <w:pPr>
              <w:pStyle w:val="13"/>
            </w:pPr>
            <w:r>
              <w:t>≤2发放离退休丧葬费和抚恤金的人数</w:t>
            </w:r>
          </w:p>
        </w:tc>
        <w:tc>
          <w:tcPr>
            <w:tcW w:w="1983" w:type="dxa"/>
            <w:vAlign w:val="center"/>
          </w:tcPr>
          <w:p>
            <w:pPr>
              <w:pStyle w:val="13"/>
            </w:pPr>
            <w:r>
              <w:t>发放离退休丧葬费和抚恤金的人数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保障离退休人员死亡一次性抚恤金发放</w:t>
            </w:r>
          </w:p>
        </w:tc>
        <w:tc>
          <w:tcPr>
            <w:tcW w:w="3901" w:type="dxa"/>
            <w:vAlign w:val="center"/>
          </w:tcPr>
          <w:p>
            <w:pPr>
              <w:pStyle w:val="13"/>
            </w:pPr>
            <w:r>
              <w:t>保障离退休人员死亡一次性抚恤金发放</w:t>
            </w:r>
          </w:p>
        </w:tc>
        <w:tc>
          <w:tcPr>
            <w:tcW w:w="3046" w:type="dxa"/>
            <w:vAlign w:val="center"/>
          </w:tcPr>
          <w:p>
            <w:pPr>
              <w:pStyle w:val="13"/>
            </w:pPr>
            <w:r>
              <w:t>≥0.8保障离退休人员死亡一次性抚恤金发放</w:t>
            </w:r>
          </w:p>
        </w:tc>
        <w:tc>
          <w:tcPr>
            <w:tcW w:w="1983" w:type="dxa"/>
            <w:vAlign w:val="center"/>
          </w:tcPr>
          <w:p>
            <w:pPr>
              <w:pStyle w:val="13"/>
            </w:pPr>
            <w:r>
              <w:t>保障离退休人员死亡一次性抚恤金发放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3901" w:type="dxa"/>
            <w:vAlign w:val="center"/>
          </w:tcPr>
          <w:p>
            <w:pPr>
              <w:pStyle w:val="13"/>
            </w:pPr>
            <w:r>
              <w:t>及时性</w:t>
            </w:r>
          </w:p>
        </w:tc>
        <w:tc>
          <w:tcPr>
            <w:tcW w:w="3046" w:type="dxa"/>
            <w:vAlign w:val="center"/>
          </w:tcPr>
          <w:p>
            <w:pPr>
              <w:pStyle w:val="13"/>
            </w:pPr>
            <w:r>
              <w:t>≥0.8及时性</w:t>
            </w:r>
          </w:p>
        </w:tc>
        <w:tc>
          <w:tcPr>
            <w:tcW w:w="1983"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3901" w:type="dxa"/>
            <w:vAlign w:val="center"/>
          </w:tcPr>
          <w:p>
            <w:pPr>
              <w:pStyle w:val="13"/>
            </w:pPr>
            <w:r>
              <w:t>资金成本</w:t>
            </w:r>
          </w:p>
        </w:tc>
        <w:tc>
          <w:tcPr>
            <w:tcW w:w="3046" w:type="dxa"/>
            <w:vAlign w:val="center"/>
          </w:tcPr>
          <w:p>
            <w:pPr>
              <w:pStyle w:val="13"/>
            </w:pPr>
            <w:r>
              <w:t>≤51.72资金成本</w:t>
            </w:r>
          </w:p>
        </w:tc>
        <w:tc>
          <w:tcPr>
            <w:tcW w:w="1983"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缓解离退休人员家庭的生活保障</w:t>
            </w:r>
          </w:p>
        </w:tc>
        <w:tc>
          <w:tcPr>
            <w:tcW w:w="3901" w:type="dxa"/>
            <w:vAlign w:val="center"/>
          </w:tcPr>
          <w:p>
            <w:pPr>
              <w:pStyle w:val="13"/>
            </w:pPr>
            <w:r>
              <w:t>缓解离退休人员家庭的生活保障</w:t>
            </w:r>
          </w:p>
        </w:tc>
        <w:tc>
          <w:tcPr>
            <w:tcW w:w="3046" w:type="dxa"/>
            <w:vAlign w:val="center"/>
          </w:tcPr>
          <w:p>
            <w:pPr>
              <w:pStyle w:val="13"/>
            </w:pPr>
            <w:r>
              <w:t>≥0.8缓解离退休人员家庭的生活保障</w:t>
            </w:r>
          </w:p>
        </w:tc>
        <w:tc>
          <w:tcPr>
            <w:tcW w:w="1983" w:type="dxa"/>
            <w:vAlign w:val="center"/>
          </w:tcPr>
          <w:p>
            <w:pPr>
              <w:pStyle w:val="13"/>
            </w:pPr>
            <w:r>
              <w:t>缓解离退休人员家庭的生活保障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3901" w:type="dxa"/>
            <w:vAlign w:val="center"/>
          </w:tcPr>
          <w:p>
            <w:pPr>
              <w:pStyle w:val="13"/>
            </w:pPr>
            <w:r>
              <w:t>服务对象满意。</w:t>
            </w:r>
          </w:p>
        </w:tc>
        <w:tc>
          <w:tcPr>
            <w:tcW w:w="3046" w:type="dxa"/>
            <w:vAlign w:val="center"/>
          </w:tcPr>
          <w:p>
            <w:pPr>
              <w:pStyle w:val="13"/>
            </w:pPr>
            <w:r>
              <w:t>≥0.8服务对象满意。</w:t>
            </w:r>
          </w:p>
        </w:tc>
        <w:tc>
          <w:tcPr>
            <w:tcW w:w="1983"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11、价格中心运行费用绩效目标表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13011126P00000410580A</w:t>
            </w:r>
          </w:p>
        </w:tc>
        <w:tc>
          <w:tcPr>
            <w:tcW w:w="2835" w:type="dxa"/>
            <w:vAlign w:val="center"/>
          </w:tcPr>
          <w:p>
            <w:pPr>
              <w:pStyle w:val="11"/>
            </w:pPr>
            <w:r>
              <w:t>项目名称</w:t>
            </w:r>
          </w:p>
        </w:tc>
        <w:tc>
          <w:tcPr>
            <w:tcW w:w="6095" w:type="dxa"/>
            <w:gridSpan w:val="3"/>
            <w:vAlign w:val="center"/>
          </w:tcPr>
          <w:p>
            <w:pPr>
              <w:pStyle w:val="13"/>
            </w:pPr>
            <w:r>
              <w:t>价格中心运行费用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61.83</w:t>
            </w:r>
          </w:p>
        </w:tc>
        <w:tc>
          <w:tcPr>
            <w:tcW w:w="2835" w:type="dxa"/>
            <w:vAlign w:val="center"/>
          </w:tcPr>
          <w:p>
            <w:pPr>
              <w:pStyle w:val="11"/>
            </w:pPr>
            <w:r>
              <w:t>其中：财政    资金</w:t>
            </w:r>
          </w:p>
        </w:tc>
        <w:tc>
          <w:tcPr>
            <w:tcW w:w="2551" w:type="dxa"/>
            <w:vAlign w:val="center"/>
          </w:tcPr>
          <w:p>
            <w:pPr>
              <w:pStyle w:val="13"/>
            </w:pPr>
            <w:r>
              <w:t>61.83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保障价格中心4名自收自支人员工资保险，同时按照规定、标准开展价格鉴定工作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61.83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1.保障价格中心4名自收自支人员工资保险，同时按照规定、标准开展价格鉴定工作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78"/>
        <w:gridCol w:w="2735"/>
        <w:gridCol w:w="23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878" w:type="dxa"/>
            <w:vAlign w:val="center"/>
          </w:tcPr>
          <w:p>
            <w:pPr>
              <w:pStyle w:val="11"/>
            </w:pPr>
            <w:r>
              <w:t>绩效指标描述</w:t>
            </w:r>
          </w:p>
        </w:tc>
        <w:tc>
          <w:tcPr>
            <w:tcW w:w="2735" w:type="dxa"/>
            <w:vAlign w:val="center"/>
          </w:tcPr>
          <w:p>
            <w:pPr>
              <w:pStyle w:val="11"/>
            </w:pPr>
            <w:r>
              <w:t>指标值</w:t>
            </w:r>
          </w:p>
        </w:tc>
        <w:tc>
          <w:tcPr>
            <w:tcW w:w="231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保障人员数量</w:t>
            </w:r>
          </w:p>
        </w:tc>
        <w:tc>
          <w:tcPr>
            <w:tcW w:w="3878" w:type="dxa"/>
            <w:vAlign w:val="center"/>
          </w:tcPr>
          <w:p>
            <w:pPr>
              <w:pStyle w:val="13"/>
            </w:pPr>
            <w:r>
              <w:t>保障人员数量</w:t>
            </w:r>
          </w:p>
        </w:tc>
        <w:tc>
          <w:tcPr>
            <w:tcW w:w="2735" w:type="dxa"/>
            <w:vAlign w:val="center"/>
          </w:tcPr>
          <w:p>
            <w:pPr>
              <w:pStyle w:val="13"/>
            </w:pPr>
            <w:r>
              <w:t>≥4保障人员数量</w:t>
            </w:r>
          </w:p>
        </w:tc>
        <w:tc>
          <w:tcPr>
            <w:tcW w:w="2317" w:type="dxa"/>
            <w:vAlign w:val="center"/>
          </w:tcPr>
          <w:p>
            <w:pPr>
              <w:pStyle w:val="13"/>
            </w:pPr>
            <w:r>
              <w:t>保障人员数量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3878" w:type="dxa"/>
            <w:vAlign w:val="center"/>
          </w:tcPr>
          <w:p>
            <w:pPr>
              <w:pStyle w:val="13"/>
            </w:pPr>
            <w:r>
              <w:t>考核合格率</w:t>
            </w:r>
          </w:p>
        </w:tc>
        <w:tc>
          <w:tcPr>
            <w:tcW w:w="2735" w:type="dxa"/>
            <w:vAlign w:val="center"/>
          </w:tcPr>
          <w:p>
            <w:pPr>
              <w:pStyle w:val="13"/>
            </w:pPr>
            <w:r>
              <w:t>≥0.8考核合格率</w:t>
            </w:r>
          </w:p>
        </w:tc>
        <w:tc>
          <w:tcPr>
            <w:tcW w:w="2317" w:type="dxa"/>
            <w:vAlign w:val="center"/>
          </w:tcPr>
          <w:p>
            <w:pPr>
              <w:pStyle w:val="13"/>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资金拨付精确性</w:t>
            </w:r>
          </w:p>
        </w:tc>
        <w:tc>
          <w:tcPr>
            <w:tcW w:w="3878" w:type="dxa"/>
            <w:vAlign w:val="center"/>
          </w:tcPr>
          <w:p>
            <w:pPr>
              <w:pStyle w:val="13"/>
            </w:pPr>
            <w:r>
              <w:t>资金拨付至单位账户</w:t>
            </w:r>
          </w:p>
        </w:tc>
        <w:tc>
          <w:tcPr>
            <w:tcW w:w="2735" w:type="dxa"/>
            <w:vAlign w:val="center"/>
          </w:tcPr>
          <w:p>
            <w:pPr>
              <w:pStyle w:val="13"/>
            </w:pPr>
            <w:r>
              <w:t>≥0.8资金拨付至单位账户</w:t>
            </w:r>
          </w:p>
        </w:tc>
        <w:tc>
          <w:tcPr>
            <w:tcW w:w="2317" w:type="dxa"/>
            <w:vAlign w:val="center"/>
          </w:tcPr>
          <w:p>
            <w:pPr>
              <w:pStyle w:val="13"/>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3878" w:type="dxa"/>
            <w:vAlign w:val="center"/>
          </w:tcPr>
          <w:p>
            <w:pPr>
              <w:pStyle w:val="13"/>
            </w:pPr>
            <w:r>
              <w:t>不超预算</w:t>
            </w:r>
          </w:p>
        </w:tc>
        <w:tc>
          <w:tcPr>
            <w:tcW w:w="2735" w:type="dxa"/>
            <w:vAlign w:val="center"/>
          </w:tcPr>
          <w:p>
            <w:pPr>
              <w:pStyle w:val="13"/>
            </w:pPr>
            <w:r>
              <w:t>≤61.83不超预算</w:t>
            </w:r>
          </w:p>
        </w:tc>
        <w:tc>
          <w:tcPr>
            <w:tcW w:w="2317" w:type="dxa"/>
            <w:vAlign w:val="center"/>
          </w:tcPr>
          <w:p>
            <w:pPr>
              <w:pStyle w:val="13"/>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增加就业人数</w:t>
            </w:r>
          </w:p>
        </w:tc>
        <w:tc>
          <w:tcPr>
            <w:tcW w:w="3878" w:type="dxa"/>
            <w:vAlign w:val="center"/>
          </w:tcPr>
          <w:p>
            <w:pPr>
              <w:pStyle w:val="13"/>
            </w:pPr>
            <w:r>
              <w:t>保障价格中心人员生活，提供优质服务，提高业务服务水平</w:t>
            </w:r>
          </w:p>
        </w:tc>
        <w:tc>
          <w:tcPr>
            <w:tcW w:w="2735" w:type="dxa"/>
            <w:vAlign w:val="center"/>
          </w:tcPr>
          <w:p>
            <w:pPr>
              <w:pStyle w:val="13"/>
            </w:pPr>
            <w:r>
              <w:t>≥0.8保障价格中心人员生活，提供优质服务，提高业务服务水平</w:t>
            </w:r>
          </w:p>
        </w:tc>
        <w:tc>
          <w:tcPr>
            <w:tcW w:w="2317" w:type="dxa"/>
            <w:vAlign w:val="center"/>
          </w:tcPr>
          <w:p>
            <w:pPr>
              <w:pStyle w:val="13"/>
            </w:pPr>
            <w:r>
              <w:t>保障价格中心人员生活，提供优质服务，提高业务服务水平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3878" w:type="dxa"/>
            <w:vAlign w:val="center"/>
          </w:tcPr>
          <w:p>
            <w:pPr>
              <w:pStyle w:val="13"/>
            </w:pPr>
            <w:r>
              <w:t>服务对象满意。</w:t>
            </w:r>
          </w:p>
        </w:tc>
        <w:tc>
          <w:tcPr>
            <w:tcW w:w="2735" w:type="dxa"/>
            <w:vAlign w:val="center"/>
          </w:tcPr>
          <w:p>
            <w:pPr>
              <w:pStyle w:val="13"/>
            </w:pPr>
            <w:r>
              <w:t>≥0.8服务对象满意。</w:t>
            </w:r>
          </w:p>
        </w:tc>
        <w:tc>
          <w:tcPr>
            <w:tcW w:w="2317"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12、结转2025年大气污染防止资金（石财城【2024】57号）绩效目标表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13011126P00000410207Q</w:t>
            </w:r>
          </w:p>
        </w:tc>
        <w:tc>
          <w:tcPr>
            <w:tcW w:w="2835" w:type="dxa"/>
            <w:vAlign w:val="center"/>
          </w:tcPr>
          <w:p>
            <w:pPr>
              <w:pStyle w:val="11"/>
            </w:pPr>
            <w:r>
              <w:t>项目名称</w:t>
            </w:r>
          </w:p>
        </w:tc>
        <w:tc>
          <w:tcPr>
            <w:tcW w:w="6095" w:type="dxa"/>
            <w:gridSpan w:val="3"/>
            <w:vAlign w:val="center"/>
          </w:tcPr>
          <w:p>
            <w:pPr>
              <w:pStyle w:val="13"/>
            </w:pPr>
            <w:r>
              <w:t>结转2025年大气污染防止资金（石财城【2024】57号）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37.06</w:t>
            </w:r>
          </w:p>
        </w:tc>
        <w:tc>
          <w:tcPr>
            <w:tcW w:w="2835" w:type="dxa"/>
            <w:vAlign w:val="center"/>
          </w:tcPr>
          <w:p>
            <w:pPr>
              <w:pStyle w:val="11"/>
            </w:pPr>
            <w:r>
              <w:t>其中：财政    资金</w:t>
            </w:r>
          </w:p>
        </w:tc>
        <w:tc>
          <w:tcPr>
            <w:tcW w:w="2551" w:type="dxa"/>
            <w:vAlign w:val="center"/>
          </w:tcPr>
          <w:p>
            <w:pPr>
              <w:pStyle w:val="13"/>
            </w:pPr>
            <w:r>
              <w:t>37.06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为确保农村地区清洁取暖长效运营，需要对农村地区煤改气运行进行补贴。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37.06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0"/>
        <w:gridCol w:w="2457"/>
        <w:gridCol w:w="19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490" w:type="dxa"/>
            <w:vAlign w:val="center"/>
          </w:tcPr>
          <w:p>
            <w:pPr>
              <w:pStyle w:val="11"/>
            </w:pPr>
            <w:r>
              <w:t>绩效指标描述</w:t>
            </w:r>
          </w:p>
        </w:tc>
        <w:tc>
          <w:tcPr>
            <w:tcW w:w="2457" w:type="dxa"/>
            <w:vAlign w:val="center"/>
          </w:tcPr>
          <w:p>
            <w:pPr>
              <w:pStyle w:val="11"/>
            </w:pPr>
            <w:r>
              <w:t>指标值</w:t>
            </w:r>
          </w:p>
        </w:tc>
        <w:tc>
          <w:tcPr>
            <w:tcW w:w="198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农村地区冬季燃气取暖运行补贴户数</w:t>
            </w:r>
          </w:p>
        </w:tc>
        <w:tc>
          <w:tcPr>
            <w:tcW w:w="4490" w:type="dxa"/>
            <w:vAlign w:val="center"/>
          </w:tcPr>
          <w:p>
            <w:pPr>
              <w:pStyle w:val="13"/>
            </w:pPr>
            <w:r>
              <w:t>农村地区冬季燃气取暖运行补贴户数</w:t>
            </w:r>
          </w:p>
        </w:tc>
        <w:tc>
          <w:tcPr>
            <w:tcW w:w="2457" w:type="dxa"/>
            <w:vAlign w:val="center"/>
          </w:tcPr>
          <w:p>
            <w:pPr>
              <w:pStyle w:val="13"/>
            </w:pPr>
            <w:r>
              <w:t>≥80000农村地区冬季燃气取暖运行补贴户数</w:t>
            </w:r>
          </w:p>
        </w:tc>
        <w:tc>
          <w:tcPr>
            <w:tcW w:w="1983" w:type="dxa"/>
            <w:vAlign w:val="center"/>
          </w:tcPr>
          <w:p>
            <w:pPr>
              <w:pStyle w:val="13"/>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北方地区冬季清洁取暖项目城市绩效评价结果综合评分合格率</w:t>
            </w:r>
          </w:p>
        </w:tc>
        <w:tc>
          <w:tcPr>
            <w:tcW w:w="4490" w:type="dxa"/>
            <w:vAlign w:val="center"/>
          </w:tcPr>
          <w:p>
            <w:pPr>
              <w:pStyle w:val="13"/>
            </w:pPr>
            <w:r>
              <w:t>北方地区冬季清洁取暖项目城市绩效评价结果综合评分合格率</w:t>
            </w:r>
          </w:p>
        </w:tc>
        <w:tc>
          <w:tcPr>
            <w:tcW w:w="2457" w:type="dxa"/>
            <w:vAlign w:val="center"/>
          </w:tcPr>
          <w:p>
            <w:pPr>
              <w:pStyle w:val="13"/>
            </w:pPr>
            <w:r>
              <w:t>≥0.8北方地区冬季清洁取暖项目城市绩效评价结果综合评分合格率</w:t>
            </w:r>
          </w:p>
        </w:tc>
        <w:tc>
          <w:tcPr>
            <w:tcW w:w="1983" w:type="dxa"/>
            <w:vAlign w:val="center"/>
          </w:tcPr>
          <w:p>
            <w:pPr>
              <w:pStyle w:val="13"/>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4490" w:type="dxa"/>
            <w:vAlign w:val="center"/>
          </w:tcPr>
          <w:p>
            <w:pPr>
              <w:pStyle w:val="13"/>
            </w:pPr>
            <w:r>
              <w:t>及时性</w:t>
            </w:r>
          </w:p>
        </w:tc>
        <w:tc>
          <w:tcPr>
            <w:tcW w:w="2457" w:type="dxa"/>
            <w:vAlign w:val="center"/>
          </w:tcPr>
          <w:p>
            <w:pPr>
              <w:pStyle w:val="13"/>
            </w:pPr>
            <w:r>
              <w:t>≥0.8及时性</w:t>
            </w:r>
          </w:p>
        </w:tc>
        <w:tc>
          <w:tcPr>
            <w:tcW w:w="1983"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490" w:type="dxa"/>
            <w:vAlign w:val="center"/>
          </w:tcPr>
          <w:p>
            <w:pPr>
              <w:pStyle w:val="13"/>
            </w:pPr>
            <w:r>
              <w:t>资金成本</w:t>
            </w:r>
          </w:p>
        </w:tc>
        <w:tc>
          <w:tcPr>
            <w:tcW w:w="2457" w:type="dxa"/>
            <w:vAlign w:val="center"/>
          </w:tcPr>
          <w:p>
            <w:pPr>
              <w:pStyle w:val="13"/>
            </w:pPr>
            <w:r>
              <w:t>≤37.06资金成本</w:t>
            </w:r>
          </w:p>
        </w:tc>
        <w:tc>
          <w:tcPr>
            <w:tcW w:w="1983"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节能环保减排</w:t>
            </w:r>
          </w:p>
        </w:tc>
        <w:tc>
          <w:tcPr>
            <w:tcW w:w="4490" w:type="dxa"/>
            <w:vAlign w:val="center"/>
          </w:tcPr>
          <w:p>
            <w:pPr>
              <w:pStyle w:val="13"/>
            </w:pPr>
            <w:r>
              <w:t>节能环保减排</w:t>
            </w:r>
          </w:p>
        </w:tc>
        <w:tc>
          <w:tcPr>
            <w:tcW w:w="2457" w:type="dxa"/>
            <w:vAlign w:val="center"/>
          </w:tcPr>
          <w:p>
            <w:pPr>
              <w:pStyle w:val="13"/>
            </w:pPr>
            <w:r>
              <w:t>持续减少</w:t>
            </w:r>
          </w:p>
        </w:tc>
        <w:tc>
          <w:tcPr>
            <w:tcW w:w="1983" w:type="dxa"/>
            <w:vAlign w:val="center"/>
          </w:tcPr>
          <w:p>
            <w:pPr>
              <w:pStyle w:val="13"/>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490" w:type="dxa"/>
            <w:vAlign w:val="center"/>
          </w:tcPr>
          <w:p>
            <w:pPr>
              <w:pStyle w:val="13"/>
            </w:pPr>
            <w:r>
              <w:t>服务群体满意度（%）</w:t>
            </w:r>
          </w:p>
        </w:tc>
        <w:tc>
          <w:tcPr>
            <w:tcW w:w="2457" w:type="dxa"/>
            <w:vAlign w:val="center"/>
          </w:tcPr>
          <w:p>
            <w:pPr>
              <w:pStyle w:val="13"/>
            </w:pPr>
            <w:r>
              <w:t>≥0.8服务群体满意度（%）</w:t>
            </w:r>
          </w:p>
        </w:tc>
        <w:tc>
          <w:tcPr>
            <w:tcW w:w="1983" w:type="dxa"/>
            <w:vAlign w:val="center"/>
          </w:tcPr>
          <w:p>
            <w:pPr>
              <w:pStyle w:val="13"/>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13、结转2025年农产品成本调查补助资金（石财建[2025]16号）绩效目标表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13011126P00000410234H</w:t>
            </w:r>
          </w:p>
        </w:tc>
        <w:tc>
          <w:tcPr>
            <w:tcW w:w="2835" w:type="dxa"/>
            <w:vAlign w:val="center"/>
          </w:tcPr>
          <w:p>
            <w:pPr>
              <w:pStyle w:val="11"/>
            </w:pPr>
            <w:r>
              <w:t>项目名称</w:t>
            </w:r>
          </w:p>
        </w:tc>
        <w:tc>
          <w:tcPr>
            <w:tcW w:w="6095" w:type="dxa"/>
            <w:gridSpan w:val="3"/>
            <w:vAlign w:val="center"/>
          </w:tcPr>
          <w:p>
            <w:pPr>
              <w:pStyle w:val="13"/>
            </w:pPr>
            <w:r>
              <w:t>结转2025年农产品成本调查补助资金（石财建[2025]16号）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2.84</w:t>
            </w:r>
          </w:p>
        </w:tc>
        <w:tc>
          <w:tcPr>
            <w:tcW w:w="2835" w:type="dxa"/>
            <w:vAlign w:val="center"/>
          </w:tcPr>
          <w:p>
            <w:pPr>
              <w:pStyle w:val="11"/>
            </w:pPr>
            <w:r>
              <w:t>其中：财政    资金</w:t>
            </w:r>
          </w:p>
        </w:tc>
        <w:tc>
          <w:tcPr>
            <w:tcW w:w="2551" w:type="dxa"/>
            <w:vAlign w:val="center"/>
          </w:tcPr>
          <w:p>
            <w:pPr>
              <w:pStyle w:val="13"/>
            </w:pPr>
            <w:r>
              <w:t>2.84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为国家完善农产品价格形成机制服务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1.为国家完善农产品价格形成机制服务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农产品调查样本选取数量</w:t>
            </w:r>
          </w:p>
        </w:tc>
        <w:tc>
          <w:tcPr>
            <w:tcW w:w="5386" w:type="dxa"/>
            <w:vAlign w:val="center"/>
          </w:tcPr>
          <w:p>
            <w:pPr>
              <w:pStyle w:val="13"/>
            </w:pPr>
            <w:r>
              <w:t>辅助完成农产品成本调查所需调查户数</w:t>
            </w:r>
          </w:p>
        </w:tc>
        <w:tc>
          <w:tcPr>
            <w:tcW w:w="2268" w:type="dxa"/>
            <w:vAlign w:val="center"/>
          </w:tcPr>
          <w:p>
            <w:pPr>
              <w:pStyle w:val="13"/>
            </w:pPr>
            <w:r>
              <w:t>≥15户</w:t>
            </w:r>
          </w:p>
        </w:tc>
        <w:tc>
          <w:tcPr>
            <w:tcW w:w="1276" w:type="dxa"/>
            <w:vAlign w:val="center"/>
          </w:tcPr>
          <w:p>
            <w:pPr>
              <w:pStyle w:val="13"/>
            </w:pPr>
            <w:r>
              <w:t>调查户15户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调查样本覆盖率</w:t>
            </w:r>
          </w:p>
        </w:tc>
        <w:tc>
          <w:tcPr>
            <w:tcW w:w="5386" w:type="dxa"/>
            <w:vAlign w:val="center"/>
          </w:tcPr>
          <w:p>
            <w:pPr>
              <w:pStyle w:val="13"/>
            </w:pPr>
            <w:r>
              <w:t>上报数据的样本与选取的调查样本之比</w:t>
            </w:r>
          </w:p>
        </w:tc>
        <w:tc>
          <w:tcPr>
            <w:tcW w:w="2268" w:type="dxa"/>
            <w:vAlign w:val="center"/>
          </w:tcPr>
          <w:p>
            <w:pPr>
              <w:pStyle w:val="13"/>
            </w:pPr>
            <w:r>
              <w:t>≥3种</w:t>
            </w:r>
          </w:p>
        </w:tc>
        <w:tc>
          <w:tcPr>
            <w:tcW w:w="1276" w:type="dxa"/>
            <w:vAlign w:val="center"/>
          </w:tcPr>
          <w:p>
            <w:pPr>
              <w:pStyle w:val="13"/>
            </w:pPr>
            <w:r>
              <w:t>准确上报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按照工作计划时间节点完成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项目实际支出各项指标控制在预算内</w:t>
            </w:r>
          </w:p>
        </w:tc>
        <w:tc>
          <w:tcPr>
            <w:tcW w:w="2268" w:type="dxa"/>
            <w:vAlign w:val="center"/>
          </w:tcPr>
          <w:p>
            <w:pPr>
              <w:pStyle w:val="13"/>
            </w:pPr>
            <w:r>
              <w:t>≤1.37万元</w:t>
            </w:r>
          </w:p>
        </w:tc>
        <w:tc>
          <w:tcPr>
            <w:tcW w:w="1276" w:type="dxa"/>
            <w:vAlign w:val="center"/>
          </w:tcPr>
          <w:p>
            <w:pPr>
              <w:pStyle w:val="13"/>
            </w:pPr>
            <w:r>
              <w:t>项目实际支出各项指标控制在预算内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为国家完善农产品价格形成机制服务</w:t>
            </w:r>
          </w:p>
        </w:tc>
        <w:tc>
          <w:tcPr>
            <w:tcW w:w="5386" w:type="dxa"/>
            <w:vAlign w:val="center"/>
          </w:tcPr>
          <w:p>
            <w:pPr>
              <w:pStyle w:val="13"/>
            </w:pPr>
            <w:r>
              <w:t>提供数据支持</w:t>
            </w:r>
          </w:p>
        </w:tc>
        <w:tc>
          <w:tcPr>
            <w:tcW w:w="2268" w:type="dxa"/>
            <w:vAlign w:val="center"/>
          </w:tcPr>
          <w:p>
            <w:pPr>
              <w:pStyle w:val="13"/>
            </w:pPr>
            <w:r>
              <w:t>≥90%</w:t>
            </w:r>
          </w:p>
        </w:tc>
        <w:tc>
          <w:tcPr>
            <w:tcW w:w="1276" w:type="dxa"/>
            <w:vAlign w:val="center"/>
          </w:tcPr>
          <w:p>
            <w:pPr>
              <w:pStyle w:val="13"/>
            </w:pPr>
            <w:r>
              <w:t>及时准确完成样本调查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≥80服务对象满意</w:t>
            </w:r>
          </w:p>
        </w:tc>
        <w:tc>
          <w:tcPr>
            <w:tcW w:w="1276"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14、结转2025年农产品成本调查和重要商品应急价格调查监测资金（石财建【2024】90号）绩效目标表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13011126P000004102232</w:t>
            </w:r>
          </w:p>
        </w:tc>
        <w:tc>
          <w:tcPr>
            <w:tcW w:w="2835" w:type="dxa"/>
            <w:vAlign w:val="center"/>
          </w:tcPr>
          <w:p>
            <w:pPr>
              <w:pStyle w:val="11"/>
            </w:pPr>
            <w:r>
              <w:t>项目名称</w:t>
            </w:r>
          </w:p>
        </w:tc>
        <w:tc>
          <w:tcPr>
            <w:tcW w:w="6095" w:type="dxa"/>
            <w:gridSpan w:val="3"/>
            <w:vAlign w:val="center"/>
          </w:tcPr>
          <w:p>
            <w:pPr>
              <w:pStyle w:val="13"/>
            </w:pPr>
            <w:r>
              <w:t>结转2025年农产品成本调查和重要商品应急价格调查监测资金（石财建【2024】90号）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w:t>
            </w:r>
          </w:p>
        </w:tc>
        <w:tc>
          <w:tcPr>
            <w:tcW w:w="2835" w:type="dxa"/>
            <w:vAlign w:val="center"/>
          </w:tcPr>
          <w:p>
            <w:pPr>
              <w:pStyle w:val="11"/>
            </w:pPr>
            <w:r>
              <w:t>其中：财政    资金</w:t>
            </w:r>
          </w:p>
        </w:tc>
        <w:tc>
          <w:tcPr>
            <w:tcW w:w="2551" w:type="dxa"/>
            <w:vAlign w:val="center"/>
          </w:tcPr>
          <w:p>
            <w:pPr>
              <w:pStyle w:val="13"/>
            </w:pPr>
            <w:r>
              <w:t>1.37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专项用于2025年农产品成本调查和重要商品应急价格调查监测经费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0.40</w:t>
            </w:r>
          </w:p>
        </w:tc>
        <w:tc>
          <w:tcPr>
            <w:tcW w:w="2835" w:type="dxa"/>
            <w:vAlign w:val="center"/>
          </w:tcPr>
          <w:p>
            <w:pPr>
              <w:pStyle w:val="14"/>
            </w:pPr>
            <w:r>
              <w:t>0.80</w:t>
            </w:r>
          </w:p>
        </w:tc>
        <w:tc>
          <w:tcPr>
            <w:tcW w:w="2551" w:type="dxa"/>
            <w:vAlign w:val="center"/>
          </w:tcPr>
          <w:p>
            <w:pPr>
              <w:pStyle w:val="14"/>
            </w:pPr>
            <w:r>
              <w:t>1.20</w:t>
            </w:r>
          </w:p>
        </w:tc>
        <w:tc>
          <w:tcPr>
            <w:tcW w:w="3544" w:type="dxa"/>
            <w:gridSpan w:val="2"/>
            <w:vAlign w:val="center"/>
          </w:tcPr>
          <w:p>
            <w:pPr>
              <w:pStyle w:val="14"/>
            </w:pPr>
            <w:r>
              <w:t>1.37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1.专项用于2025年农产品成本调查和重要商品应急价格调查监测经费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农产品调查样本选取数量</w:t>
            </w:r>
          </w:p>
        </w:tc>
        <w:tc>
          <w:tcPr>
            <w:tcW w:w="5386" w:type="dxa"/>
            <w:vAlign w:val="center"/>
          </w:tcPr>
          <w:p>
            <w:pPr>
              <w:pStyle w:val="13"/>
            </w:pPr>
            <w:r>
              <w:t>辅助完成农产品成本调查所需调查户数</w:t>
            </w:r>
          </w:p>
        </w:tc>
        <w:tc>
          <w:tcPr>
            <w:tcW w:w="2268" w:type="dxa"/>
            <w:vAlign w:val="center"/>
          </w:tcPr>
          <w:p>
            <w:pPr>
              <w:pStyle w:val="13"/>
            </w:pPr>
            <w:r>
              <w:t>15户</w:t>
            </w:r>
          </w:p>
        </w:tc>
        <w:tc>
          <w:tcPr>
            <w:tcW w:w="1276" w:type="dxa"/>
            <w:vAlign w:val="center"/>
          </w:tcPr>
          <w:p>
            <w:pPr>
              <w:pStyle w:val="13"/>
            </w:pPr>
            <w:r>
              <w:t>调查户15户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调查样本覆盖率</w:t>
            </w:r>
          </w:p>
        </w:tc>
        <w:tc>
          <w:tcPr>
            <w:tcW w:w="5386" w:type="dxa"/>
            <w:vAlign w:val="center"/>
          </w:tcPr>
          <w:p>
            <w:pPr>
              <w:pStyle w:val="13"/>
            </w:pPr>
            <w:r>
              <w:t>上报数据的样本与选取的调查样本之比</w:t>
            </w:r>
          </w:p>
        </w:tc>
        <w:tc>
          <w:tcPr>
            <w:tcW w:w="2268" w:type="dxa"/>
            <w:vAlign w:val="center"/>
          </w:tcPr>
          <w:p>
            <w:pPr>
              <w:pStyle w:val="13"/>
            </w:pPr>
            <w:r>
              <w:t>3种</w:t>
            </w:r>
          </w:p>
        </w:tc>
        <w:tc>
          <w:tcPr>
            <w:tcW w:w="1276" w:type="dxa"/>
            <w:vAlign w:val="center"/>
          </w:tcPr>
          <w:p>
            <w:pPr>
              <w:pStyle w:val="13"/>
            </w:pPr>
            <w:r>
              <w:t>准确上报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按照工作计划时间节点完成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项目实际支出各项指标控制在预算内</w:t>
            </w:r>
          </w:p>
        </w:tc>
        <w:tc>
          <w:tcPr>
            <w:tcW w:w="2268" w:type="dxa"/>
            <w:vAlign w:val="center"/>
          </w:tcPr>
          <w:p>
            <w:pPr>
              <w:pStyle w:val="13"/>
            </w:pPr>
            <w:r>
              <w:t>1.37万元</w:t>
            </w:r>
          </w:p>
        </w:tc>
        <w:tc>
          <w:tcPr>
            <w:tcW w:w="1276" w:type="dxa"/>
            <w:vAlign w:val="center"/>
          </w:tcPr>
          <w:p>
            <w:pPr>
              <w:pStyle w:val="13"/>
            </w:pPr>
            <w:r>
              <w:t>项目实际支出各项指标控制在预算内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为国家完善农产品价格形成机制服务</w:t>
            </w:r>
          </w:p>
        </w:tc>
        <w:tc>
          <w:tcPr>
            <w:tcW w:w="5386" w:type="dxa"/>
            <w:vAlign w:val="center"/>
          </w:tcPr>
          <w:p>
            <w:pPr>
              <w:pStyle w:val="13"/>
            </w:pPr>
            <w:r>
              <w:t>提供数据支持</w:t>
            </w:r>
          </w:p>
        </w:tc>
        <w:tc>
          <w:tcPr>
            <w:tcW w:w="2268" w:type="dxa"/>
            <w:vAlign w:val="center"/>
          </w:tcPr>
          <w:p>
            <w:pPr>
              <w:pStyle w:val="13"/>
            </w:pPr>
            <w:r>
              <w:t>%</w:t>
            </w:r>
          </w:p>
        </w:tc>
        <w:tc>
          <w:tcPr>
            <w:tcW w:w="1276" w:type="dxa"/>
            <w:vAlign w:val="center"/>
          </w:tcPr>
          <w:p>
            <w:pPr>
              <w:pStyle w:val="13"/>
            </w:pPr>
            <w:r>
              <w:t>及时准确完成样本调查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服务对象满意</w:t>
            </w:r>
          </w:p>
        </w:tc>
        <w:tc>
          <w:tcPr>
            <w:tcW w:w="1276"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15、结转2025年啤酒广场奖励资金（石财外[2025]25号）绩效目标表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13011126P00000410189M</w:t>
            </w:r>
          </w:p>
        </w:tc>
        <w:tc>
          <w:tcPr>
            <w:tcW w:w="2835" w:type="dxa"/>
            <w:vAlign w:val="center"/>
          </w:tcPr>
          <w:p>
            <w:pPr>
              <w:pStyle w:val="11"/>
            </w:pPr>
            <w:r>
              <w:t>项目名称</w:t>
            </w:r>
          </w:p>
        </w:tc>
        <w:tc>
          <w:tcPr>
            <w:tcW w:w="6095" w:type="dxa"/>
            <w:gridSpan w:val="3"/>
            <w:vAlign w:val="center"/>
          </w:tcPr>
          <w:p>
            <w:pPr>
              <w:pStyle w:val="13"/>
            </w:pPr>
            <w:r>
              <w:t>结转2025年啤酒广场奖励资金（石财外[2025]25号）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深入贯彻落实市委市政府“积极打造夜经济品牌，满足多詎化消费需求”的指示要求通过设立2025石家庄国际啤酒节资金，进一步激发市场主体经营啤酒的积极性，满足市民品质休闲消费需求，提升啤酒节活动整体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深入贯彻落实市委市政府“积极打造夜经济品牌，满足多詎化消费需求”的指示要求通过设立2025石家庄国际啤酒节资金，进一步激发市场主体经营啤酒的积极性，满足市民品质休闲消费需求，提升啤酒节活动整体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28"/>
        <w:gridCol w:w="1927"/>
        <w:gridCol w:w="23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28" w:type="dxa"/>
            <w:vAlign w:val="center"/>
          </w:tcPr>
          <w:p>
            <w:pPr>
              <w:pStyle w:val="11"/>
            </w:pPr>
            <w:r>
              <w:t>绩效指标描述</w:t>
            </w:r>
          </w:p>
        </w:tc>
        <w:tc>
          <w:tcPr>
            <w:tcW w:w="1927" w:type="dxa"/>
            <w:vAlign w:val="center"/>
          </w:tcPr>
          <w:p>
            <w:pPr>
              <w:pStyle w:val="11"/>
            </w:pPr>
            <w:r>
              <w:t>指标值</w:t>
            </w:r>
          </w:p>
        </w:tc>
        <w:tc>
          <w:tcPr>
            <w:tcW w:w="237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啤酒节主、分会场数量</w:t>
            </w:r>
          </w:p>
        </w:tc>
        <w:tc>
          <w:tcPr>
            <w:tcW w:w="4628" w:type="dxa"/>
            <w:vAlign w:val="center"/>
          </w:tcPr>
          <w:p>
            <w:pPr>
              <w:pStyle w:val="13"/>
            </w:pPr>
            <w:r>
              <w:t>啤酒节主、分会场数量</w:t>
            </w:r>
          </w:p>
        </w:tc>
        <w:tc>
          <w:tcPr>
            <w:tcW w:w="1927" w:type="dxa"/>
            <w:vAlign w:val="center"/>
          </w:tcPr>
          <w:p>
            <w:pPr>
              <w:pStyle w:val="13"/>
            </w:pPr>
            <w:r>
              <w:t>≥1家</w:t>
            </w:r>
          </w:p>
        </w:tc>
        <w:tc>
          <w:tcPr>
            <w:tcW w:w="2375" w:type="dxa"/>
            <w:vAlign w:val="center"/>
          </w:tcPr>
          <w:p>
            <w:pPr>
              <w:pStyle w:val="13"/>
            </w:pPr>
            <w:r>
              <w:t>啤酒节主、分会场数量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最佳啤酒节分会场数量</w:t>
            </w:r>
          </w:p>
        </w:tc>
        <w:tc>
          <w:tcPr>
            <w:tcW w:w="4628" w:type="dxa"/>
            <w:vAlign w:val="center"/>
          </w:tcPr>
          <w:p>
            <w:pPr>
              <w:pStyle w:val="13"/>
            </w:pPr>
            <w:r>
              <w:t>最佳啤酒节分会场数量</w:t>
            </w:r>
          </w:p>
        </w:tc>
        <w:tc>
          <w:tcPr>
            <w:tcW w:w="1927" w:type="dxa"/>
            <w:vAlign w:val="center"/>
          </w:tcPr>
          <w:p>
            <w:pPr>
              <w:pStyle w:val="13"/>
            </w:pPr>
            <w:r>
              <w:t>≥1家</w:t>
            </w:r>
          </w:p>
        </w:tc>
        <w:tc>
          <w:tcPr>
            <w:tcW w:w="2375" w:type="dxa"/>
            <w:vAlign w:val="center"/>
          </w:tcPr>
          <w:p>
            <w:pPr>
              <w:pStyle w:val="13"/>
            </w:pPr>
            <w:r>
              <w:t>最佳啤酒节分会场数量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啤酒节活动期间</w:t>
            </w:r>
          </w:p>
        </w:tc>
        <w:tc>
          <w:tcPr>
            <w:tcW w:w="4628" w:type="dxa"/>
            <w:vAlign w:val="center"/>
          </w:tcPr>
          <w:p>
            <w:pPr>
              <w:pStyle w:val="13"/>
            </w:pPr>
            <w:r>
              <w:t>啤酒节活动期间</w:t>
            </w:r>
          </w:p>
        </w:tc>
        <w:tc>
          <w:tcPr>
            <w:tcW w:w="1927" w:type="dxa"/>
            <w:vAlign w:val="center"/>
          </w:tcPr>
          <w:p>
            <w:pPr>
              <w:pStyle w:val="13"/>
            </w:pPr>
            <w:r>
              <w:t>2025年</w:t>
            </w:r>
          </w:p>
        </w:tc>
        <w:tc>
          <w:tcPr>
            <w:tcW w:w="2375" w:type="dxa"/>
            <w:vAlign w:val="center"/>
          </w:tcPr>
          <w:p>
            <w:pPr>
              <w:pStyle w:val="13"/>
            </w:pPr>
            <w:r>
              <w:t>啤酒节活动期间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不超过年初预算</w:t>
            </w:r>
          </w:p>
        </w:tc>
        <w:tc>
          <w:tcPr>
            <w:tcW w:w="4628" w:type="dxa"/>
            <w:vAlign w:val="center"/>
          </w:tcPr>
          <w:p>
            <w:pPr>
              <w:pStyle w:val="13"/>
            </w:pPr>
            <w:r>
              <w:t>不超过年初预算</w:t>
            </w:r>
          </w:p>
        </w:tc>
        <w:tc>
          <w:tcPr>
            <w:tcW w:w="1927" w:type="dxa"/>
            <w:vAlign w:val="center"/>
          </w:tcPr>
          <w:p>
            <w:pPr>
              <w:pStyle w:val="13"/>
            </w:pPr>
            <w:r>
              <w:t>≤6万元</w:t>
            </w:r>
          </w:p>
        </w:tc>
        <w:tc>
          <w:tcPr>
            <w:tcW w:w="2375" w:type="dxa"/>
            <w:vAlign w:val="center"/>
          </w:tcPr>
          <w:p>
            <w:pPr>
              <w:pStyle w:val="13"/>
            </w:pPr>
            <w:r>
              <w:t>不超过年初预算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打造一批啤酒节满足市民夏季休闲娱乐消费需求，释放消费潜力</w:t>
            </w:r>
          </w:p>
        </w:tc>
        <w:tc>
          <w:tcPr>
            <w:tcW w:w="4628" w:type="dxa"/>
            <w:vAlign w:val="center"/>
          </w:tcPr>
          <w:p>
            <w:pPr>
              <w:pStyle w:val="13"/>
            </w:pPr>
            <w:r>
              <w:t>打造一批啤酒节满足市民夏季休闲娱乐消费需求，释放消费潜力</w:t>
            </w:r>
          </w:p>
        </w:tc>
        <w:tc>
          <w:tcPr>
            <w:tcW w:w="1927" w:type="dxa"/>
            <w:vAlign w:val="center"/>
          </w:tcPr>
          <w:p>
            <w:pPr>
              <w:pStyle w:val="13"/>
            </w:pPr>
            <w:r>
              <w:t>≥1批</w:t>
            </w:r>
          </w:p>
        </w:tc>
        <w:tc>
          <w:tcPr>
            <w:tcW w:w="2375" w:type="dxa"/>
            <w:vAlign w:val="center"/>
          </w:tcPr>
          <w:p>
            <w:pPr>
              <w:pStyle w:val="13"/>
            </w:pPr>
            <w:r>
              <w:t>打造一批啤酒节满足市民夏季休闲娱乐消费需求，释放消费潜力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4628" w:type="dxa"/>
            <w:vAlign w:val="center"/>
          </w:tcPr>
          <w:p>
            <w:pPr>
              <w:pStyle w:val="13"/>
            </w:pPr>
            <w:r>
              <w:t>受益群众满意度</w:t>
            </w:r>
          </w:p>
        </w:tc>
        <w:tc>
          <w:tcPr>
            <w:tcW w:w="1927" w:type="dxa"/>
            <w:vAlign w:val="center"/>
          </w:tcPr>
          <w:p>
            <w:pPr>
              <w:pStyle w:val="13"/>
            </w:pPr>
            <w:r>
              <w:t>≥0.8满意度</w:t>
            </w:r>
          </w:p>
        </w:tc>
        <w:tc>
          <w:tcPr>
            <w:tcW w:w="2375"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16、结转2025年中央外经贸发展资金绩效目标表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13011126P00000410198X</w:t>
            </w:r>
          </w:p>
        </w:tc>
        <w:tc>
          <w:tcPr>
            <w:tcW w:w="2835" w:type="dxa"/>
            <w:vAlign w:val="center"/>
          </w:tcPr>
          <w:p>
            <w:pPr>
              <w:pStyle w:val="11"/>
            </w:pPr>
            <w:r>
              <w:t>项目名称</w:t>
            </w:r>
          </w:p>
        </w:tc>
        <w:tc>
          <w:tcPr>
            <w:tcW w:w="6095" w:type="dxa"/>
            <w:gridSpan w:val="3"/>
            <w:vAlign w:val="center"/>
          </w:tcPr>
          <w:p>
            <w:pPr>
              <w:pStyle w:val="13"/>
            </w:pPr>
            <w:r>
              <w:t>结转2025年中央外经贸发展资金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135.00</w:t>
            </w:r>
          </w:p>
        </w:tc>
        <w:tc>
          <w:tcPr>
            <w:tcW w:w="2835" w:type="dxa"/>
            <w:vAlign w:val="center"/>
          </w:tcPr>
          <w:p>
            <w:pPr>
              <w:pStyle w:val="11"/>
            </w:pPr>
            <w:r>
              <w:t>其中：财政    资金</w:t>
            </w:r>
          </w:p>
        </w:tc>
        <w:tc>
          <w:tcPr>
            <w:tcW w:w="2551" w:type="dxa"/>
            <w:vAlign w:val="center"/>
          </w:tcPr>
          <w:p>
            <w:pPr>
              <w:pStyle w:val="13"/>
            </w:pPr>
            <w:r>
              <w:t>135.00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专项用于外经贸发展项目建设等有关工作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4" w:type="dxa"/>
            <w:gridSpan w:val="2"/>
            <w:vAlign w:val="center"/>
          </w:tcPr>
          <w:p>
            <w:pPr>
              <w:pStyle w:val="14"/>
            </w:pPr>
            <w:r>
              <w:t>135.00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1.专项用于外经贸发展项目建设等有关工作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36"/>
        <w:gridCol w:w="2250"/>
        <w:gridCol w:w="24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236" w:type="dxa"/>
            <w:vAlign w:val="center"/>
          </w:tcPr>
          <w:p>
            <w:pPr>
              <w:pStyle w:val="11"/>
            </w:pPr>
            <w:r>
              <w:t>绩效指标描述</w:t>
            </w:r>
          </w:p>
        </w:tc>
        <w:tc>
          <w:tcPr>
            <w:tcW w:w="2250" w:type="dxa"/>
            <w:vAlign w:val="center"/>
          </w:tcPr>
          <w:p>
            <w:pPr>
              <w:pStyle w:val="11"/>
            </w:pPr>
            <w:r>
              <w:t>指标值</w:t>
            </w:r>
          </w:p>
        </w:tc>
        <w:tc>
          <w:tcPr>
            <w:tcW w:w="244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促进外经贸发展，提升区域竞争力</w:t>
            </w:r>
          </w:p>
        </w:tc>
        <w:tc>
          <w:tcPr>
            <w:tcW w:w="4236" w:type="dxa"/>
            <w:vAlign w:val="center"/>
          </w:tcPr>
          <w:p>
            <w:pPr>
              <w:pStyle w:val="13"/>
            </w:pPr>
            <w:r>
              <w:t>促进外经贸发展，提升区域竞争力</w:t>
            </w:r>
          </w:p>
        </w:tc>
        <w:tc>
          <w:tcPr>
            <w:tcW w:w="2250" w:type="dxa"/>
            <w:vAlign w:val="center"/>
          </w:tcPr>
          <w:p>
            <w:pPr>
              <w:pStyle w:val="13"/>
            </w:pPr>
            <w:r>
              <w:t>≥80促进外经贸发展，提升区域竞争力</w:t>
            </w:r>
          </w:p>
        </w:tc>
        <w:tc>
          <w:tcPr>
            <w:tcW w:w="2444" w:type="dxa"/>
            <w:vAlign w:val="center"/>
          </w:tcPr>
          <w:p>
            <w:pPr>
              <w:pStyle w:val="13"/>
            </w:pPr>
            <w:r>
              <w:t>促进外经贸发展，提升区域竞争力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及时性</w:t>
            </w:r>
          </w:p>
        </w:tc>
        <w:tc>
          <w:tcPr>
            <w:tcW w:w="4236" w:type="dxa"/>
            <w:vAlign w:val="center"/>
          </w:tcPr>
          <w:p>
            <w:pPr>
              <w:pStyle w:val="13"/>
            </w:pPr>
            <w:r>
              <w:t>及时性</w:t>
            </w:r>
          </w:p>
        </w:tc>
        <w:tc>
          <w:tcPr>
            <w:tcW w:w="2250" w:type="dxa"/>
            <w:vAlign w:val="center"/>
          </w:tcPr>
          <w:p>
            <w:pPr>
              <w:pStyle w:val="13"/>
            </w:pPr>
            <w:r>
              <w:t>≥80及时性</w:t>
            </w:r>
          </w:p>
        </w:tc>
        <w:tc>
          <w:tcPr>
            <w:tcW w:w="2444"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236" w:type="dxa"/>
            <w:vAlign w:val="center"/>
          </w:tcPr>
          <w:p>
            <w:pPr>
              <w:pStyle w:val="13"/>
            </w:pPr>
            <w:r>
              <w:t>资金成本</w:t>
            </w:r>
          </w:p>
        </w:tc>
        <w:tc>
          <w:tcPr>
            <w:tcW w:w="2250" w:type="dxa"/>
            <w:vAlign w:val="center"/>
          </w:tcPr>
          <w:p>
            <w:pPr>
              <w:pStyle w:val="13"/>
            </w:pPr>
            <w:r>
              <w:t>≤135资金成本</w:t>
            </w:r>
          </w:p>
        </w:tc>
        <w:tc>
          <w:tcPr>
            <w:tcW w:w="2444"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促进外贸经济产业平稳健康发展</w:t>
            </w:r>
          </w:p>
        </w:tc>
        <w:tc>
          <w:tcPr>
            <w:tcW w:w="4236" w:type="dxa"/>
            <w:vAlign w:val="center"/>
          </w:tcPr>
          <w:p>
            <w:pPr>
              <w:pStyle w:val="13"/>
            </w:pPr>
            <w:r>
              <w:t>促进外贸经济产业平稳健康发展</w:t>
            </w:r>
          </w:p>
        </w:tc>
        <w:tc>
          <w:tcPr>
            <w:tcW w:w="2250" w:type="dxa"/>
            <w:vAlign w:val="center"/>
          </w:tcPr>
          <w:p>
            <w:pPr>
              <w:pStyle w:val="13"/>
            </w:pPr>
            <w:r>
              <w:t>≥80促进外贸经济产业平稳健康发展</w:t>
            </w:r>
          </w:p>
        </w:tc>
        <w:tc>
          <w:tcPr>
            <w:tcW w:w="2444" w:type="dxa"/>
            <w:vAlign w:val="center"/>
          </w:tcPr>
          <w:p>
            <w:pPr>
              <w:pStyle w:val="13"/>
            </w:pPr>
            <w:r>
              <w:t>促进外贸经济产业平稳健康发展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鼓励企业积极开展进出口业务，扩大进出口额，促进外贸提质增效</w:t>
            </w:r>
          </w:p>
        </w:tc>
        <w:tc>
          <w:tcPr>
            <w:tcW w:w="4236" w:type="dxa"/>
            <w:vAlign w:val="center"/>
          </w:tcPr>
          <w:p>
            <w:pPr>
              <w:pStyle w:val="13"/>
            </w:pPr>
            <w:r>
              <w:t>鼓励企业积极开展进出口业务，扩大进出口额，促进外贸提质增效</w:t>
            </w:r>
          </w:p>
        </w:tc>
        <w:tc>
          <w:tcPr>
            <w:tcW w:w="2250" w:type="dxa"/>
            <w:vAlign w:val="center"/>
          </w:tcPr>
          <w:p>
            <w:pPr>
              <w:pStyle w:val="13"/>
            </w:pPr>
            <w:r>
              <w:t>≥80鼓励企业积极开展进出口业务，扩大进出口额，促进外贸提质增效</w:t>
            </w:r>
          </w:p>
        </w:tc>
        <w:tc>
          <w:tcPr>
            <w:tcW w:w="2444" w:type="dxa"/>
            <w:vAlign w:val="center"/>
          </w:tcPr>
          <w:p>
            <w:pPr>
              <w:pStyle w:val="13"/>
            </w:pPr>
            <w:r>
              <w:t>鼓励企业积极开展进出口业务，扩大进出口额，促进外贸提质增效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4236" w:type="dxa"/>
            <w:vAlign w:val="center"/>
          </w:tcPr>
          <w:p>
            <w:pPr>
              <w:pStyle w:val="13"/>
            </w:pPr>
            <w:r>
              <w:t>客户满意度</w:t>
            </w:r>
          </w:p>
        </w:tc>
        <w:tc>
          <w:tcPr>
            <w:tcW w:w="2250" w:type="dxa"/>
            <w:vAlign w:val="center"/>
          </w:tcPr>
          <w:p>
            <w:pPr>
              <w:pStyle w:val="13"/>
            </w:pPr>
            <w:r>
              <w:t>≥80客户满意度</w:t>
            </w:r>
          </w:p>
        </w:tc>
        <w:tc>
          <w:tcPr>
            <w:tcW w:w="2444" w:type="dxa"/>
            <w:vAlign w:val="center"/>
          </w:tcPr>
          <w:p>
            <w:pPr>
              <w:pStyle w:val="13"/>
            </w:pPr>
            <w:r>
              <w:t>客户满意度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17、结转2025中央大气污染防治资金（用于农村地区气代煤电代煤改造任务运行补助）（石财城）【2024】47号绩效目标表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13011126P00000410171W</w:t>
            </w:r>
          </w:p>
        </w:tc>
        <w:tc>
          <w:tcPr>
            <w:tcW w:w="2835" w:type="dxa"/>
            <w:vAlign w:val="center"/>
          </w:tcPr>
          <w:p>
            <w:pPr>
              <w:pStyle w:val="11"/>
            </w:pPr>
            <w:r>
              <w:t>项目名称</w:t>
            </w:r>
          </w:p>
        </w:tc>
        <w:tc>
          <w:tcPr>
            <w:tcW w:w="6095" w:type="dxa"/>
            <w:gridSpan w:val="3"/>
            <w:vAlign w:val="center"/>
          </w:tcPr>
          <w:p>
            <w:pPr>
              <w:pStyle w:val="13"/>
            </w:pPr>
            <w:r>
              <w:t>结转2025中央大气污染防治资金（用于农村地区气代煤电代煤改造任务运行补助）（石财城）【2024】47号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244.00</w:t>
            </w:r>
          </w:p>
        </w:tc>
        <w:tc>
          <w:tcPr>
            <w:tcW w:w="2835" w:type="dxa"/>
            <w:vAlign w:val="center"/>
          </w:tcPr>
          <w:p>
            <w:pPr>
              <w:pStyle w:val="11"/>
            </w:pPr>
            <w:r>
              <w:t>其中：财政    资金</w:t>
            </w:r>
          </w:p>
        </w:tc>
        <w:tc>
          <w:tcPr>
            <w:tcW w:w="2551" w:type="dxa"/>
            <w:vAlign w:val="center"/>
          </w:tcPr>
          <w:p>
            <w:pPr>
              <w:pStyle w:val="13"/>
            </w:pPr>
            <w:r>
              <w:t>244.00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为确保农村地区清洁取暖长效运营，需要对农村地区煤改气运行进行补贴。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4" w:type="dxa"/>
            <w:gridSpan w:val="2"/>
            <w:vAlign w:val="center"/>
          </w:tcPr>
          <w:p>
            <w:pPr>
              <w:pStyle w:val="14"/>
            </w:pPr>
            <w:r>
              <w:t>244.00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0"/>
        <w:gridCol w:w="2319"/>
        <w:gridCol w:w="21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490" w:type="dxa"/>
            <w:vAlign w:val="center"/>
          </w:tcPr>
          <w:p>
            <w:pPr>
              <w:pStyle w:val="11"/>
            </w:pPr>
            <w:r>
              <w:t>绩效指标描述</w:t>
            </w:r>
          </w:p>
        </w:tc>
        <w:tc>
          <w:tcPr>
            <w:tcW w:w="2319" w:type="dxa"/>
            <w:vAlign w:val="center"/>
          </w:tcPr>
          <w:p>
            <w:pPr>
              <w:pStyle w:val="11"/>
            </w:pPr>
            <w:r>
              <w:t>指标值</w:t>
            </w:r>
          </w:p>
        </w:tc>
        <w:tc>
          <w:tcPr>
            <w:tcW w:w="21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农村地区冬季燃气取暖运行补贴户数</w:t>
            </w:r>
          </w:p>
        </w:tc>
        <w:tc>
          <w:tcPr>
            <w:tcW w:w="4490" w:type="dxa"/>
            <w:vAlign w:val="center"/>
          </w:tcPr>
          <w:p>
            <w:pPr>
              <w:pStyle w:val="13"/>
            </w:pPr>
            <w:r>
              <w:t>农村地区冬季燃气取暖运行补贴户数</w:t>
            </w:r>
          </w:p>
        </w:tc>
        <w:tc>
          <w:tcPr>
            <w:tcW w:w="2319" w:type="dxa"/>
            <w:vAlign w:val="center"/>
          </w:tcPr>
          <w:p>
            <w:pPr>
              <w:pStyle w:val="13"/>
            </w:pPr>
            <w:r>
              <w:t>≥80000农村地区冬季燃气取暖运行补贴户数</w:t>
            </w:r>
          </w:p>
        </w:tc>
        <w:tc>
          <w:tcPr>
            <w:tcW w:w="2121" w:type="dxa"/>
            <w:vAlign w:val="center"/>
          </w:tcPr>
          <w:p>
            <w:pPr>
              <w:pStyle w:val="13"/>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北方地区冬季清洁取暖项目城市绩效评价结果综合评分合格率</w:t>
            </w:r>
          </w:p>
        </w:tc>
        <w:tc>
          <w:tcPr>
            <w:tcW w:w="4490" w:type="dxa"/>
            <w:vAlign w:val="center"/>
          </w:tcPr>
          <w:p>
            <w:pPr>
              <w:pStyle w:val="13"/>
            </w:pPr>
            <w:r>
              <w:t>北方地区冬季清洁取暖项目城市绩效评价结果综合评分合格率</w:t>
            </w:r>
          </w:p>
        </w:tc>
        <w:tc>
          <w:tcPr>
            <w:tcW w:w="2319" w:type="dxa"/>
            <w:vAlign w:val="center"/>
          </w:tcPr>
          <w:p>
            <w:pPr>
              <w:pStyle w:val="13"/>
            </w:pPr>
            <w:r>
              <w:t>≥0.8北方地区冬季清洁取暖项目城市绩效评价结果综合评分合格率</w:t>
            </w:r>
          </w:p>
        </w:tc>
        <w:tc>
          <w:tcPr>
            <w:tcW w:w="2121" w:type="dxa"/>
            <w:vAlign w:val="center"/>
          </w:tcPr>
          <w:p>
            <w:pPr>
              <w:pStyle w:val="13"/>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4490" w:type="dxa"/>
            <w:vAlign w:val="center"/>
          </w:tcPr>
          <w:p>
            <w:pPr>
              <w:pStyle w:val="13"/>
            </w:pPr>
            <w:r>
              <w:t>及时性</w:t>
            </w:r>
          </w:p>
        </w:tc>
        <w:tc>
          <w:tcPr>
            <w:tcW w:w="2319" w:type="dxa"/>
            <w:vAlign w:val="center"/>
          </w:tcPr>
          <w:p>
            <w:pPr>
              <w:pStyle w:val="13"/>
            </w:pPr>
            <w:r>
              <w:t>≥0.8及时性</w:t>
            </w:r>
          </w:p>
        </w:tc>
        <w:tc>
          <w:tcPr>
            <w:tcW w:w="2121"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490" w:type="dxa"/>
            <w:vAlign w:val="center"/>
          </w:tcPr>
          <w:p>
            <w:pPr>
              <w:pStyle w:val="13"/>
            </w:pPr>
            <w:r>
              <w:t>资金成本</w:t>
            </w:r>
          </w:p>
        </w:tc>
        <w:tc>
          <w:tcPr>
            <w:tcW w:w="2319" w:type="dxa"/>
            <w:vAlign w:val="center"/>
          </w:tcPr>
          <w:p>
            <w:pPr>
              <w:pStyle w:val="13"/>
            </w:pPr>
            <w:r>
              <w:t>≤244资金成本</w:t>
            </w:r>
          </w:p>
        </w:tc>
        <w:tc>
          <w:tcPr>
            <w:tcW w:w="2121"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节能环保减排</w:t>
            </w:r>
          </w:p>
        </w:tc>
        <w:tc>
          <w:tcPr>
            <w:tcW w:w="4490" w:type="dxa"/>
            <w:vAlign w:val="center"/>
          </w:tcPr>
          <w:p>
            <w:pPr>
              <w:pStyle w:val="13"/>
            </w:pPr>
            <w:r>
              <w:t>节能环保减排</w:t>
            </w:r>
          </w:p>
        </w:tc>
        <w:tc>
          <w:tcPr>
            <w:tcW w:w="2319" w:type="dxa"/>
            <w:vAlign w:val="center"/>
          </w:tcPr>
          <w:p>
            <w:pPr>
              <w:pStyle w:val="13"/>
            </w:pPr>
            <w:r>
              <w:t>持续减少</w:t>
            </w:r>
          </w:p>
        </w:tc>
        <w:tc>
          <w:tcPr>
            <w:tcW w:w="2121" w:type="dxa"/>
            <w:vAlign w:val="center"/>
          </w:tcPr>
          <w:p>
            <w:pPr>
              <w:pStyle w:val="13"/>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490" w:type="dxa"/>
            <w:vAlign w:val="center"/>
          </w:tcPr>
          <w:p>
            <w:pPr>
              <w:pStyle w:val="13"/>
            </w:pPr>
            <w:r>
              <w:t>服务群体满意度（%）</w:t>
            </w:r>
          </w:p>
        </w:tc>
        <w:tc>
          <w:tcPr>
            <w:tcW w:w="2319" w:type="dxa"/>
            <w:vAlign w:val="center"/>
          </w:tcPr>
          <w:p>
            <w:pPr>
              <w:pStyle w:val="13"/>
            </w:pPr>
            <w:r>
              <w:t>≥0.8服务群体满意度（%）</w:t>
            </w:r>
          </w:p>
        </w:tc>
        <w:tc>
          <w:tcPr>
            <w:tcW w:w="2121" w:type="dxa"/>
            <w:vAlign w:val="center"/>
          </w:tcPr>
          <w:p>
            <w:pPr>
              <w:pStyle w:val="13"/>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18、结转城市地下官网及设施专项2024年中央基建（[2024]51号）绩效目标表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13011126P000004109769</w:t>
            </w:r>
          </w:p>
        </w:tc>
        <w:tc>
          <w:tcPr>
            <w:tcW w:w="2835" w:type="dxa"/>
            <w:vAlign w:val="center"/>
          </w:tcPr>
          <w:p>
            <w:pPr>
              <w:pStyle w:val="11"/>
            </w:pPr>
            <w:r>
              <w:t>项目名称</w:t>
            </w:r>
          </w:p>
        </w:tc>
        <w:tc>
          <w:tcPr>
            <w:tcW w:w="6095" w:type="dxa"/>
            <w:gridSpan w:val="3"/>
            <w:vAlign w:val="center"/>
          </w:tcPr>
          <w:p>
            <w:pPr>
              <w:pStyle w:val="13"/>
            </w:pPr>
            <w:r>
              <w:t>结转城市地下官网及设施专项2024年中央基建（[2024]51号）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2838.00</w:t>
            </w:r>
          </w:p>
        </w:tc>
        <w:tc>
          <w:tcPr>
            <w:tcW w:w="2835" w:type="dxa"/>
            <w:vAlign w:val="center"/>
          </w:tcPr>
          <w:p>
            <w:pPr>
              <w:pStyle w:val="11"/>
            </w:pPr>
            <w:r>
              <w:t>其中：财政    资金</w:t>
            </w:r>
          </w:p>
        </w:tc>
        <w:tc>
          <w:tcPr>
            <w:tcW w:w="2551" w:type="dxa"/>
            <w:vAlign w:val="center"/>
          </w:tcPr>
          <w:p>
            <w:pPr>
              <w:pStyle w:val="13"/>
            </w:pPr>
            <w:r>
              <w:t>2838.00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700.00</w:t>
            </w:r>
          </w:p>
        </w:tc>
        <w:tc>
          <w:tcPr>
            <w:tcW w:w="2835" w:type="dxa"/>
            <w:vAlign w:val="center"/>
          </w:tcPr>
          <w:p>
            <w:pPr>
              <w:pStyle w:val="14"/>
            </w:pPr>
            <w:r>
              <w:t>1400.00</w:t>
            </w:r>
          </w:p>
        </w:tc>
        <w:tc>
          <w:tcPr>
            <w:tcW w:w="2551" w:type="dxa"/>
            <w:vAlign w:val="center"/>
          </w:tcPr>
          <w:p>
            <w:pPr>
              <w:pStyle w:val="14"/>
            </w:pPr>
            <w:r>
              <w:t>2100.00</w:t>
            </w:r>
          </w:p>
        </w:tc>
        <w:tc>
          <w:tcPr>
            <w:tcW w:w="3544" w:type="dxa"/>
            <w:gridSpan w:val="2"/>
            <w:vAlign w:val="center"/>
          </w:tcPr>
          <w:p>
            <w:pPr>
              <w:pStyle w:val="14"/>
            </w:pPr>
            <w:r>
              <w:t>2838.00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数量</w:t>
            </w:r>
          </w:p>
        </w:tc>
        <w:tc>
          <w:tcPr>
            <w:tcW w:w="2268" w:type="dxa"/>
            <w:vAlign w:val="center"/>
          </w:tcPr>
          <w:p>
            <w:pPr>
              <w:pStyle w:val="13"/>
            </w:pPr>
            <w:r>
              <w:t>≥4000数量</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验收通过率</w:t>
            </w:r>
          </w:p>
        </w:tc>
        <w:tc>
          <w:tcPr>
            <w:tcW w:w="2268" w:type="dxa"/>
            <w:vAlign w:val="center"/>
          </w:tcPr>
          <w:p>
            <w:pPr>
              <w:pStyle w:val="13"/>
            </w:pPr>
            <w:r>
              <w:t>≥0.8验收通过率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支付及时性</w:t>
            </w:r>
          </w:p>
        </w:tc>
        <w:tc>
          <w:tcPr>
            <w:tcW w:w="2268" w:type="dxa"/>
            <w:vAlign w:val="center"/>
          </w:tcPr>
          <w:p>
            <w:pPr>
              <w:pStyle w:val="13"/>
            </w:pPr>
            <w:r>
              <w:t>≥0.8支付及时性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成本控制性</w:t>
            </w:r>
          </w:p>
        </w:tc>
        <w:tc>
          <w:tcPr>
            <w:tcW w:w="2268" w:type="dxa"/>
            <w:vAlign w:val="center"/>
          </w:tcPr>
          <w:p>
            <w:pPr>
              <w:pStyle w:val="13"/>
            </w:pPr>
            <w:r>
              <w:t>≤2838成本控制性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保障安全</w:t>
            </w:r>
          </w:p>
        </w:tc>
        <w:tc>
          <w:tcPr>
            <w:tcW w:w="5386" w:type="dxa"/>
            <w:vAlign w:val="center"/>
          </w:tcPr>
          <w:p>
            <w:pPr>
              <w:pStyle w:val="13"/>
            </w:pPr>
            <w:r>
              <w:t>保障安全</w:t>
            </w:r>
          </w:p>
        </w:tc>
        <w:tc>
          <w:tcPr>
            <w:tcW w:w="2268" w:type="dxa"/>
            <w:vAlign w:val="center"/>
          </w:tcPr>
          <w:p>
            <w:pPr>
              <w:pStyle w:val="13"/>
            </w:pPr>
            <w:r>
              <w:t>≥0.8保障安全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持续正常使用</w:t>
            </w:r>
          </w:p>
        </w:tc>
        <w:tc>
          <w:tcPr>
            <w:tcW w:w="5386" w:type="dxa"/>
            <w:vAlign w:val="center"/>
          </w:tcPr>
          <w:p>
            <w:pPr>
              <w:pStyle w:val="13"/>
            </w:pPr>
            <w:r>
              <w:t>持续正常使用</w:t>
            </w:r>
          </w:p>
        </w:tc>
        <w:tc>
          <w:tcPr>
            <w:tcW w:w="2268" w:type="dxa"/>
            <w:vAlign w:val="center"/>
          </w:tcPr>
          <w:p>
            <w:pPr>
              <w:pStyle w:val="13"/>
            </w:pPr>
            <w:r>
              <w:t>≥0.8持续正常使用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≥0.8社会公众满意度（%）</w:t>
            </w:r>
          </w:p>
        </w:tc>
        <w:tc>
          <w:tcPr>
            <w:tcW w:w="1276" w:type="dxa"/>
            <w:vAlign w:val="center"/>
          </w:tcPr>
          <w:p>
            <w:pPr>
              <w:pStyle w:val="13"/>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19、结转城市地下官网及设施专项2024年中央基建（石财建（2024）51号）绩效目标表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13011126P00000410975M</w:t>
            </w:r>
          </w:p>
        </w:tc>
        <w:tc>
          <w:tcPr>
            <w:tcW w:w="2835" w:type="dxa"/>
            <w:vAlign w:val="center"/>
          </w:tcPr>
          <w:p>
            <w:pPr>
              <w:pStyle w:val="11"/>
            </w:pPr>
            <w:r>
              <w:t>项目名称</w:t>
            </w:r>
          </w:p>
        </w:tc>
        <w:tc>
          <w:tcPr>
            <w:tcW w:w="6095" w:type="dxa"/>
            <w:gridSpan w:val="3"/>
            <w:vAlign w:val="center"/>
          </w:tcPr>
          <w:p>
            <w:pPr>
              <w:pStyle w:val="13"/>
            </w:pPr>
            <w:r>
              <w:t>结转城市地下官网及设施专项2024年中央基建（石财建（2024）51号）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w:t>
            </w:r>
          </w:p>
        </w:tc>
        <w:tc>
          <w:tcPr>
            <w:tcW w:w="2835" w:type="dxa"/>
            <w:vAlign w:val="center"/>
          </w:tcPr>
          <w:p>
            <w:pPr>
              <w:pStyle w:val="11"/>
            </w:pPr>
            <w:r>
              <w:t>其中：财政    资金</w:t>
            </w:r>
          </w:p>
        </w:tc>
        <w:tc>
          <w:tcPr>
            <w:tcW w:w="2551" w:type="dxa"/>
            <w:vAlign w:val="center"/>
          </w:tcPr>
          <w:p>
            <w:pPr>
              <w:pStyle w:val="13"/>
            </w:pPr>
            <w:r>
              <w:t>2500.00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600.00</w:t>
            </w:r>
          </w:p>
        </w:tc>
        <w:tc>
          <w:tcPr>
            <w:tcW w:w="2835" w:type="dxa"/>
            <w:vAlign w:val="center"/>
          </w:tcPr>
          <w:p>
            <w:pPr>
              <w:pStyle w:val="14"/>
            </w:pPr>
            <w:r>
              <w:t>1200.00</w:t>
            </w:r>
          </w:p>
        </w:tc>
        <w:tc>
          <w:tcPr>
            <w:tcW w:w="2551" w:type="dxa"/>
            <w:vAlign w:val="center"/>
          </w:tcPr>
          <w:p>
            <w:pPr>
              <w:pStyle w:val="14"/>
            </w:pPr>
            <w:r>
              <w:t>1800.00</w:t>
            </w:r>
          </w:p>
        </w:tc>
        <w:tc>
          <w:tcPr>
            <w:tcW w:w="3544" w:type="dxa"/>
            <w:gridSpan w:val="2"/>
            <w:vAlign w:val="center"/>
          </w:tcPr>
          <w:p>
            <w:pPr>
              <w:pStyle w:val="14"/>
            </w:pPr>
            <w:r>
              <w:t>2500.00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数量</w:t>
            </w:r>
          </w:p>
        </w:tc>
        <w:tc>
          <w:tcPr>
            <w:tcW w:w="2268" w:type="dxa"/>
            <w:vAlign w:val="center"/>
          </w:tcPr>
          <w:p>
            <w:pPr>
              <w:pStyle w:val="13"/>
            </w:pPr>
            <w:r>
              <w:t>≥4000数量</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验收通过率</w:t>
            </w:r>
          </w:p>
        </w:tc>
        <w:tc>
          <w:tcPr>
            <w:tcW w:w="5386" w:type="dxa"/>
            <w:vAlign w:val="center"/>
          </w:tcPr>
          <w:p>
            <w:pPr>
              <w:pStyle w:val="13"/>
            </w:pPr>
            <w:r>
              <w:t>验收通过率</w:t>
            </w:r>
          </w:p>
        </w:tc>
        <w:tc>
          <w:tcPr>
            <w:tcW w:w="2268" w:type="dxa"/>
            <w:vAlign w:val="center"/>
          </w:tcPr>
          <w:p>
            <w:pPr>
              <w:pStyle w:val="13"/>
            </w:pPr>
            <w:r>
              <w:t>≥0.8验收通过率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支付及时性</w:t>
            </w:r>
          </w:p>
        </w:tc>
        <w:tc>
          <w:tcPr>
            <w:tcW w:w="2268" w:type="dxa"/>
            <w:vAlign w:val="center"/>
          </w:tcPr>
          <w:p>
            <w:pPr>
              <w:pStyle w:val="13"/>
            </w:pPr>
            <w:r>
              <w:t>≥0.8支付及时性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成本控制性</w:t>
            </w:r>
          </w:p>
        </w:tc>
        <w:tc>
          <w:tcPr>
            <w:tcW w:w="2268" w:type="dxa"/>
            <w:vAlign w:val="center"/>
          </w:tcPr>
          <w:p>
            <w:pPr>
              <w:pStyle w:val="13"/>
            </w:pPr>
            <w:r>
              <w:t>≤2500成本控制性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保障安全</w:t>
            </w:r>
          </w:p>
        </w:tc>
        <w:tc>
          <w:tcPr>
            <w:tcW w:w="5386" w:type="dxa"/>
            <w:vAlign w:val="center"/>
          </w:tcPr>
          <w:p>
            <w:pPr>
              <w:pStyle w:val="13"/>
            </w:pPr>
            <w:r>
              <w:t>保障安全</w:t>
            </w:r>
          </w:p>
        </w:tc>
        <w:tc>
          <w:tcPr>
            <w:tcW w:w="2268" w:type="dxa"/>
            <w:vAlign w:val="center"/>
          </w:tcPr>
          <w:p>
            <w:pPr>
              <w:pStyle w:val="13"/>
            </w:pPr>
            <w:r>
              <w:t>≥0.8保障安全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持续正常使用</w:t>
            </w:r>
          </w:p>
        </w:tc>
        <w:tc>
          <w:tcPr>
            <w:tcW w:w="5386" w:type="dxa"/>
            <w:vAlign w:val="center"/>
          </w:tcPr>
          <w:p>
            <w:pPr>
              <w:pStyle w:val="13"/>
            </w:pPr>
            <w:r>
              <w:t>持续正常使用</w:t>
            </w:r>
          </w:p>
        </w:tc>
        <w:tc>
          <w:tcPr>
            <w:tcW w:w="2268" w:type="dxa"/>
            <w:vAlign w:val="center"/>
          </w:tcPr>
          <w:p>
            <w:pPr>
              <w:pStyle w:val="13"/>
            </w:pPr>
            <w:r>
              <w:t>≥0.8持续正常使用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≥0.8社会公众满意度（%）</w:t>
            </w:r>
          </w:p>
        </w:tc>
        <w:tc>
          <w:tcPr>
            <w:tcW w:w="1276" w:type="dxa"/>
            <w:vAlign w:val="center"/>
          </w:tcPr>
          <w:p>
            <w:pPr>
              <w:pStyle w:val="13"/>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20、结转中央大气污染防治资金（石财城【2025】57号）绩效目标表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13011126P000004101709</w:t>
            </w:r>
          </w:p>
        </w:tc>
        <w:tc>
          <w:tcPr>
            <w:tcW w:w="2835" w:type="dxa"/>
            <w:vAlign w:val="center"/>
          </w:tcPr>
          <w:p>
            <w:pPr>
              <w:pStyle w:val="11"/>
            </w:pPr>
            <w:r>
              <w:t>项目名称</w:t>
            </w:r>
          </w:p>
        </w:tc>
        <w:tc>
          <w:tcPr>
            <w:tcW w:w="6095" w:type="dxa"/>
            <w:gridSpan w:val="3"/>
            <w:vAlign w:val="center"/>
          </w:tcPr>
          <w:p>
            <w:pPr>
              <w:pStyle w:val="13"/>
            </w:pPr>
            <w:r>
              <w:t>结转中央大气污染防治资金（石财城【2025】57号）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为确保农村地区清洁取暖长效运营，需要对农村地区煤改气运行进行补贴。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4" w:type="dxa"/>
            <w:gridSpan w:val="2"/>
            <w:vAlign w:val="center"/>
          </w:tcPr>
          <w:p>
            <w:pPr>
              <w:pStyle w:val="14"/>
            </w:pPr>
            <w:r>
              <w:t>190.00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70"/>
        <w:gridCol w:w="2204"/>
        <w:gridCol w:w="18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870" w:type="dxa"/>
            <w:vAlign w:val="center"/>
          </w:tcPr>
          <w:p>
            <w:pPr>
              <w:pStyle w:val="11"/>
            </w:pPr>
            <w:r>
              <w:t>绩效指标描述</w:t>
            </w:r>
          </w:p>
        </w:tc>
        <w:tc>
          <w:tcPr>
            <w:tcW w:w="2204" w:type="dxa"/>
            <w:vAlign w:val="center"/>
          </w:tcPr>
          <w:p>
            <w:pPr>
              <w:pStyle w:val="11"/>
            </w:pPr>
            <w:r>
              <w:t>指标值</w:t>
            </w:r>
          </w:p>
        </w:tc>
        <w:tc>
          <w:tcPr>
            <w:tcW w:w="18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农村地区冬季燃气取暖运行补贴户数</w:t>
            </w:r>
          </w:p>
        </w:tc>
        <w:tc>
          <w:tcPr>
            <w:tcW w:w="4870" w:type="dxa"/>
            <w:vAlign w:val="center"/>
          </w:tcPr>
          <w:p>
            <w:pPr>
              <w:pStyle w:val="13"/>
            </w:pPr>
            <w:r>
              <w:t>农村地区冬季燃气取暖运行补贴户数</w:t>
            </w:r>
          </w:p>
        </w:tc>
        <w:tc>
          <w:tcPr>
            <w:tcW w:w="2204" w:type="dxa"/>
            <w:vAlign w:val="center"/>
          </w:tcPr>
          <w:p>
            <w:pPr>
              <w:pStyle w:val="13"/>
            </w:pPr>
            <w:r>
              <w:t>≥80000农村地区冬季燃气取暖运行补贴户数</w:t>
            </w:r>
          </w:p>
        </w:tc>
        <w:tc>
          <w:tcPr>
            <w:tcW w:w="1856" w:type="dxa"/>
            <w:vAlign w:val="center"/>
          </w:tcPr>
          <w:p>
            <w:pPr>
              <w:pStyle w:val="13"/>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北方地区冬季清洁取暖项目城市绩效评价结果综合评分合格率</w:t>
            </w:r>
          </w:p>
        </w:tc>
        <w:tc>
          <w:tcPr>
            <w:tcW w:w="4870" w:type="dxa"/>
            <w:vAlign w:val="center"/>
          </w:tcPr>
          <w:p>
            <w:pPr>
              <w:pStyle w:val="13"/>
            </w:pPr>
            <w:r>
              <w:t>北方地区冬季清洁取暖项目城市绩效评价结果综合评分合格率</w:t>
            </w:r>
          </w:p>
        </w:tc>
        <w:tc>
          <w:tcPr>
            <w:tcW w:w="2204" w:type="dxa"/>
            <w:vAlign w:val="center"/>
          </w:tcPr>
          <w:p>
            <w:pPr>
              <w:pStyle w:val="13"/>
            </w:pPr>
            <w:r>
              <w:t>≥0.8北方地区冬季清洁取暖项目城市绩效评价结果综合评分合格率</w:t>
            </w:r>
          </w:p>
        </w:tc>
        <w:tc>
          <w:tcPr>
            <w:tcW w:w="1856" w:type="dxa"/>
            <w:vAlign w:val="center"/>
          </w:tcPr>
          <w:p>
            <w:pPr>
              <w:pStyle w:val="13"/>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4870" w:type="dxa"/>
            <w:vAlign w:val="center"/>
          </w:tcPr>
          <w:p>
            <w:pPr>
              <w:pStyle w:val="13"/>
            </w:pPr>
            <w:r>
              <w:t>及时性</w:t>
            </w:r>
          </w:p>
        </w:tc>
        <w:tc>
          <w:tcPr>
            <w:tcW w:w="2204" w:type="dxa"/>
            <w:vAlign w:val="center"/>
          </w:tcPr>
          <w:p>
            <w:pPr>
              <w:pStyle w:val="13"/>
            </w:pPr>
            <w:r>
              <w:t>≥0.8及时性</w:t>
            </w:r>
          </w:p>
        </w:tc>
        <w:tc>
          <w:tcPr>
            <w:tcW w:w="1856"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870" w:type="dxa"/>
            <w:vAlign w:val="center"/>
          </w:tcPr>
          <w:p>
            <w:pPr>
              <w:pStyle w:val="13"/>
            </w:pPr>
            <w:r>
              <w:t>资金成本</w:t>
            </w:r>
          </w:p>
        </w:tc>
        <w:tc>
          <w:tcPr>
            <w:tcW w:w="2204" w:type="dxa"/>
            <w:vAlign w:val="center"/>
          </w:tcPr>
          <w:p>
            <w:pPr>
              <w:pStyle w:val="13"/>
            </w:pPr>
            <w:r>
              <w:t>≤190资金成本</w:t>
            </w:r>
          </w:p>
        </w:tc>
        <w:tc>
          <w:tcPr>
            <w:tcW w:w="1856"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节能环保减排</w:t>
            </w:r>
          </w:p>
        </w:tc>
        <w:tc>
          <w:tcPr>
            <w:tcW w:w="4870" w:type="dxa"/>
            <w:vAlign w:val="center"/>
          </w:tcPr>
          <w:p>
            <w:pPr>
              <w:pStyle w:val="13"/>
            </w:pPr>
            <w:r>
              <w:t>节能环保减排</w:t>
            </w:r>
          </w:p>
        </w:tc>
        <w:tc>
          <w:tcPr>
            <w:tcW w:w="2204" w:type="dxa"/>
            <w:vAlign w:val="center"/>
          </w:tcPr>
          <w:p>
            <w:pPr>
              <w:pStyle w:val="13"/>
            </w:pPr>
            <w:r>
              <w:t>持续减少</w:t>
            </w:r>
          </w:p>
        </w:tc>
        <w:tc>
          <w:tcPr>
            <w:tcW w:w="1856" w:type="dxa"/>
            <w:vAlign w:val="center"/>
          </w:tcPr>
          <w:p>
            <w:pPr>
              <w:pStyle w:val="13"/>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870" w:type="dxa"/>
            <w:vAlign w:val="center"/>
          </w:tcPr>
          <w:p>
            <w:pPr>
              <w:pStyle w:val="13"/>
            </w:pPr>
            <w:r>
              <w:t>服务群体满意度（%）</w:t>
            </w:r>
          </w:p>
        </w:tc>
        <w:tc>
          <w:tcPr>
            <w:tcW w:w="2204" w:type="dxa"/>
            <w:vAlign w:val="center"/>
          </w:tcPr>
          <w:p>
            <w:pPr>
              <w:pStyle w:val="13"/>
            </w:pPr>
            <w:r>
              <w:t>≥0.8服务群体满意度（%）</w:t>
            </w:r>
          </w:p>
        </w:tc>
        <w:tc>
          <w:tcPr>
            <w:tcW w:w="1856" w:type="dxa"/>
            <w:vAlign w:val="center"/>
          </w:tcPr>
          <w:p>
            <w:pPr>
              <w:pStyle w:val="13"/>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21、劳务派遣费用（税务）绩效目标表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13011126P000002102398</w:t>
            </w:r>
          </w:p>
        </w:tc>
        <w:tc>
          <w:tcPr>
            <w:tcW w:w="2835" w:type="dxa"/>
            <w:vAlign w:val="center"/>
          </w:tcPr>
          <w:p>
            <w:pPr>
              <w:pStyle w:val="11"/>
            </w:pPr>
            <w:r>
              <w:t>项目名称</w:t>
            </w:r>
          </w:p>
        </w:tc>
        <w:tc>
          <w:tcPr>
            <w:tcW w:w="6095" w:type="dxa"/>
            <w:gridSpan w:val="3"/>
            <w:vAlign w:val="center"/>
          </w:tcPr>
          <w:p>
            <w:pPr>
              <w:pStyle w:val="13"/>
            </w:pPr>
            <w:r>
              <w:t>劳务派遣费用（税务）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77.19</w:t>
            </w:r>
          </w:p>
        </w:tc>
        <w:tc>
          <w:tcPr>
            <w:tcW w:w="2835" w:type="dxa"/>
            <w:vAlign w:val="center"/>
          </w:tcPr>
          <w:p>
            <w:pPr>
              <w:pStyle w:val="11"/>
            </w:pPr>
            <w:r>
              <w:t>其中：财政    资金</w:t>
            </w:r>
          </w:p>
        </w:tc>
        <w:tc>
          <w:tcPr>
            <w:tcW w:w="2551" w:type="dxa"/>
            <w:vAlign w:val="center"/>
          </w:tcPr>
          <w:p>
            <w:pPr>
              <w:pStyle w:val="13"/>
            </w:pPr>
            <w:r>
              <w:t>77.19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解决劳务派遣人员经费和养老、医疗等保险。增加人员就业，提供优质服务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77.19</w:t>
            </w:r>
          </w:p>
        </w:tc>
        <w:tc>
          <w:tcPr>
            <w:tcW w:w="2835" w:type="dxa"/>
            <w:vAlign w:val="center"/>
          </w:tcPr>
          <w:p>
            <w:pPr>
              <w:pStyle w:val="14"/>
            </w:pPr>
            <w:r>
              <w:t>77.19</w:t>
            </w:r>
          </w:p>
        </w:tc>
        <w:tc>
          <w:tcPr>
            <w:tcW w:w="2551" w:type="dxa"/>
            <w:vAlign w:val="center"/>
          </w:tcPr>
          <w:p>
            <w:pPr>
              <w:pStyle w:val="14"/>
            </w:pPr>
            <w:r>
              <w:t>77.19</w:t>
            </w:r>
          </w:p>
        </w:tc>
        <w:tc>
          <w:tcPr>
            <w:tcW w:w="3544" w:type="dxa"/>
            <w:gridSpan w:val="2"/>
            <w:vAlign w:val="center"/>
          </w:tcPr>
          <w:p>
            <w:pPr>
              <w:pStyle w:val="14"/>
            </w:pPr>
            <w:r>
              <w:t>77.19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1.解决劳务派遣人员经费和养老、医疗等保险。增加人员就业，提供优质服务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63"/>
        <w:gridCol w:w="2400"/>
        <w:gridCol w:w="18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663" w:type="dxa"/>
            <w:vAlign w:val="center"/>
          </w:tcPr>
          <w:p>
            <w:pPr>
              <w:pStyle w:val="11"/>
            </w:pPr>
            <w:r>
              <w:t>绩效指标描述</w:t>
            </w:r>
          </w:p>
        </w:tc>
        <w:tc>
          <w:tcPr>
            <w:tcW w:w="2400" w:type="dxa"/>
            <w:vAlign w:val="center"/>
          </w:tcPr>
          <w:p>
            <w:pPr>
              <w:pStyle w:val="11"/>
            </w:pPr>
            <w:r>
              <w:t>指标值</w:t>
            </w:r>
          </w:p>
        </w:tc>
        <w:tc>
          <w:tcPr>
            <w:tcW w:w="186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4663" w:type="dxa"/>
            <w:vAlign w:val="center"/>
          </w:tcPr>
          <w:p>
            <w:pPr>
              <w:pStyle w:val="13"/>
            </w:pPr>
            <w:r>
              <w:t>劳务派遣人员数量</w:t>
            </w:r>
          </w:p>
        </w:tc>
        <w:tc>
          <w:tcPr>
            <w:tcW w:w="2400" w:type="dxa"/>
            <w:vAlign w:val="center"/>
          </w:tcPr>
          <w:p>
            <w:pPr>
              <w:pStyle w:val="13"/>
            </w:pPr>
            <w:r>
              <w:t>≥26劳务派遣人员数量</w:t>
            </w:r>
          </w:p>
        </w:tc>
        <w:tc>
          <w:tcPr>
            <w:tcW w:w="1867" w:type="dxa"/>
            <w:vAlign w:val="center"/>
          </w:tcPr>
          <w:p>
            <w:pPr>
              <w:pStyle w:val="13"/>
            </w:pPr>
            <w:r>
              <w:t>劳务派遣人员数量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4663" w:type="dxa"/>
            <w:vAlign w:val="center"/>
          </w:tcPr>
          <w:p>
            <w:pPr>
              <w:pStyle w:val="13"/>
            </w:pPr>
            <w:r>
              <w:t>考核合格率</w:t>
            </w:r>
          </w:p>
        </w:tc>
        <w:tc>
          <w:tcPr>
            <w:tcW w:w="2400" w:type="dxa"/>
            <w:vAlign w:val="center"/>
          </w:tcPr>
          <w:p>
            <w:pPr>
              <w:pStyle w:val="13"/>
            </w:pPr>
            <w:r>
              <w:t>≥80考核合格率</w:t>
            </w:r>
          </w:p>
        </w:tc>
        <w:tc>
          <w:tcPr>
            <w:tcW w:w="1867" w:type="dxa"/>
            <w:vAlign w:val="center"/>
          </w:tcPr>
          <w:p>
            <w:pPr>
              <w:pStyle w:val="13"/>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资金拨付精确性</w:t>
            </w:r>
          </w:p>
        </w:tc>
        <w:tc>
          <w:tcPr>
            <w:tcW w:w="4663" w:type="dxa"/>
            <w:vAlign w:val="center"/>
          </w:tcPr>
          <w:p>
            <w:pPr>
              <w:pStyle w:val="13"/>
            </w:pPr>
            <w:r>
              <w:t>资金拨付至单位账户</w:t>
            </w:r>
          </w:p>
        </w:tc>
        <w:tc>
          <w:tcPr>
            <w:tcW w:w="2400" w:type="dxa"/>
            <w:vAlign w:val="center"/>
          </w:tcPr>
          <w:p>
            <w:pPr>
              <w:pStyle w:val="13"/>
            </w:pPr>
            <w:r>
              <w:t>≥80资金拨付至单位账户</w:t>
            </w:r>
          </w:p>
        </w:tc>
        <w:tc>
          <w:tcPr>
            <w:tcW w:w="1867" w:type="dxa"/>
            <w:vAlign w:val="center"/>
          </w:tcPr>
          <w:p>
            <w:pPr>
              <w:pStyle w:val="13"/>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4663" w:type="dxa"/>
            <w:vAlign w:val="center"/>
          </w:tcPr>
          <w:p>
            <w:pPr>
              <w:pStyle w:val="13"/>
            </w:pPr>
            <w:r>
              <w:t>不超预算</w:t>
            </w:r>
          </w:p>
        </w:tc>
        <w:tc>
          <w:tcPr>
            <w:tcW w:w="2400" w:type="dxa"/>
            <w:vAlign w:val="center"/>
          </w:tcPr>
          <w:p>
            <w:pPr>
              <w:pStyle w:val="13"/>
            </w:pPr>
            <w:r>
              <w:t>≤77.18不超预算</w:t>
            </w:r>
          </w:p>
        </w:tc>
        <w:tc>
          <w:tcPr>
            <w:tcW w:w="1867" w:type="dxa"/>
            <w:vAlign w:val="center"/>
          </w:tcPr>
          <w:p>
            <w:pPr>
              <w:pStyle w:val="13"/>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增加就业人数</w:t>
            </w:r>
          </w:p>
        </w:tc>
        <w:tc>
          <w:tcPr>
            <w:tcW w:w="4663" w:type="dxa"/>
            <w:vAlign w:val="center"/>
          </w:tcPr>
          <w:p>
            <w:pPr>
              <w:pStyle w:val="13"/>
            </w:pPr>
            <w:r>
              <w:t>保障劳务派遣人员生活，提供优质服务，提高业务服务水平</w:t>
            </w:r>
          </w:p>
        </w:tc>
        <w:tc>
          <w:tcPr>
            <w:tcW w:w="2400" w:type="dxa"/>
            <w:vAlign w:val="center"/>
          </w:tcPr>
          <w:p>
            <w:pPr>
              <w:pStyle w:val="13"/>
            </w:pPr>
            <w:r>
              <w:t>≥80保障劳务派遣人员生活，提供优质服务，提高业务服务水平</w:t>
            </w:r>
          </w:p>
        </w:tc>
        <w:tc>
          <w:tcPr>
            <w:tcW w:w="1867" w:type="dxa"/>
            <w:vAlign w:val="center"/>
          </w:tcPr>
          <w:p>
            <w:pPr>
              <w:pStyle w:val="13"/>
            </w:pPr>
            <w:r>
              <w:t>保障劳务派遣人员生活，提供优质服务，提高业务服务水平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4663" w:type="dxa"/>
            <w:vAlign w:val="center"/>
          </w:tcPr>
          <w:p>
            <w:pPr>
              <w:pStyle w:val="13"/>
            </w:pPr>
            <w:r>
              <w:t>服务对象满意度</w:t>
            </w:r>
          </w:p>
        </w:tc>
        <w:tc>
          <w:tcPr>
            <w:tcW w:w="2400" w:type="dxa"/>
            <w:vAlign w:val="center"/>
          </w:tcPr>
          <w:p>
            <w:pPr>
              <w:pStyle w:val="13"/>
            </w:pPr>
            <w:r>
              <w:t>≥80服务对象满意度</w:t>
            </w:r>
          </w:p>
        </w:tc>
        <w:tc>
          <w:tcPr>
            <w:tcW w:w="1867"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22、劳务派遣经费（税务）绩效目标表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13011126P00000410641P</w:t>
            </w:r>
          </w:p>
        </w:tc>
        <w:tc>
          <w:tcPr>
            <w:tcW w:w="2835" w:type="dxa"/>
            <w:vAlign w:val="center"/>
          </w:tcPr>
          <w:p>
            <w:pPr>
              <w:pStyle w:val="11"/>
            </w:pPr>
            <w:r>
              <w:t>项目名称</w:t>
            </w:r>
          </w:p>
        </w:tc>
        <w:tc>
          <w:tcPr>
            <w:tcW w:w="6095" w:type="dxa"/>
            <w:gridSpan w:val="3"/>
            <w:vAlign w:val="center"/>
          </w:tcPr>
          <w:p>
            <w:pPr>
              <w:pStyle w:val="13"/>
            </w:pPr>
            <w:r>
              <w:t>劳务派遣经费（税务）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132.54</w:t>
            </w:r>
          </w:p>
        </w:tc>
        <w:tc>
          <w:tcPr>
            <w:tcW w:w="2835" w:type="dxa"/>
            <w:vAlign w:val="center"/>
          </w:tcPr>
          <w:p>
            <w:pPr>
              <w:pStyle w:val="11"/>
            </w:pPr>
            <w:r>
              <w:t>其中：财政    资金</w:t>
            </w:r>
          </w:p>
        </w:tc>
        <w:tc>
          <w:tcPr>
            <w:tcW w:w="2551" w:type="dxa"/>
            <w:vAlign w:val="center"/>
          </w:tcPr>
          <w:p>
            <w:pPr>
              <w:pStyle w:val="13"/>
            </w:pPr>
            <w:r>
              <w:t>132.54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解决劳务派遣人员经费和养老、医疗等保险。增加人员就业，提供优质服务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132.54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1.解决劳务派遣人员经费和养老、医疗等保险。增加人员就业，提供优质服务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36"/>
        <w:gridCol w:w="2584"/>
        <w:gridCol w:w="24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936" w:type="dxa"/>
            <w:vAlign w:val="center"/>
          </w:tcPr>
          <w:p>
            <w:pPr>
              <w:pStyle w:val="11"/>
            </w:pPr>
            <w:r>
              <w:t>绩效指标描述</w:t>
            </w:r>
          </w:p>
        </w:tc>
        <w:tc>
          <w:tcPr>
            <w:tcW w:w="2584" w:type="dxa"/>
            <w:vAlign w:val="center"/>
          </w:tcPr>
          <w:p>
            <w:pPr>
              <w:pStyle w:val="11"/>
            </w:pPr>
            <w:r>
              <w:t>指标值</w:t>
            </w:r>
          </w:p>
        </w:tc>
        <w:tc>
          <w:tcPr>
            <w:tcW w:w="241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3936" w:type="dxa"/>
            <w:vAlign w:val="center"/>
          </w:tcPr>
          <w:p>
            <w:pPr>
              <w:pStyle w:val="13"/>
            </w:pPr>
            <w:r>
              <w:t>劳务派遣人员数量</w:t>
            </w:r>
          </w:p>
        </w:tc>
        <w:tc>
          <w:tcPr>
            <w:tcW w:w="2584" w:type="dxa"/>
            <w:vAlign w:val="center"/>
          </w:tcPr>
          <w:p>
            <w:pPr>
              <w:pStyle w:val="13"/>
            </w:pPr>
            <w:r>
              <w:t>≥24劳务派遣人员数量</w:t>
            </w:r>
          </w:p>
        </w:tc>
        <w:tc>
          <w:tcPr>
            <w:tcW w:w="2410" w:type="dxa"/>
            <w:vAlign w:val="center"/>
          </w:tcPr>
          <w:p>
            <w:pPr>
              <w:pStyle w:val="13"/>
            </w:pPr>
            <w:r>
              <w:t>劳务派遣人员数量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3936" w:type="dxa"/>
            <w:vAlign w:val="center"/>
          </w:tcPr>
          <w:p>
            <w:pPr>
              <w:pStyle w:val="13"/>
            </w:pPr>
            <w:r>
              <w:t>考核合格率</w:t>
            </w:r>
          </w:p>
        </w:tc>
        <w:tc>
          <w:tcPr>
            <w:tcW w:w="2584" w:type="dxa"/>
            <w:vAlign w:val="center"/>
          </w:tcPr>
          <w:p>
            <w:pPr>
              <w:pStyle w:val="13"/>
            </w:pPr>
            <w:r>
              <w:t>≥80考核合格率</w:t>
            </w:r>
          </w:p>
        </w:tc>
        <w:tc>
          <w:tcPr>
            <w:tcW w:w="2410" w:type="dxa"/>
            <w:vAlign w:val="center"/>
          </w:tcPr>
          <w:p>
            <w:pPr>
              <w:pStyle w:val="13"/>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资金拨付精确性</w:t>
            </w:r>
          </w:p>
        </w:tc>
        <w:tc>
          <w:tcPr>
            <w:tcW w:w="3936" w:type="dxa"/>
            <w:vAlign w:val="center"/>
          </w:tcPr>
          <w:p>
            <w:pPr>
              <w:pStyle w:val="13"/>
            </w:pPr>
            <w:r>
              <w:t>资金拨付至单位账户</w:t>
            </w:r>
          </w:p>
        </w:tc>
        <w:tc>
          <w:tcPr>
            <w:tcW w:w="2584" w:type="dxa"/>
            <w:vAlign w:val="center"/>
          </w:tcPr>
          <w:p>
            <w:pPr>
              <w:pStyle w:val="13"/>
            </w:pPr>
            <w:r>
              <w:t>≥80资金拨付至单位账户</w:t>
            </w:r>
          </w:p>
        </w:tc>
        <w:tc>
          <w:tcPr>
            <w:tcW w:w="2410" w:type="dxa"/>
            <w:vAlign w:val="center"/>
          </w:tcPr>
          <w:p>
            <w:pPr>
              <w:pStyle w:val="13"/>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3936" w:type="dxa"/>
            <w:vAlign w:val="center"/>
          </w:tcPr>
          <w:p>
            <w:pPr>
              <w:pStyle w:val="13"/>
            </w:pPr>
            <w:r>
              <w:t>不超预算</w:t>
            </w:r>
          </w:p>
        </w:tc>
        <w:tc>
          <w:tcPr>
            <w:tcW w:w="2584" w:type="dxa"/>
            <w:vAlign w:val="center"/>
          </w:tcPr>
          <w:p>
            <w:pPr>
              <w:pStyle w:val="13"/>
            </w:pPr>
            <w:r>
              <w:t>≤132.54不超预算</w:t>
            </w:r>
          </w:p>
        </w:tc>
        <w:tc>
          <w:tcPr>
            <w:tcW w:w="2410" w:type="dxa"/>
            <w:vAlign w:val="center"/>
          </w:tcPr>
          <w:p>
            <w:pPr>
              <w:pStyle w:val="13"/>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增加就业人数</w:t>
            </w:r>
          </w:p>
        </w:tc>
        <w:tc>
          <w:tcPr>
            <w:tcW w:w="3936" w:type="dxa"/>
            <w:vAlign w:val="center"/>
          </w:tcPr>
          <w:p>
            <w:pPr>
              <w:pStyle w:val="13"/>
            </w:pPr>
            <w:r>
              <w:t>保障劳务派遣人员生活，提供优质服务，提高业务服务水平</w:t>
            </w:r>
          </w:p>
        </w:tc>
        <w:tc>
          <w:tcPr>
            <w:tcW w:w="2584" w:type="dxa"/>
            <w:vAlign w:val="center"/>
          </w:tcPr>
          <w:p>
            <w:pPr>
              <w:pStyle w:val="13"/>
            </w:pPr>
            <w:r>
              <w:t>≥80保障劳务派遣人员生活，提供优质服务，提高业务服务水平</w:t>
            </w:r>
          </w:p>
        </w:tc>
        <w:tc>
          <w:tcPr>
            <w:tcW w:w="2410" w:type="dxa"/>
            <w:vAlign w:val="center"/>
          </w:tcPr>
          <w:p>
            <w:pPr>
              <w:pStyle w:val="13"/>
            </w:pPr>
            <w:r>
              <w:t>保障劳务派遣人员生活，提供优质服务，提高业务服务水平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3936" w:type="dxa"/>
            <w:vAlign w:val="center"/>
          </w:tcPr>
          <w:p>
            <w:pPr>
              <w:pStyle w:val="13"/>
            </w:pPr>
            <w:r>
              <w:t>服务对象满意度</w:t>
            </w:r>
          </w:p>
        </w:tc>
        <w:tc>
          <w:tcPr>
            <w:tcW w:w="2584" w:type="dxa"/>
            <w:vAlign w:val="center"/>
          </w:tcPr>
          <w:p>
            <w:pPr>
              <w:pStyle w:val="13"/>
            </w:pPr>
            <w:r>
              <w:t>≥80服务对象满意度</w:t>
            </w:r>
          </w:p>
        </w:tc>
        <w:tc>
          <w:tcPr>
            <w:tcW w:w="2410"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35"/>
        <w:gridCol w:w="2784"/>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13011126P00000410476T</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51.11</w:t>
            </w:r>
          </w:p>
        </w:tc>
        <w:tc>
          <w:tcPr>
            <w:tcW w:w="2835" w:type="dxa"/>
            <w:vAlign w:val="center"/>
          </w:tcPr>
          <w:p>
            <w:pPr>
              <w:pStyle w:val="11"/>
            </w:pPr>
            <w:r>
              <w:t>其中：财政    资金</w:t>
            </w:r>
          </w:p>
        </w:tc>
        <w:tc>
          <w:tcPr>
            <w:tcW w:w="2035" w:type="dxa"/>
            <w:vAlign w:val="center"/>
          </w:tcPr>
          <w:p>
            <w:pPr>
              <w:pStyle w:val="13"/>
            </w:pPr>
            <w:r>
              <w:t>51.11</w:t>
            </w:r>
          </w:p>
        </w:tc>
        <w:tc>
          <w:tcPr>
            <w:tcW w:w="2784"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解决劳务派遣人员经费和养老、医疗等保险。增加人员就业，提供优质服务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035" w:type="dxa"/>
            <w:vAlign w:val="center"/>
          </w:tcPr>
          <w:p>
            <w:pPr>
              <w:pStyle w:val="11"/>
            </w:pPr>
            <w:r>
              <w:t>10月底</w:t>
            </w:r>
          </w:p>
        </w:tc>
        <w:tc>
          <w:tcPr>
            <w:tcW w:w="4060"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035" w:type="dxa"/>
            <w:vAlign w:val="center"/>
          </w:tcPr>
          <w:p>
            <w:pPr>
              <w:pStyle w:val="14"/>
            </w:pPr>
            <w:r>
              <w:t xml:space="preserve"> </w:t>
            </w:r>
          </w:p>
        </w:tc>
        <w:tc>
          <w:tcPr>
            <w:tcW w:w="4060" w:type="dxa"/>
            <w:gridSpan w:val="2"/>
            <w:vAlign w:val="center"/>
          </w:tcPr>
          <w:p>
            <w:pPr>
              <w:pStyle w:val="14"/>
            </w:pPr>
            <w:r>
              <w:t>51.11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1.解决劳务派遣人员经费和养老、医疗等保险。增加人员就业，提供优质服务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05"/>
        <w:gridCol w:w="2135"/>
        <w:gridCol w:w="1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05" w:type="dxa"/>
            <w:vAlign w:val="center"/>
          </w:tcPr>
          <w:p>
            <w:pPr>
              <w:pStyle w:val="11"/>
            </w:pPr>
            <w:r>
              <w:t>绩效指标描述</w:t>
            </w:r>
          </w:p>
        </w:tc>
        <w:tc>
          <w:tcPr>
            <w:tcW w:w="2135" w:type="dxa"/>
            <w:vAlign w:val="center"/>
          </w:tcPr>
          <w:p>
            <w:pPr>
              <w:pStyle w:val="11"/>
            </w:pPr>
            <w:r>
              <w:t>指标值</w:t>
            </w:r>
          </w:p>
        </w:tc>
        <w:tc>
          <w:tcPr>
            <w:tcW w:w="189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4905" w:type="dxa"/>
            <w:vAlign w:val="center"/>
          </w:tcPr>
          <w:p>
            <w:pPr>
              <w:pStyle w:val="13"/>
            </w:pPr>
            <w:r>
              <w:t>劳务派遣人员数量</w:t>
            </w:r>
          </w:p>
        </w:tc>
        <w:tc>
          <w:tcPr>
            <w:tcW w:w="2135" w:type="dxa"/>
            <w:vAlign w:val="center"/>
          </w:tcPr>
          <w:p>
            <w:pPr>
              <w:pStyle w:val="13"/>
            </w:pPr>
            <w:r>
              <w:t>≥26劳务派遣人员数量</w:t>
            </w:r>
          </w:p>
        </w:tc>
        <w:tc>
          <w:tcPr>
            <w:tcW w:w="1890" w:type="dxa"/>
            <w:vAlign w:val="center"/>
          </w:tcPr>
          <w:p>
            <w:pPr>
              <w:pStyle w:val="13"/>
            </w:pPr>
            <w:r>
              <w:t>劳务派遣人员数量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4905" w:type="dxa"/>
            <w:vAlign w:val="center"/>
          </w:tcPr>
          <w:p>
            <w:pPr>
              <w:pStyle w:val="13"/>
            </w:pPr>
            <w:r>
              <w:t>考核合格率</w:t>
            </w:r>
          </w:p>
        </w:tc>
        <w:tc>
          <w:tcPr>
            <w:tcW w:w="2135" w:type="dxa"/>
            <w:vAlign w:val="center"/>
          </w:tcPr>
          <w:p>
            <w:pPr>
              <w:pStyle w:val="13"/>
            </w:pPr>
            <w:r>
              <w:t>≥80考核合格率</w:t>
            </w:r>
          </w:p>
        </w:tc>
        <w:tc>
          <w:tcPr>
            <w:tcW w:w="1890" w:type="dxa"/>
            <w:vAlign w:val="center"/>
          </w:tcPr>
          <w:p>
            <w:pPr>
              <w:pStyle w:val="13"/>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资金拨付精确性</w:t>
            </w:r>
          </w:p>
        </w:tc>
        <w:tc>
          <w:tcPr>
            <w:tcW w:w="4905" w:type="dxa"/>
            <w:vAlign w:val="center"/>
          </w:tcPr>
          <w:p>
            <w:pPr>
              <w:pStyle w:val="13"/>
            </w:pPr>
            <w:r>
              <w:t>资金拨付至单位账户</w:t>
            </w:r>
          </w:p>
        </w:tc>
        <w:tc>
          <w:tcPr>
            <w:tcW w:w="2135" w:type="dxa"/>
            <w:vAlign w:val="center"/>
          </w:tcPr>
          <w:p>
            <w:pPr>
              <w:pStyle w:val="13"/>
            </w:pPr>
            <w:r>
              <w:t>≥80资金拨付至单位账户</w:t>
            </w:r>
          </w:p>
        </w:tc>
        <w:tc>
          <w:tcPr>
            <w:tcW w:w="1890" w:type="dxa"/>
            <w:vAlign w:val="center"/>
          </w:tcPr>
          <w:p>
            <w:pPr>
              <w:pStyle w:val="13"/>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4905" w:type="dxa"/>
            <w:vAlign w:val="center"/>
          </w:tcPr>
          <w:p>
            <w:pPr>
              <w:pStyle w:val="13"/>
            </w:pPr>
            <w:r>
              <w:t>不超预算</w:t>
            </w:r>
          </w:p>
        </w:tc>
        <w:tc>
          <w:tcPr>
            <w:tcW w:w="2135" w:type="dxa"/>
            <w:vAlign w:val="center"/>
          </w:tcPr>
          <w:p>
            <w:pPr>
              <w:pStyle w:val="13"/>
            </w:pPr>
            <w:r>
              <w:t>≤51.1不超预算</w:t>
            </w:r>
          </w:p>
        </w:tc>
        <w:tc>
          <w:tcPr>
            <w:tcW w:w="1890" w:type="dxa"/>
            <w:vAlign w:val="center"/>
          </w:tcPr>
          <w:p>
            <w:pPr>
              <w:pStyle w:val="13"/>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增加就业人数</w:t>
            </w:r>
          </w:p>
        </w:tc>
        <w:tc>
          <w:tcPr>
            <w:tcW w:w="4905" w:type="dxa"/>
            <w:vAlign w:val="center"/>
          </w:tcPr>
          <w:p>
            <w:pPr>
              <w:pStyle w:val="13"/>
            </w:pPr>
            <w:r>
              <w:t>保障劳务派遣人员生活，提供优质服务，提高业务服务水平</w:t>
            </w:r>
          </w:p>
        </w:tc>
        <w:tc>
          <w:tcPr>
            <w:tcW w:w="2135" w:type="dxa"/>
            <w:vAlign w:val="center"/>
          </w:tcPr>
          <w:p>
            <w:pPr>
              <w:pStyle w:val="13"/>
            </w:pPr>
            <w:r>
              <w:t>≥80保障劳务派遣人员生活，提供优质服务，提高业务服务水平</w:t>
            </w:r>
          </w:p>
        </w:tc>
        <w:tc>
          <w:tcPr>
            <w:tcW w:w="1890" w:type="dxa"/>
            <w:vAlign w:val="center"/>
          </w:tcPr>
          <w:p>
            <w:pPr>
              <w:pStyle w:val="13"/>
            </w:pPr>
            <w:r>
              <w:t>保障劳务派遣人员生活，提供优质服务，提高业务服务水平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4905" w:type="dxa"/>
            <w:vAlign w:val="center"/>
          </w:tcPr>
          <w:p>
            <w:pPr>
              <w:pStyle w:val="13"/>
            </w:pPr>
            <w:r>
              <w:t>服务对象满意度</w:t>
            </w:r>
          </w:p>
        </w:tc>
        <w:tc>
          <w:tcPr>
            <w:tcW w:w="2135" w:type="dxa"/>
            <w:vAlign w:val="center"/>
          </w:tcPr>
          <w:p>
            <w:pPr>
              <w:pStyle w:val="13"/>
            </w:pPr>
            <w:r>
              <w:t>≥80服务对象满意度</w:t>
            </w:r>
          </w:p>
        </w:tc>
        <w:tc>
          <w:tcPr>
            <w:tcW w:w="1890"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13011126P00000410500B</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确保离退休人员统筹外工资待遇发放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1.确保离退休人员统筹外工资待遇发放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保障离退休统筹外工资待遇人数</w:t>
            </w:r>
          </w:p>
        </w:tc>
        <w:tc>
          <w:tcPr>
            <w:tcW w:w="5386" w:type="dxa"/>
            <w:vAlign w:val="center"/>
          </w:tcPr>
          <w:p>
            <w:pPr>
              <w:pStyle w:val="13"/>
            </w:pPr>
            <w:r>
              <w:t>保障离退休统筹外工资待遇人数</w:t>
            </w:r>
          </w:p>
        </w:tc>
        <w:tc>
          <w:tcPr>
            <w:tcW w:w="2268" w:type="dxa"/>
            <w:vAlign w:val="center"/>
          </w:tcPr>
          <w:p>
            <w:pPr>
              <w:pStyle w:val="13"/>
            </w:pPr>
            <w:r>
              <w:t>≤70保障离退休统筹外工资待遇人数</w:t>
            </w:r>
          </w:p>
        </w:tc>
        <w:tc>
          <w:tcPr>
            <w:tcW w:w="1276" w:type="dxa"/>
            <w:vAlign w:val="center"/>
          </w:tcPr>
          <w:p>
            <w:pPr>
              <w:pStyle w:val="13"/>
            </w:pPr>
            <w:r>
              <w:t>保障离退休统筹外工资待遇人数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保障离退休人员工资</w:t>
            </w:r>
          </w:p>
        </w:tc>
        <w:tc>
          <w:tcPr>
            <w:tcW w:w="5386" w:type="dxa"/>
            <w:vAlign w:val="center"/>
          </w:tcPr>
          <w:p>
            <w:pPr>
              <w:pStyle w:val="13"/>
            </w:pPr>
            <w:r>
              <w:t>保障离退休人员工资</w:t>
            </w:r>
          </w:p>
        </w:tc>
        <w:tc>
          <w:tcPr>
            <w:tcW w:w="2268" w:type="dxa"/>
            <w:vAlign w:val="center"/>
          </w:tcPr>
          <w:p>
            <w:pPr>
              <w:pStyle w:val="13"/>
            </w:pPr>
            <w:r>
              <w:t>≥0.8保障离退休人员工资</w:t>
            </w:r>
          </w:p>
        </w:tc>
        <w:tc>
          <w:tcPr>
            <w:tcW w:w="1276" w:type="dxa"/>
            <w:vAlign w:val="center"/>
          </w:tcPr>
          <w:p>
            <w:pPr>
              <w:pStyle w:val="13"/>
            </w:pPr>
            <w:r>
              <w:t>保障离退休人员工资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≥0.8及时性</w:t>
            </w:r>
          </w:p>
        </w:tc>
        <w:tc>
          <w:tcPr>
            <w:tcW w:w="1276"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≤70资金成本</w:t>
            </w:r>
          </w:p>
        </w:tc>
        <w:tc>
          <w:tcPr>
            <w:tcW w:w="1276"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提高离退休人员的幸福感</w:t>
            </w:r>
          </w:p>
        </w:tc>
        <w:tc>
          <w:tcPr>
            <w:tcW w:w="5386" w:type="dxa"/>
            <w:vAlign w:val="center"/>
          </w:tcPr>
          <w:p>
            <w:pPr>
              <w:pStyle w:val="13"/>
            </w:pPr>
            <w:r>
              <w:t>提高离退休人员的幸福感</w:t>
            </w:r>
          </w:p>
        </w:tc>
        <w:tc>
          <w:tcPr>
            <w:tcW w:w="2268" w:type="dxa"/>
            <w:vAlign w:val="center"/>
          </w:tcPr>
          <w:p>
            <w:pPr>
              <w:pStyle w:val="13"/>
            </w:pPr>
            <w:r>
              <w:t>≥0.8提高离退休人员的幸福感</w:t>
            </w:r>
          </w:p>
        </w:tc>
        <w:tc>
          <w:tcPr>
            <w:tcW w:w="1276" w:type="dxa"/>
            <w:vAlign w:val="center"/>
          </w:tcPr>
          <w:p>
            <w:pPr>
              <w:pStyle w:val="13"/>
            </w:pPr>
            <w:r>
              <w:t>提高离退休人员的幸福感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≥0.8服务对象满意。</w:t>
            </w:r>
          </w:p>
        </w:tc>
        <w:tc>
          <w:tcPr>
            <w:tcW w:w="1276"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25、粮食局遗留人员焦贵东生活费及保险绩效目标表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13011126P00000410409J</w:t>
            </w:r>
          </w:p>
        </w:tc>
        <w:tc>
          <w:tcPr>
            <w:tcW w:w="2835" w:type="dxa"/>
            <w:vAlign w:val="center"/>
          </w:tcPr>
          <w:p>
            <w:pPr>
              <w:pStyle w:val="11"/>
            </w:pPr>
            <w:r>
              <w:t>项目名称</w:t>
            </w:r>
          </w:p>
        </w:tc>
        <w:tc>
          <w:tcPr>
            <w:tcW w:w="6095" w:type="dxa"/>
            <w:gridSpan w:val="3"/>
            <w:vAlign w:val="center"/>
          </w:tcPr>
          <w:p>
            <w:pPr>
              <w:pStyle w:val="13"/>
            </w:pPr>
            <w:r>
              <w:t>粮食局遗留人员焦贵东生活费及保险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0.46</w:t>
            </w:r>
          </w:p>
        </w:tc>
        <w:tc>
          <w:tcPr>
            <w:tcW w:w="2835" w:type="dxa"/>
            <w:vAlign w:val="center"/>
          </w:tcPr>
          <w:p>
            <w:pPr>
              <w:pStyle w:val="11"/>
            </w:pPr>
            <w:r>
              <w:t>其中：财政    资金</w:t>
            </w:r>
          </w:p>
        </w:tc>
        <w:tc>
          <w:tcPr>
            <w:tcW w:w="2551" w:type="dxa"/>
            <w:vAlign w:val="center"/>
          </w:tcPr>
          <w:p>
            <w:pPr>
              <w:pStyle w:val="13"/>
            </w:pPr>
            <w:r>
              <w:t>0.46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解决粮食遗留人员问题，稳步化解矛盾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0.20</w:t>
            </w:r>
          </w:p>
        </w:tc>
        <w:tc>
          <w:tcPr>
            <w:tcW w:w="2835" w:type="dxa"/>
            <w:vAlign w:val="center"/>
          </w:tcPr>
          <w:p>
            <w:pPr>
              <w:pStyle w:val="14"/>
            </w:pPr>
            <w:r>
              <w:t>0.40</w:t>
            </w:r>
          </w:p>
        </w:tc>
        <w:tc>
          <w:tcPr>
            <w:tcW w:w="2551" w:type="dxa"/>
            <w:vAlign w:val="center"/>
          </w:tcPr>
          <w:p>
            <w:pPr>
              <w:pStyle w:val="14"/>
            </w:pPr>
            <w:r>
              <w:t>0.46</w:t>
            </w:r>
          </w:p>
        </w:tc>
        <w:tc>
          <w:tcPr>
            <w:tcW w:w="3544" w:type="dxa"/>
            <w:gridSpan w:val="2"/>
            <w:vAlign w:val="center"/>
          </w:tcPr>
          <w:p>
            <w:pPr>
              <w:pStyle w:val="14"/>
            </w:pPr>
            <w:r>
              <w:t>0.46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1.解决粮食遗留人员问题，稳步化解矛盾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解决遗留人员的数量</w:t>
            </w:r>
          </w:p>
        </w:tc>
        <w:tc>
          <w:tcPr>
            <w:tcW w:w="2268" w:type="dxa"/>
            <w:vAlign w:val="center"/>
          </w:tcPr>
          <w:p>
            <w:pPr>
              <w:pStyle w:val="13"/>
            </w:pPr>
            <w:r>
              <w:t>≥1解决遗留人员的数量</w:t>
            </w:r>
          </w:p>
        </w:tc>
        <w:tc>
          <w:tcPr>
            <w:tcW w:w="1276" w:type="dxa"/>
            <w:vAlign w:val="center"/>
          </w:tcPr>
          <w:p>
            <w:pPr>
              <w:pStyle w:val="13"/>
            </w:pPr>
            <w:r>
              <w:t>解决遗留人员的数量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解决外贸遗留人员问题，稳步化解矛盾</w:t>
            </w:r>
          </w:p>
        </w:tc>
        <w:tc>
          <w:tcPr>
            <w:tcW w:w="2268" w:type="dxa"/>
            <w:vAlign w:val="center"/>
          </w:tcPr>
          <w:p>
            <w:pPr>
              <w:pStyle w:val="13"/>
            </w:pPr>
            <w:r>
              <w:t>≥0.8解决粮食企业是企业稳定发展</w:t>
            </w:r>
          </w:p>
        </w:tc>
        <w:tc>
          <w:tcPr>
            <w:tcW w:w="1276" w:type="dxa"/>
            <w:vAlign w:val="center"/>
          </w:tcPr>
          <w:p>
            <w:pPr>
              <w:pStyle w:val="13"/>
            </w:pPr>
            <w:r>
              <w:t>解决粮食企业是企业稳定发展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及时完成</w:t>
            </w:r>
          </w:p>
        </w:tc>
        <w:tc>
          <w:tcPr>
            <w:tcW w:w="2268" w:type="dxa"/>
            <w:vAlign w:val="center"/>
          </w:tcPr>
          <w:p>
            <w:pPr>
              <w:pStyle w:val="13"/>
            </w:pPr>
            <w:r>
              <w:t>≥0.8按时安质完成任务</w:t>
            </w:r>
          </w:p>
        </w:tc>
        <w:tc>
          <w:tcPr>
            <w:tcW w:w="1276" w:type="dxa"/>
            <w:vAlign w:val="center"/>
          </w:tcPr>
          <w:p>
            <w:pPr>
              <w:pStyle w:val="13"/>
            </w:pPr>
            <w:r>
              <w:t>按时安质完成任务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资金成本</w:t>
            </w:r>
          </w:p>
        </w:tc>
        <w:tc>
          <w:tcPr>
            <w:tcW w:w="2268" w:type="dxa"/>
            <w:vAlign w:val="center"/>
          </w:tcPr>
          <w:p>
            <w:pPr>
              <w:pStyle w:val="13"/>
            </w:pPr>
            <w:r>
              <w:t>≤0.46解决人员及遗留问题</w:t>
            </w:r>
          </w:p>
        </w:tc>
        <w:tc>
          <w:tcPr>
            <w:tcW w:w="1276" w:type="dxa"/>
            <w:vAlign w:val="center"/>
          </w:tcPr>
          <w:p>
            <w:pPr>
              <w:pStyle w:val="13"/>
            </w:pPr>
            <w:r>
              <w:t>解决人员及遗留问题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≥0.8服务对象满意度</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26、临时人员吴永军生活费绩效目标表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13011126P000004104054</w:t>
            </w:r>
          </w:p>
        </w:tc>
        <w:tc>
          <w:tcPr>
            <w:tcW w:w="2835" w:type="dxa"/>
            <w:vAlign w:val="center"/>
          </w:tcPr>
          <w:p>
            <w:pPr>
              <w:pStyle w:val="11"/>
            </w:pPr>
            <w:r>
              <w:t>项目名称</w:t>
            </w:r>
          </w:p>
        </w:tc>
        <w:tc>
          <w:tcPr>
            <w:tcW w:w="6095" w:type="dxa"/>
            <w:gridSpan w:val="3"/>
            <w:vAlign w:val="center"/>
          </w:tcPr>
          <w:p>
            <w:pPr>
              <w:pStyle w:val="13"/>
            </w:pPr>
            <w:r>
              <w:t>临时人员吴永军生活费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w:t>
            </w:r>
          </w:p>
        </w:tc>
        <w:tc>
          <w:tcPr>
            <w:tcW w:w="2835" w:type="dxa"/>
            <w:vAlign w:val="center"/>
          </w:tcPr>
          <w:p>
            <w:pPr>
              <w:pStyle w:val="11"/>
            </w:pPr>
            <w:r>
              <w:t>其中：财政    资金</w:t>
            </w:r>
          </w:p>
        </w:tc>
        <w:tc>
          <w:tcPr>
            <w:tcW w:w="2551" w:type="dxa"/>
            <w:vAlign w:val="center"/>
          </w:tcPr>
          <w:p>
            <w:pPr>
              <w:pStyle w:val="13"/>
            </w:pPr>
            <w:r>
              <w:t>2.64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解决临时人员吴永军2026年度的工资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0.70</w:t>
            </w:r>
          </w:p>
        </w:tc>
        <w:tc>
          <w:tcPr>
            <w:tcW w:w="2835" w:type="dxa"/>
            <w:vAlign w:val="center"/>
          </w:tcPr>
          <w:p>
            <w:pPr>
              <w:pStyle w:val="14"/>
            </w:pPr>
            <w:r>
              <w:t>1.40</w:t>
            </w:r>
          </w:p>
        </w:tc>
        <w:tc>
          <w:tcPr>
            <w:tcW w:w="2551" w:type="dxa"/>
            <w:vAlign w:val="center"/>
          </w:tcPr>
          <w:p>
            <w:pPr>
              <w:pStyle w:val="14"/>
            </w:pPr>
            <w:r>
              <w:t>2.10</w:t>
            </w:r>
          </w:p>
        </w:tc>
        <w:tc>
          <w:tcPr>
            <w:tcW w:w="3544" w:type="dxa"/>
            <w:gridSpan w:val="2"/>
            <w:vAlign w:val="center"/>
          </w:tcPr>
          <w:p>
            <w:pPr>
              <w:pStyle w:val="14"/>
            </w:pPr>
            <w:r>
              <w:t>2.64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1.解决临时人员吴永军2026年度的工资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人员数量</w:t>
            </w:r>
          </w:p>
        </w:tc>
        <w:tc>
          <w:tcPr>
            <w:tcW w:w="2268" w:type="dxa"/>
            <w:vAlign w:val="center"/>
          </w:tcPr>
          <w:p>
            <w:pPr>
              <w:pStyle w:val="13"/>
            </w:pPr>
            <w:r>
              <w:t>≥1人员数量</w:t>
            </w:r>
          </w:p>
        </w:tc>
        <w:tc>
          <w:tcPr>
            <w:tcW w:w="1276" w:type="dxa"/>
            <w:vAlign w:val="center"/>
          </w:tcPr>
          <w:p>
            <w:pPr>
              <w:pStyle w:val="13"/>
            </w:pPr>
            <w:r>
              <w:t>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人员经费执行率</w:t>
            </w:r>
          </w:p>
        </w:tc>
        <w:tc>
          <w:tcPr>
            <w:tcW w:w="5386" w:type="dxa"/>
            <w:vAlign w:val="center"/>
          </w:tcPr>
          <w:p>
            <w:pPr>
              <w:pStyle w:val="13"/>
            </w:pPr>
            <w:r>
              <w:t>人员经费执行率</w:t>
            </w:r>
          </w:p>
        </w:tc>
        <w:tc>
          <w:tcPr>
            <w:tcW w:w="2268" w:type="dxa"/>
            <w:vAlign w:val="center"/>
          </w:tcPr>
          <w:p>
            <w:pPr>
              <w:pStyle w:val="13"/>
            </w:pPr>
            <w:r>
              <w:t>≥80人员经费执行率</w:t>
            </w:r>
          </w:p>
        </w:tc>
        <w:tc>
          <w:tcPr>
            <w:tcW w:w="1276" w:type="dxa"/>
            <w:vAlign w:val="center"/>
          </w:tcPr>
          <w:p>
            <w:pPr>
              <w:pStyle w:val="13"/>
            </w:pPr>
            <w:r>
              <w:t>人员经费执行率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≥80及时性</w:t>
            </w:r>
          </w:p>
        </w:tc>
        <w:tc>
          <w:tcPr>
            <w:tcW w:w="1276"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≤2.64资金成本</w:t>
            </w:r>
          </w:p>
        </w:tc>
        <w:tc>
          <w:tcPr>
            <w:tcW w:w="1276"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≥80提高效率</w:t>
            </w:r>
          </w:p>
        </w:tc>
        <w:tc>
          <w:tcPr>
            <w:tcW w:w="1276" w:type="dxa"/>
            <w:vAlign w:val="center"/>
          </w:tcPr>
          <w:p>
            <w:pPr>
              <w:pStyle w:val="13"/>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≥80服务的改善与提升</w:t>
            </w:r>
          </w:p>
        </w:tc>
        <w:tc>
          <w:tcPr>
            <w:tcW w:w="1276" w:type="dxa"/>
            <w:vAlign w:val="center"/>
          </w:tcPr>
          <w:p>
            <w:pPr>
              <w:pStyle w:val="13"/>
            </w:pPr>
            <w:r>
              <w:t>服务的改善与提升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≥80客户满意度</w:t>
            </w:r>
          </w:p>
        </w:tc>
        <w:tc>
          <w:tcPr>
            <w:tcW w:w="1276" w:type="dxa"/>
            <w:vAlign w:val="center"/>
          </w:tcPr>
          <w:p>
            <w:pPr>
              <w:pStyle w:val="13"/>
            </w:pPr>
            <w:r>
              <w:t>客户满意度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27、煤改气绩效目标表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13011126P00000410896P</w:t>
            </w:r>
          </w:p>
        </w:tc>
        <w:tc>
          <w:tcPr>
            <w:tcW w:w="2835" w:type="dxa"/>
            <w:vAlign w:val="center"/>
          </w:tcPr>
          <w:p>
            <w:pPr>
              <w:pStyle w:val="11"/>
            </w:pPr>
            <w:r>
              <w:t>项目名称</w:t>
            </w:r>
          </w:p>
        </w:tc>
        <w:tc>
          <w:tcPr>
            <w:tcW w:w="6095" w:type="dxa"/>
            <w:gridSpan w:val="3"/>
            <w:vAlign w:val="center"/>
          </w:tcPr>
          <w:p>
            <w:pPr>
              <w:pStyle w:val="13"/>
            </w:pPr>
            <w:r>
              <w:t>煤改气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为确保农村地区清洁取暖长效运营，需要对农村地区煤改气运行进行补贴。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4" w:type="dxa"/>
            <w:gridSpan w:val="2"/>
            <w:vAlign w:val="center"/>
          </w:tcPr>
          <w:p>
            <w:pPr>
              <w:pStyle w:val="14"/>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1.为确保农村地区清洁取暖长效运营，需要对农村地区煤改气运行进行补贴。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36"/>
        <w:gridCol w:w="2204"/>
        <w:gridCol w:w="24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236" w:type="dxa"/>
            <w:vAlign w:val="center"/>
          </w:tcPr>
          <w:p>
            <w:pPr>
              <w:pStyle w:val="11"/>
            </w:pPr>
            <w:r>
              <w:t>绩效指标描述</w:t>
            </w:r>
          </w:p>
        </w:tc>
        <w:tc>
          <w:tcPr>
            <w:tcW w:w="2204" w:type="dxa"/>
            <w:vAlign w:val="center"/>
          </w:tcPr>
          <w:p>
            <w:pPr>
              <w:pStyle w:val="11"/>
            </w:pPr>
            <w:r>
              <w:t>指标值</w:t>
            </w:r>
          </w:p>
        </w:tc>
        <w:tc>
          <w:tcPr>
            <w:tcW w:w="249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农村地区冬季燃气取暖运行补贴户数</w:t>
            </w:r>
          </w:p>
        </w:tc>
        <w:tc>
          <w:tcPr>
            <w:tcW w:w="4236" w:type="dxa"/>
            <w:vAlign w:val="center"/>
          </w:tcPr>
          <w:p>
            <w:pPr>
              <w:pStyle w:val="13"/>
            </w:pPr>
            <w:r>
              <w:t>农村地区冬季燃气取暖运行补贴户数</w:t>
            </w:r>
          </w:p>
        </w:tc>
        <w:tc>
          <w:tcPr>
            <w:tcW w:w="2204" w:type="dxa"/>
            <w:vAlign w:val="center"/>
          </w:tcPr>
          <w:p>
            <w:pPr>
              <w:pStyle w:val="13"/>
            </w:pPr>
            <w:r>
              <w:t>≥80000农村地区冬季燃气取暖运行补贴户数</w:t>
            </w:r>
          </w:p>
        </w:tc>
        <w:tc>
          <w:tcPr>
            <w:tcW w:w="2490" w:type="dxa"/>
            <w:vAlign w:val="center"/>
          </w:tcPr>
          <w:p>
            <w:pPr>
              <w:pStyle w:val="13"/>
            </w:pPr>
            <w:r>
              <w:t>农村地区冬季燃气取暖运行补贴户数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北方地区冬季清洁取暖项目城市绩效评价结果综合评分合格率</w:t>
            </w:r>
          </w:p>
        </w:tc>
        <w:tc>
          <w:tcPr>
            <w:tcW w:w="4236" w:type="dxa"/>
            <w:vAlign w:val="center"/>
          </w:tcPr>
          <w:p>
            <w:pPr>
              <w:pStyle w:val="13"/>
            </w:pPr>
            <w:r>
              <w:t>北方地区冬季清洁取暖项目城市绩效评价结果综合评分合格率</w:t>
            </w:r>
          </w:p>
        </w:tc>
        <w:tc>
          <w:tcPr>
            <w:tcW w:w="2204" w:type="dxa"/>
            <w:vAlign w:val="center"/>
          </w:tcPr>
          <w:p>
            <w:pPr>
              <w:pStyle w:val="13"/>
            </w:pPr>
            <w:r>
              <w:t>≥0.8北方地区冬季清洁取暖项目城市绩效评价结果综合评分合格率</w:t>
            </w:r>
          </w:p>
        </w:tc>
        <w:tc>
          <w:tcPr>
            <w:tcW w:w="2490" w:type="dxa"/>
            <w:vAlign w:val="center"/>
          </w:tcPr>
          <w:p>
            <w:pPr>
              <w:pStyle w:val="13"/>
            </w:pPr>
            <w:r>
              <w:t>北方地区冬季清洁取暖项目城市绩效评价结果综合评分合格率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4236" w:type="dxa"/>
            <w:vAlign w:val="center"/>
          </w:tcPr>
          <w:p>
            <w:pPr>
              <w:pStyle w:val="13"/>
            </w:pPr>
            <w:r>
              <w:t>及时性</w:t>
            </w:r>
          </w:p>
        </w:tc>
        <w:tc>
          <w:tcPr>
            <w:tcW w:w="2204" w:type="dxa"/>
            <w:vAlign w:val="center"/>
          </w:tcPr>
          <w:p>
            <w:pPr>
              <w:pStyle w:val="13"/>
            </w:pPr>
            <w:r>
              <w:t>≥0.8及时性</w:t>
            </w:r>
          </w:p>
        </w:tc>
        <w:tc>
          <w:tcPr>
            <w:tcW w:w="2490"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236" w:type="dxa"/>
            <w:vAlign w:val="center"/>
          </w:tcPr>
          <w:p>
            <w:pPr>
              <w:pStyle w:val="13"/>
            </w:pPr>
            <w:r>
              <w:t>资金成本</w:t>
            </w:r>
          </w:p>
        </w:tc>
        <w:tc>
          <w:tcPr>
            <w:tcW w:w="2204" w:type="dxa"/>
            <w:vAlign w:val="center"/>
          </w:tcPr>
          <w:p>
            <w:pPr>
              <w:pStyle w:val="13"/>
            </w:pPr>
            <w:r>
              <w:t>≤180资金成本</w:t>
            </w:r>
          </w:p>
        </w:tc>
        <w:tc>
          <w:tcPr>
            <w:tcW w:w="2490"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节能环保减排</w:t>
            </w:r>
          </w:p>
        </w:tc>
        <w:tc>
          <w:tcPr>
            <w:tcW w:w="4236" w:type="dxa"/>
            <w:vAlign w:val="center"/>
          </w:tcPr>
          <w:p>
            <w:pPr>
              <w:pStyle w:val="13"/>
            </w:pPr>
            <w:r>
              <w:t>节能环保减排</w:t>
            </w:r>
          </w:p>
        </w:tc>
        <w:tc>
          <w:tcPr>
            <w:tcW w:w="2204" w:type="dxa"/>
            <w:vAlign w:val="center"/>
          </w:tcPr>
          <w:p>
            <w:pPr>
              <w:pStyle w:val="13"/>
            </w:pPr>
            <w:r>
              <w:t>持续减少</w:t>
            </w:r>
          </w:p>
        </w:tc>
        <w:tc>
          <w:tcPr>
            <w:tcW w:w="2490" w:type="dxa"/>
            <w:vAlign w:val="center"/>
          </w:tcPr>
          <w:p>
            <w:pPr>
              <w:pStyle w:val="13"/>
            </w:pPr>
            <w:r>
              <w:t>持续减少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4236" w:type="dxa"/>
            <w:vAlign w:val="center"/>
          </w:tcPr>
          <w:p>
            <w:pPr>
              <w:pStyle w:val="13"/>
            </w:pPr>
            <w:r>
              <w:t>服务群体满意度（%）</w:t>
            </w:r>
          </w:p>
        </w:tc>
        <w:tc>
          <w:tcPr>
            <w:tcW w:w="2204" w:type="dxa"/>
            <w:vAlign w:val="center"/>
          </w:tcPr>
          <w:p>
            <w:pPr>
              <w:pStyle w:val="13"/>
            </w:pPr>
            <w:r>
              <w:t>≥0.8服务群体满意度（%）</w:t>
            </w:r>
          </w:p>
        </w:tc>
        <w:tc>
          <w:tcPr>
            <w:tcW w:w="2490" w:type="dxa"/>
            <w:vAlign w:val="center"/>
          </w:tcPr>
          <w:p>
            <w:pPr>
              <w:pStyle w:val="13"/>
            </w:pPr>
            <w:r>
              <w:t>服务群体满意度（%）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28、气价倒挂补贴绩效目标表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13011126P000004108954</w:t>
            </w:r>
          </w:p>
        </w:tc>
        <w:tc>
          <w:tcPr>
            <w:tcW w:w="2835" w:type="dxa"/>
            <w:vAlign w:val="center"/>
          </w:tcPr>
          <w:p>
            <w:pPr>
              <w:pStyle w:val="11"/>
            </w:pPr>
            <w:r>
              <w:t>项目名称</w:t>
            </w:r>
          </w:p>
        </w:tc>
        <w:tc>
          <w:tcPr>
            <w:tcW w:w="6095" w:type="dxa"/>
            <w:gridSpan w:val="3"/>
            <w:vAlign w:val="center"/>
          </w:tcPr>
          <w:p>
            <w:pPr>
              <w:pStyle w:val="13"/>
            </w:pPr>
            <w:r>
              <w:t>气价倒挂补贴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973.00</w:t>
            </w:r>
          </w:p>
        </w:tc>
        <w:tc>
          <w:tcPr>
            <w:tcW w:w="2835" w:type="dxa"/>
            <w:vAlign w:val="center"/>
          </w:tcPr>
          <w:p>
            <w:pPr>
              <w:pStyle w:val="11"/>
            </w:pPr>
            <w:r>
              <w:t>其中：财政    资金</w:t>
            </w:r>
          </w:p>
        </w:tc>
        <w:tc>
          <w:tcPr>
            <w:tcW w:w="2551" w:type="dxa"/>
            <w:vAlign w:val="center"/>
          </w:tcPr>
          <w:p>
            <w:pPr>
              <w:pStyle w:val="13"/>
            </w:pPr>
            <w:r>
              <w:t>973.00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确保人民群众温暖过冬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250.00</w:t>
            </w:r>
          </w:p>
        </w:tc>
        <w:tc>
          <w:tcPr>
            <w:tcW w:w="2835" w:type="dxa"/>
            <w:vAlign w:val="center"/>
          </w:tcPr>
          <w:p>
            <w:pPr>
              <w:pStyle w:val="14"/>
            </w:pPr>
            <w:r>
              <w:t>500.00</w:t>
            </w:r>
          </w:p>
        </w:tc>
        <w:tc>
          <w:tcPr>
            <w:tcW w:w="2551" w:type="dxa"/>
            <w:vAlign w:val="center"/>
          </w:tcPr>
          <w:p>
            <w:pPr>
              <w:pStyle w:val="14"/>
            </w:pPr>
            <w:r>
              <w:t>750.00</w:t>
            </w:r>
          </w:p>
        </w:tc>
        <w:tc>
          <w:tcPr>
            <w:tcW w:w="3544" w:type="dxa"/>
            <w:gridSpan w:val="2"/>
            <w:vAlign w:val="center"/>
          </w:tcPr>
          <w:p>
            <w:pPr>
              <w:pStyle w:val="14"/>
            </w:pPr>
            <w:r>
              <w:t>973.00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86"/>
        <w:gridCol w:w="2388"/>
        <w:gridCol w:w="21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386" w:type="dxa"/>
            <w:vAlign w:val="center"/>
          </w:tcPr>
          <w:p>
            <w:pPr>
              <w:pStyle w:val="11"/>
            </w:pPr>
            <w:r>
              <w:t>绩效指标描述</w:t>
            </w:r>
          </w:p>
        </w:tc>
        <w:tc>
          <w:tcPr>
            <w:tcW w:w="2388" w:type="dxa"/>
            <w:vAlign w:val="center"/>
          </w:tcPr>
          <w:p>
            <w:pPr>
              <w:pStyle w:val="11"/>
            </w:pPr>
            <w:r>
              <w:t>指标值</w:t>
            </w:r>
          </w:p>
        </w:tc>
        <w:tc>
          <w:tcPr>
            <w:tcW w:w="215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sz w:val="18"/>
                <w:szCs w:val="18"/>
              </w:rPr>
            </w:pPr>
            <w:r>
              <w:rPr>
                <w:sz w:val="18"/>
                <w:szCs w:val="18"/>
              </w:rPr>
              <w:t>2016、2017年实施气代煤的165个村居民采暖季运行补助</w:t>
            </w:r>
          </w:p>
        </w:tc>
        <w:tc>
          <w:tcPr>
            <w:tcW w:w="4386" w:type="dxa"/>
            <w:vAlign w:val="center"/>
          </w:tcPr>
          <w:p>
            <w:pPr>
              <w:pStyle w:val="13"/>
              <w:rPr>
                <w:sz w:val="18"/>
                <w:szCs w:val="18"/>
              </w:rPr>
            </w:pPr>
            <w:r>
              <w:rPr>
                <w:sz w:val="18"/>
                <w:szCs w:val="18"/>
              </w:rPr>
              <w:t>2016、2017年实施气代煤的165个村居民采暖季运行补助</w:t>
            </w:r>
          </w:p>
        </w:tc>
        <w:tc>
          <w:tcPr>
            <w:tcW w:w="2388" w:type="dxa"/>
            <w:vAlign w:val="center"/>
          </w:tcPr>
          <w:p>
            <w:pPr>
              <w:pStyle w:val="13"/>
              <w:rPr>
                <w:sz w:val="18"/>
                <w:szCs w:val="18"/>
              </w:rPr>
            </w:pPr>
            <w:r>
              <w:rPr>
                <w:sz w:val="18"/>
                <w:szCs w:val="18"/>
              </w:rPr>
              <w:t>88800002016、2017年实施气代煤的165个村居民采暖季运行补助</w:t>
            </w:r>
          </w:p>
        </w:tc>
        <w:tc>
          <w:tcPr>
            <w:tcW w:w="2156" w:type="dxa"/>
            <w:vAlign w:val="center"/>
          </w:tcPr>
          <w:p>
            <w:pPr>
              <w:pStyle w:val="13"/>
              <w:rPr>
                <w:sz w:val="18"/>
                <w:szCs w:val="18"/>
              </w:rPr>
            </w:pPr>
            <w:r>
              <w:rPr>
                <w:sz w:val="18"/>
                <w:szCs w:val="18"/>
              </w:rPr>
              <w:t>2016、2017年实施气代煤的165个村居民采暖季运行补助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rPr>
                <w:sz w:val="18"/>
                <w:szCs w:val="18"/>
              </w:rPr>
            </w:pPr>
            <w:r>
              <w:rPr>
                <w:sz w:val="18"/>
                <w:szCs w:val="18"/>
              </w:rPr>
              <w:t>2016、2017年实施气代煤的165个村居民采暖季运行补助</w:t>
            </w:r>
          </w:p>
        </w:tc>
        <w:tc>
          <w:tcPr>
            <w:tcW w:w="4386" w:type="dxa"/>
            <w:vAlign w:val="center"/>
          </w:tcPr>
          <w:p>
            <w:pPr>
              <w:pStyle w:val="13"/>
              <w:rPr>
                <w:sz w:val="18"/>
                <w:szCs w:val="18"/>
              </w:rPr>
            </w:pPr>
            <w:r>
              <w:rPr>
                <w:sz w:val="18"/>
                <w:szCs w:val="18"/>
              </w:rPr>
              <w:t>2016、2017年实施气代煤的165个村居民采暖季运行补助</w:t>
            </w:r>
          </w:p>
        </w:tc>
        <w:tc>
          <w:tcPr>
            <w:tcW w:w="2388" w:type="dxa"/>
            <w:vAlign w:val="center"/>
          </w:tcPr>
          <w:p>
            <w:pPr>
              <w:pStyle w:val="13"/>
              <w:rPr>
                <w:sz w:val="18"/>
                <w:szCs w:val="18"/>
              </w:rPr>
            </w:pPr>
            <w:r>
              <w:rPr>
                <w:sz w:val="18"/>
                <w:szCs w:val="18"/>
              </w:rPr>
              <w:t>88800002016、2017年实施气代煤的165个村居民采暖季运行补助</w:t>
            </w:r>
          </w:p>
        </w:tc>
        <w:tc>
          <w:tcPr>
            <w:tcW w:w="2156" w:type="dxa"/>
            <w:vAlign w:val="center"/>
          </w:tcPr>
          <w:p>
            <w:pPr>
              <w:pStyle w:val="13"/>
              <w:rPr>
                <w:sz w:val="18"/>
                <w:szCs w:val="18"/>
              </w:rPr>
            </w:pPr>
            <w:r>
              <w:rPr>
                <w:sz w:val="18"/>
                <w:szCs w:val="18"/>
              </w:rPr>
              <w:t>2016、2017年实施气代煤的165个村居民采暖季运行补助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rPr>
                <w:sz w:val="18"/>
                <w:szCs w:val="18"/>
              </w:rPr>
            </w:pPr>
            <w:r>
              <w:rPr>
                <w:sz w:val="18"/>
                <w:szCs w:val="18"/>
              </w:rPr>
              <w:t>用于农村地区气代煤2024-2025年采暖季运行补助</w:t>
            </w:r>
          </w:p>
        </w:tc>
        <w:tc>
          <w:tcPr>
            <w:tcW w:w="4386" w:type="dxa"/>
            <w:vAlign w:val="center"/>
          </w:tcPr>
          <w:p>
            <w:pPr>
              <w:pStyle w:val="13"/>
              <w:rPr>
                <w:sz w:val="18"/>
                <w:szCs w:val="18"/>
              </w:rPr>
            </w:pPr>
            <w:r>
              <w:rPr>
                <w:sz w:val="18"/>
                <w:szCs w:val="18"/>
              </w:rPr>
              <w:t>用于农村地区气代煤2024-2025年采暖季运行补助</w:t>
            </w:r>
          </w:p>
        </w:tc>
        <w:tc>
          <w:tcPr>
            <w:tcW w:w="2388" w:type="dxa"/>
            <w:vAlign w:val="center"/>
          </w:tcPr>
          <w:p>
            <w:pPr>
              <w:pStyle w:val="13"/>
              <w:rPr>
                <w:sz w:val="18"/>
                <w:szCs w:val="18"/>
              </w:rPr>
            </w:pPr>
            <w:r>
              <w:rPr>
                <w:sz w:val="18"/>
                <w:szCs w:val="18"/>
              </w:rPr>
              <w:t>≥80用于农村地区气代煤2024-2025年采暖季运行补助</w:t>
            </w:r>
          </w:p>
        </w:tc>
        <w:tc>
          <w:tcPr>
            <w:tcW w:w="2156" w:type="dxa"/>
            <w:vAlign w:val="center"/>
          </w:tcPr>
          <w:p>
            <w:pPr>
              <w:pStyle w:val="13"/>
              <w:rPr>
                <w:sz w:val="18"/>
                <w:szCs w:val="18"/>
              </w:rPr>
            </w:pPr>
            <w:r>
              <w:rPr>
                <w:sz w:val="18"/>
                <w:szCs w:val="18"/>
              </w:rPr>
              <w:t>用于农村地区气代煤2024-2025年采暖季运行补助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sz w:val="18"/>
                <w:szCs w:val="18"/>
              </w:rPr>
            </w:pPr>
            <w:r>
              <w:rPr>
                <w:sz w:val="18"/>
                <w:szCs w:val="18"/>
              </w:rPr>
              <w:t>165个村民居采暖季运行补助</w:t>
            </w:r>
          </w:p>
        </w:tc>
        <w:tc>
          <w:tcPr>
            <w:tcW w:w="4386" w:type="dxa"/>
            <w:vAlign w:val="center"/>
          </w:tcPr>
          <w:p>
            <w:pPr>
              <w:pStyle w:val="13"/>
              <w:rPr>
                <w:sz w:val="18"/>
                <w:szCs w:val="18"/>
              </w:rPr>
            </w:pPr>
            <w:r>
              <w:rPr>
                <w:sz w:val="18"/>
                <w:szCs w:val="18"/>
              </w:rPr>
              <w:t>165个村民居采暖季运行补助</w:t>
            </w:r>
          </w:p>
        </w:tc>
        <w:tc>
          <w:tcPr>
            <w:tcW w:w="2388" w:type="dxa"/>
            <w:vAlign w:val="center"/>
          </w:tcPr>
          <w:p>
            <w:pPr>
              <w:pStyle w:val="13"/>
              <w:rPr>
                <w:sz w:val="18"/>
                <w:szCs w:val="18"/>
              </w:rPr>
            </w:pPr>
            <w:r>
              <w:rPr>
                <w:sz w:val="18"/>
                <w:szCs w:val="18"/>
              </w:rPr>
              <w:t>973165个村民居采暖季运行补助</w:t>
            </w:r>
          </w:p>
        </w:tc>
        <w:tc>
          <w:tcPr>
            <w:tcW w:w="2156" w:type="dxa"/>
            <w:vAlign w:val="center"/>
          </w:tcPr>
          <w:p>
            <w:pPr>
              <w:pStyle w:val="13"/>
              <w:rPr>
                <w:sz w:val="18"/>
                <w:szCs w:val="18"/>
              </w:rPr>
            </w:pPr>
            <w:r>
              <w:rPr>
                <w:sz w:val="18"/>
                <w:szCs w:val="18"/>
              </w:rPr>
              <w:t>165个村民居采暖季运行补助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rPr>
                <w:sz w:val="18"/>
                <w:szCs w:val="18"/>
              </w:rPr>
            </w:pPr>
            <w:r>
              <w:rPr>
                <w:sz w:val="18"/>
                <w:szCs w:val="18"/>
              </w:rPr>
              <w:t>减轻农民采暖负担</w:t>
            </w:r>
          </w:p>
        </w:tc>
        <w:tc>
          <w:tcPr>
            <w:tcW w:w="4386" w:type="dxa"/>
            <w:vAlign w:val="center"/>
          </w:tcPr>
          <w:p>
            <w:pPr>
              <w:pStyle w:val="13"/>
              <w:rPr>
                <w:sz w:val="18"/>
                <w:szCs w:val="18"/>
              </w:rPr>
            </w:pPr>
            <w:r>
              <w:rPr>
                <w:sz w:val="18"/>
                <w:szCs w:val="18"/>
              </w:rPr>
              <w:t>减轻农民采暖负担</w:t>
            </w:r>
          </w:p>
        </w:tc>
        <w:tc>
          <w:tcPr>
            <w:tcW w:w="2388" w:type="dxa"/>
            <w:vAlign w:val="center"/>
          </w:tcPr>
          <w:p>
            <w:pPr>
              <w:pStyle w:val="13"/>
              <w:rPr>
                <w:sz w:val="18"/>
                <w:szCs w:val="18"/>
              </w:rPr>
            </w:pPr>
            <w:r>
              <w:rPr>
                <w:sz w:val="18"/>
                <w:szCs w:val="18"/>
              </w:rPr>
              <w:t>973减轻农民采暖负担</w:t>
            </w:r>
          </w:p>
        </w:tc>
        <w:tc>
          <w:tcPr>
            <w:tcW w:w="2156" w:type="dxa"/>
            <w:vAlign w:val="center"/>
          </w:tcPr>
          <w:p>
            <w:pPr>
              <w:pStyle w:val="13"/>
              <w:rPr>
                <w:sz w:val="18"/>
                <w:szCs w:val="18"/>
              </w:rPr>
            </w:pPr>
            <w:r>
              <w:rPr>
                <w:sz w:val="18"/>
                <w:szCs w:val="18"/>
              </w:rPr>
              <w:t>减轻农民采暖负担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rPr>
                <w:sz w:val="18"/>
                <w:szCs w:val="18"/>
              </w:rPr>
            </w:pPr>
            <w:r>
              <w:rPr>
                <w:sz w:val="18"/>
                <w:szCs w:val="18"/>
              </w:rPr>
              <w:t>居民持续使用天然气取暖，减少煤炭使用量</w:t>
            </w:r>
          </w:p>
        </w:tc>
        <w:tc>
          <w:tcPr>
            <w:tcW w:w="4386" w:type="dxa"/>
            <w:vAlign w:val="center"/>
          </w:tcPr>
          <w:p>
            <w:pPr>
              <w:pStyle w:val="13"/>
              <w:rPr>
                <w:sz w:val="18"/>
                <w:szCs w:val="18"/>
              </w:rPr>
            </w:pPr>
            <w:r>
              <w:rPr>
                <w:sz w:val="18"/>
                <w:szCs w:val="18"/>
              </w:rPr>
              <w:t>居民持续使用天然气取暖，减少煤炭使用量</w:t>
            </w:r>
          </w:p>
        </w:tc>
        <w:tc>
          <w:tcPr>
            <w:tcW w:w="2388" w:type="dxa"/>
            <w:vAlign w:val="center"/>
          </w:tcPr>
          <w:p>
            <w:pPr>
              <w:pStyle w:val="13"/>
              <w:rPr>
                <w:sz w:val="18"/>
                <w:szCs w:val="18"/>
              </w:rPr>
            </w:pPr>
            <w:r>
              <w:rPr>
                <w:sz w:val="18"/>
                <w:szCs w:val="18"/>
              </w:rPr>
              <w:t>100居民持续使用天然气取暖，减少煤炭使用量</w:t>
            </w:r>
          </w:p>
        </w:tc>
        <w:tc>
          <w:tcPr>
            <w:tcW w:w="2156" w:type="dxa"/>
            <w:vAlign w:val="center"/>
          </w:tcPr>
          <w:p>
            <w:pPr>
              <w:pStyle w:val="13"/>
              <w:rPr>
                <w:sz w:val="18"/>
                <w:szCs w:val="18"/>
              </w:rPr>
            </w:pPr>
            <w:r>
              <w:rPr>
                <w:sz w:val="18"/>
                <w:szCs w:val="18"/>
              </w:rPr>
              <w:t>居民持续使用天然气取暖，减少煤炭使用量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rPr>
                <w:sz w:val="18"/>
                <w:szCs w:val="18"/>
              </w:rPr>
            </w:pPr>
            <w:r>
              <w:rPr>
                <w:sz w:val="18"/>
                <w:szCs w:val="18"/>
              </w:rPr>
              <w:t>农村居民持续使用天然气采暖</w:t>
            </w:r>
          </w:p>
        </w:tc>
        <w:tc>
          <w:tcPr>
            <w:tcW w:w="4386" w:type="dxa"/>
            <w:vAlign w:val="center"/>
          </w:tcPr>
          <w:p>
            <w:pPr>
              <w:pStyle w:val="13"/>
              <w:rPr>
                <w:sz w:val="18"/>
                <w:szCs w:val="18"/>
              </w:rPr>
            </w:pPr>
            <w:r>
              <w:rPr>
                <w:sz w:val="18"/>
                <w:szCs w:val="18"/>
              </w:rPr>
              <w:t>农村居民持续使用天然气采暖</w:t>
            </w:r>
          </w:p>
        </w:tc>
        <w:tc>
          <w:tcPr>
            <w:tcW w:w="2388" w:type="dxa"/>
            <w:vAlign w:val="center"/>
          </w:tcPr>
          <w:p>
            <w:pPr>
              <w:pStyle w:val="13"/>
              <w:rPr>
                <w:sz w:val="18"/>
                <w:szCs w:val="18"/>
              </w:rPr>
            </w:pPr>
            <w:r>
              <w:rPr>
                <w:sz w:val="18"/>
                <w:szCs w:val="18"/>
              </w:rPr>
              <w:t>973农村居民持续使用天然气采暖</w:t>
            </w:r>
          </w:p>
        </w:tc>
        <w:tc>
          <w:tcPr>
            <w:tcW w:w="2156" w:type="dxa"/>
            <w:vAlign w:val="center"/>
          </w:tcPr>
          <w:p>
            <w:pPr>
              <w:pStyle w:val="13"/>
              <w:rPr>
                <w:sz w:val="18"/>
                <w:szCs w:val="18"/>
              </w:rPr>
            </w:pPr>
            <w:r>
              <w:rPr>
                <w:sz w:val="18"/>
                <w:szCs w:val="18"/>
              </w:rPr>
              <w:t>农村居民持续使用天然气采暖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sz w:val="18"/>
                <w:szCs w:val="18"/>
              </w:rPr>
            </w:pPr>
            <w:r>
              <w:rPr>
                <w:sz w:val="18"/>
                <w:szCs w:val="18"/>
              </w:rPr>
              <w:t>服务对象满意</w:t>
            </w:r>
          </w:p>
        </w:tc>
        <w:tc>
          <w:tcPr>
            <w:tcW w:w="4386" w:type="dxa"/>
            <w:vAlign w:val="center"/>
          </w:tcPr>
          <w:p>
            <w:pPr>
              <w:pStyle w:val="13"/>
              <w:rPr>
                <w:sz w:val="18"/>
                <w:szCs w:val="18"/>
              </w:rPr>
            </w:pPr>
            <w:r>
              <w:rPr>
                <w:sz w:val="18"/>
                <w:szCs w:val="18"/>
              </w:rPr>
              <w:t>服务对象满意</w:t>
            </w:r>
          </w:p>
        </w:tc>
        <w:tc>
          <w:tcPr>
            <w:tcW w:w="2388" w:type="dxa"/>
            <w:vAlign w:val="center"/>
          </w:tcPr>
          <w:p>
            <w:pPr>
              <w:pStyle w:val="13"/>
              <w:rPr>
                <w:sz w:val="18"/>
                <w:szCs w:val="18"/>
              </w:rPr>
            </w:pPr>
            <w:r>
              <w:rPr>
                <w:sz w:val="18"/>
                <w:szCs w:val="18"/>
              </w:rPr>
              <w:t>≥80服务对象满意</w:t>
            </w:r>
          </w:p>
        </w:tc>
        <w:tc>
          <w:tcPr>
            <w:tcW w:w="2156" w:type="dxa"/>
            <w:vAlign w:val="center"/>
          </w:tcPr>
          <w:p>
            <w:pPr>
              <w:pStyle w:val="13"/>
              <w:rPr>
                <w:sz w:val="18"/>
                <w:szCs w:val="18"/>
              </w:rPr>
            </w:pPr>
            <w:r>
              <w:rPr>
                <w:sz w:val="18"/>
                <w:szCs w:val="18"/>
              </w:rP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29、糖酒公司门市被征收补偿款绩效目标表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13011126P00000410383J</w:t>
            </w:r>
          </w:p>
        </w:tc>
        <w:tc>
          <w:tcPr>
            <w:tcW w:w="2835" w:type="dxa"/>
            <w:vAlign w:val="center"/>
          </w:tcPr>
          <w:p>
            <w:pPr>
              <w:pStyle w:val="11"/>
            </w:pPr>
            <w:r>
              <w:t>项目名称</w:t>
            </w:r>
          </w:p>
        </w:tc>
        <w:tc>
          <w:tcPr>
            <w:tcW w:w="6095" w:type="dxa"/>
            <w:gridSpan w:val="3"/>
            <w:vAlign w:val="center"/>
          </w:tcPr>
          <w:p>
            <w:pPr>
              <w:pStyle w:val="13"/>
            </w:pPr>
            <w:r>
              <w:t>糖酒公司门市被征收补偿款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21.30</w:t>
            </w:r>
          </w:p>
        </w:tc>
        <w:tc>
          <w:tcPr>
            <w:tcW w:w="2835" w:type="dxa"/>
            <w:vAlign w:val="center"/>
          </w:tcPr>
          <w:p>
            <w:pPr>
              <w:pStyle w:val="11"/>
            </w:pPr>
            <w:r>
              <w:t>其中：财政    资金</w:t>
            </w:r>
          </w:p>
        </w:tc>
        <w:tc>
          <w:tcPr>
            <w:tcW w:w="2551" w:type="dxa"/>
            <w:vAlign w:val="center"/>
          </w:tcPr>
          <w:p>
            <w:pPr>
              <w:pStyle w:val="13"/>
            </w:pPr>
            <w:r>
              <w:t>21.30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职工养老医疗生活费，职工养老医疗生活费得到保障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16.00</w:t>
            </w:r>
          </w:p>
        </w:tc>
        <w:tc>
          <w:tcPr>
            <w:tcW w:w="3544" w:type="dxa"/>
            <w:gridSpan w:val="2"/>
            <w:vAlign w:val="center"/>
          </w:tcPr>
          <w:p>
            <w:pPr>
              <w:pStyle w:val="14"/>
            </w:pPr>
            <w:r>
              <w:t>21.30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1.职工养老医疗生活费，职工养老医疗生活费得到保障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职工安置数量</w:t>
            </w:r>
          </w:p>
        </w:tc>
        <w:tc>
          <w:tcPr>
            <w:tcW w:w="5386" w:type="dxa"/>
            <w:vAlign w:val="center"/>
          </w:tcPr>
          <w:p>
            <w:pPr>
              <w:pStyle w:val="13"/>
            </w:pPr>
            <w:r>
              <w:t>职工安置数量</w:t>
            </w:r>
          </w:p>
        </w:tc>
        <w:tc>
          <w:tcPr>
            <w:tcW w:w="2268" w:type="dxa"/>
            <w:vAlign w:val="center"/>
          </w:tcPr>
          <w:p>
            <w:pPr>
              <w:pStyle w:val="13"/>
            </w:pPr>
            <w:r>
              <w:t>≥6职工安置数量</w:t>
            </w:r>
          </w:p>
        </w:tc>
        <w:tc>
          <w:tcPr>
            <w:tcW w:w="1276" w:type="dxa"/>
            <w:vAlign w:val="center"/>
          </w:tcPr>
          <w:p>
            <w:pPr>
              <w:pStyle w:val="13"/>
            </w:pPr>
            <w:r>
              <w:t>职工安置数量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考核合格率</w:t>
            </w:r>
          </w:p>
        </w:tc>
        <w:tc>
          <w:tcPr>
            <w:tcW w:w="2268" w:type="dxa"/>
            <w:vAlign w:val="center"/>
          </w:tcPr>
          <w:p>
            <w:pPr>
              <w:pStyle w:val="13"/>
            </w:pPr>
            <w:r>
              <w:t>≥0.8考核合格率</w:t>
            </w:r>
          </w:p>
        </w:tc>
        <w:tc>
          <w:tcPr>
            <w:tcW w:w="1276" w:type="dxa"/>
            <w:vAlign w:val="center"/>
          </w:tcPr>
          <w:p>
            <w:pPr>
              <w:pStyle w:val="13"/>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资金拨付精确性</w:t>
            </w:r>
          </w:p>
        </w:tc>
        <w:tc>
          <w:tcPr>
            <w:tcW w:w="5386" w:type="dxa"/>
            <w:vAlign w:val="center"/>
          </w:tcPr>
          <w:p>
            <w:pPr>
              <w:pStyle w:val="13"/>
            </w:pPr>
            <w:r>
              <w:t>资金拨付至派遣单位账户</w:t>
            </w:r>
          </w:p>
        </w:tc>
        <w:tc>
          <w:tcPr>
            <w:tcW w:w="2268" w:type="dxa"/>
            <w:vAlign w:val="center"/>
          </w:tcPr>
          <w:p>
            <w:pPr>
              <w:pStyle w:val="13"/>
            </w:pPr>
            <w:r>
              <w:t>≥0.8资金拨付至派遣单位账户</w:t>
            </w:r>
          </w:p>
        </w:tc>
        <w:tc>
          <w:tcPr>
            <w:tcW w:w="1276" w:type="dxa"/>
            <w:vAlign w:val="center"/>
          </w:tcPr>
          <w:p>
            <w:pPr>
              <w:pStyle w:val="13"/>
            </w:pPr>
            <w:r>
              <w:t>资金拨付至派遣单位账户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≤21.3不超预算</w:t>
            </w:r>
          </w:p>
        </w:tc>
        <w:tc>
          <w:tcPr>
            <w:tcW w:w="1276" w:type="dxa"/>
            <w:vAlign w:val="center"/>
          </w:tcPr>
          <w:p>
            <w:pPr>
              <w:pStyle w:val="13"/>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增加就业人数</w:t>
            </w:r>
          </w:p>
        </w:tc>
        <w:tc>
          <w:tcPr>
            <w:tcW w:w="5386" w:type="dxa"/>
            <w:vAlign w:val="center"/>
          </w:tcPr>
          <w:p>
            <w:pPr>
              <w:pStyle w:val="13"/>
            </w:pPr>
            <w:r>
              <w:t>提高业务服务水平</w:t>
            </w:r>
          </w:p>
        </w:tc>
        <w:tc>
          <w:tcPr>
            <w:tcW w:w="2268" w:type="dxa"/>
            <w:vAlign w:val="center"/>
          </w:tcPr>
          <w:p>
            <w:pPr>
              <w:pStyle w:val="13"/>
            </w:pPr>
            <w:r>
              <w:t>≥0.8提高业务服务水平</w:t>
            </w:r>
          </w:p>
        </w:tc>
        <w:tc>
          <w:tcPr>
            <w:tcW w:w="1276" w:type="dxa"/>
            <w:vAlign w:val="center"/>
          </w:tcPr>
          <w:p>
            <w:pPr>
              <w:pStyle w:val="13"/>
            </w:pPr>
            <w:r>
              <w:t>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≥0.8服务对象满意。</w:t>
            </w:r>
          </w:p>
        </w:tc>
        <w:tc>
          <w:tcPr>
            <w:tcW w:w="1276"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30、提前下达2025-2026年采暖季农村煤改气用户天然气终端销售价格补贴绩效目标表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13011126P00000210113H</w:t>
            </w:r>
          </w:p>
        </w:tc>
        <w:tc>
          <w:tcPr>
            <w:tcW w:w="2835" w:type="dxa"/>
            <w:vAlign w:val="center"/>
          </w:tcPr>
          <w:p>
            <w:pPr>
              <w:pStyle w:val="11"/>
            </w:pPr>
            <w:r>
              <w:t>项目名称</w:t>
            </w:r>
          </w:p>
        </w:tc>
        <w:tc>
          <w:tcPr>
            <w:tcW w:w="6095" w:type="dxa"/>
            <w:gridSpan w:val="3"/>
            <w:vAlign w:val="center"/>
          </w:tcPr>
          <w:p>
            <w:pPr>
              <w:pStyle w:val="13"/>
            </w:pPr>
            <w:r>
              <w:t>提前下达2025-2026年采暖季农村煤改气用户天然气终端销售价格补贴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170.85</w:t>
            </w:r>
          </w:p>
        </w:tc>
        <w:tc>
          <w:tcPr>
            <w:tcW w:w="2835" w:type="dxa"/>
            <w:vAlign w:val="center"/>
          </w:tcPr>
          <w:p>
            <w:pPr>
              <w:pStyle w:val="11"/>
            </w:pPr>
            <w:r>
              <w:t>其中：财政    资金</w:t>
            </w:r>
          </w:p>
        </w:tc>
        <w:tc>
          <w:tcPr>
            <w:tcW w:w="2551" w:type="dxa"/>
            <w:vAlign w:val="center"/>
          </w:tcPr>
          <w:p>
            <w:pPr>
              <w:pStyle w:val="13"/>
            </w:pPr>
            <w:r>
              <w:t>170.85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2025-2026年采暖季农村煤改气用户天然气终端销售价格补贴170.8477万元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1.根据河北省减低采暖季农村煤改气用户天然气终端销售价格方案，现下达2025-2026年采暖季农村煤改气用户天然气终端销售价格补贴170.8477万元。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24"/>
        <w:gridCol w:w="2862"/>
        <w:gridCol w:w="24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624" w:type="dxa"/>
            <w:vAlign w:val="center"/>
          </w:tcPr>
          <w:p>
            <w:pPr>
              <w:pStyle w:val="11"/>
            </w:pPr>
            <w:r>
              <w:t>绩效指标描述</w:t>
            </w:r>
          </w:p>
        </w:tc>
        <w:tc>
          <w:tcPr>
            <w:tcW w:w="2862" w:type="dxa"/>
            <w:vAlign w:val="center"/>
          </w:tcPr>
          <w:p>
            <w:pPr>
              <w:pStyle w:val="11"/>
            </w:pPr>
            <w:r>
              <w:t>指标值</w:t>
            </w:r>
          </w:p>
        </w:tc>
        <w:tc>
          <w:tcPr>
            <w:tcW w:w="244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补贴终端天然气气量</w:t>
            </w:r>
          </w:p>
        </w:tc>
        <w:tc>
          <w:tcPr>
            <w:tcW w:w="3624" w:type="dxa"/>
            <w:vAlign w:val="center"/>
          </w:tcPr>
          <w:p>
            <w:pPr>
              <w:pStyle w:val="13"/>
            </w:pPr>
            <w:r>
              <w:t>补贴终端天然气气量</w:t>
            </w:r>
          </w:p>
        </w:tc>
        <w:tc>
          <w:tcPr>
            <w:tcW w:w="2862" w:type="dxa"/>
            <w:vAlign w:val="center"/>
          </w:tcPr>
          <w:p>
            <w:pPr>
              <w:pStyle w:val="13"/>
            </w:pPr>
            <w:r>
              <w:t>≤17084771补贴终端天然气气量</w:t>
            </w:r>
          </w:p>
        </w:tc>
        <w:tc>
          <w:tcPr>
            <w:tcW w:w="2444" w:type="dxa"/>
            <w:vAlign w:val="center"/>
          </w:tcPr>
          <w:p>
            <w:pPr>
              <w:pStyle w:val="13"/>
            </w:pPr>
            <w:r>
              <w:t>补贴终端天然气气量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减轻农村地区采暖季用气负担，确保群众温暖过冬</w:t>
            </w:r>
          </w:p>
        </w:tc>
        <w:tc>
          <w:tcPr>
            <w:tcW w:w="3624" w:type="dxa"/>
            <w:vAlign w:val="center"/>
          </w:tcPr>
          <w:p>
            <w:pPr>
              <w:pStyle w:val="13"/>
            </w:pPr>
            <w:r>
              <w:t>减轻农村地区采暖季用气负担，确保群众温暖过冬</w:t>
            </w:r>
          </w:p>
        </w:tc>
        <w:tc>
          <w:tcPr>
            <w:tcW w:w="2862" w:type="dxa"/>
            <w:vAlign w:val="center"/>
          </w:tcPr>
          <w:p>
            <w:pPr>
              <w:pStyle w:val="13"/>
            </w:pPr>
            <w:r>
              <w:t>≥0.8减轻农村地区采暖季用气负担，确保群众温暖过冬</w:t>
            </w:r>
          </w:p>
        </w:tc>
        <w:tc>
          <w:tcPr>
            <w:tcW w:w="2444" w:type="dxa"/>
            <w:vAlign w:val="center"/>
          </w:tcPr>
          <w:p>
            <w:pPr>
              <w:pStyle w:val="13"/>
            </w:pPr>
            <w:r>
              <w:t>减轻农村地区采暖季用气负担，确保群众温暖过冬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3624" w:type="dxa"/>
            <w:vAlign w:val="center"/>
          </w:tcPr>
          <w:p>
            <w:pPr>
              <w:pStyle w:val="13"/>
            </w:pPr>
            <w:r>
              <w:t>及时性</w:t>
            </w:r>
          </w:p>
        </w:tc>
        <w:tc>
          <w:tcPr>
            <w:tcW w:w="2862" w:type="dxa"/>
            <w:vAlign w:val="center"/>
          </w:tcPr>
          <w:p>
            <w:pPr>
              <w:pStyle w:val="13"/>
            </w:pPr>
            <w:r>
              <w:t>≥0.8及时性</w:t>
            </w:r>
          </w:p>
        </w:tc>
        <w:tc>
          <w:tcPr>
            <w:tcW w:w="2444" w:type="dxa"/>
            <w:vAlign w:val="center"/>
          </w:tcPr>
          <w:p>
            <w:pPr>
              <w:pStyle w:val="13"/>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3624" w:type="dxa"/>
            <w:vAlign w:val="center"/>
          </w:tcPr>
          <w:p>
            <w:pPr>
              <w:pStyle w:val="13"/>
            </w:pPr>
            <w:r>
              <w:t>资金成本</w:t>
            </w:r>
          </w:p>
        </w:tc>
        <w:tc>
          <w:tcPr>
            <w:tcW w:w="2862" w:type="dxa"/>
            <w:vAlign w:val="center"/>
          </w:tcPr>
          <w:p>
            <w:pPr>
              <w:pStyle w:val="13"/>
            </w:pPr>
            <w:r>
              <w:t>≤170.84资金成本</w:t>
            </w:r>
          </w:p>
        </w:tc>
        <w:tc>
          <w:tcPr>
            <w:tcW w:w="2444" w:type="dxa"/>
            <w:vAlign w:val="center"/>
          </w:tcPr>
          <w:p>
            <w:pPr>
              <w:pStyle w:val="13"/>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减轻农村地区采暖季用气负担，确保群众温暖过冬</w:t>
            </w:r>
          </w:p>
        </w:tc>
        <w:tc>
          <w:tcPr>
            <w:tcW w:w="3624" w:type="dxa"/>
            <w:vAlign w:val="center"/>
          </w:tcPr>
          <w:p>
            <w:pPr>
              <w:pStyle w:val="13"/>
            </w:pPr>
            <w:r>
              <w:t>减轻农村地区采暖季用气负担，确保群众温暖过冬</w:t>
            </w:r>
          </w:p>
        </w:tc>
        <w:tc>
          <w:tcPr>
            <w:tcW w:w="2862" w:type="dxa"/>
            <w:vAlign w:val="center"/>
          </w:tcPr>
          <w:p>
            <w:pPr>
              <w:pStyle w:val="13"/>
            </w:pPr>
            <w:r>
              <w:t>≥0.8减轻农村地区采暖季用气负担，确保群众温暖过冬</w:t>
            </w:r>
          </w:p>
        </w:tc>
        <w:tc>
          <w:tcPr>
            <w:tcW w:w="2444" w:type="dxa"/>
            <w:vAlign w:val="center"/>
          </w:tcPr>
          <w:p>
            <w:pPr>
              <w:pStyle w:val="13"/>
            </w:pPr>
            <w:r>
              <w:t>减轻农村地区采暖季用气负担，确保群众温暖过冬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3624" w:type="dxa"/>
            <w:vAlign w:val="center"/>
          </w:tcPr>
          <w:p>
            <w:pPr>
              <w:pStyle w:val="13"/>
            </w:pPr>
            <w:r>
              <w:t>服务对象满意度</w:t>
            </w:r>
          </w:p>
        </w:tc>
        <w:tc>
          <w:tcPr>
            <w:tcW w:w="2862" w:type="dxa"/>
            <w:vAlign w:val="center"/>
          </w:tcPr>
          <w:p>
            <w:pPr>
              <w:pStyle w:val="13"/>
            </w:pPr>
            <w:r>
              <w:t>≥0.8服务对象满意度</w:t>
            </w:r>
          </w:p>
        </w:tc>
        <w:tc>
          <w:tcPr>
            <w:tcW w:w="2444"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31、退役军人李书庆生活费及保险绩效目标表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13011126P00000410378Q</w:t>
            </w:r>
          </w:p>
        </w:tc>
        <w:tc>
          <w:tcPr>
            <w:tcW w:w="2835" w:type="dxa"/>
            <w:vAlign w:val="center"/>
          </w:tcPr>
          <w:p>
            <w:pPr>
              <w:pStyle w:val="11"/>
            </w:pPr>
            <w:r>
              <w:t>项目名称</w:t>
            </w:r>
          </w:p>
        </w:tc>
        <w:tc>
          <w:tcPr>
            <w:tcW w:w="6095" w:type="dxa"/>
            <w:gridSpan w:val="3"/>
            <w:vAlign w:val="center"/>
          </w:tcPr>
          <w:p>
            <w:pPr>
              <w:pStyle w:val="13"/>
            </w:pPr>
            <w:r>
              <w:t>退役军人李书庆生活费及保险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3.95</w:t>
            </w:r>
          </w:p>
        </w:tc>
        <w:tc>
          <w:tcPr>
            <w:tcW w:w="2835" w:type="dxa"/>
            <w:vAlign w:val="center"/>
          </w:tcPr>
          <w:p>
            <w:pPr>
              <w:pStyle w:val="11"/>
            </w:pPr>
            <w:r>
              <w:t>其中：财政    资金</w:t>
            </w:r>
          </w:p>
        </w:tc>
        <w:tc>
          <w:tcPr>
            <w:tcW w:w="2551" w:type="dxa"/>
            <w:vAlign w:val="center"/>
          </w:tcPr>
          <w:p>
            <w:pPr>
              <w:pStyle w:val="13"/>
            </w:pPr>
            <w:r>
              <w:t>3.95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缴纳退役军人保险，减少因此上访引起不稳定影响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3.95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1.缴纳退役军人保险，减少因此上访引起不稳定影响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退役军人人员数量</w:t>
            </w:r>
          </w:p>
        </w:tc>
        <w:tc>
          <w:tcPr>
            <w:tcW w:w="5386" w:type="dxa"/>
            <w:vAlign w:val="center"/>
          </w:tcPr>
          <w:p>
            <w:pPr>
              <w:pStyle w:val="13"/>
            </w:pPr>
            <w:r>
              <w:t>退役军人人员数量</w:t>
            </w:r>
          </w:p>
        </w:tc>
        <w:tc>
          <w:tcPr>
            <w:tcW w:w="2268" w:type="dxa"/>
            <w:vAlign w:val="center"/>
          </w:tcPr>
          <w:p>
            <w:pPr>
              <w:pStyle w:val="13"/>
            </w:pPr>
            <w:r>
              <w:t>≤1退役军人人员数量</w:t>
            </w:r>
          </w:p>
        </w:tc>
        <w:tc>
          <w:tcPr>
            <w:tcW w:w="1276" w:type="dxa"/>
            <w:vAlign w:val="center"/>
          </w:tcPr>
          <w:p>
            <w:pPr>
              <w:pStyle w:val="13"/>
            </w:pPr>
            <w:r>
              <w:t>退役军人人员数量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考核合格率</w:t>
            </w:r>
          </w:p>
        </w:tc>
        <w:tc>
          <w:tcPr>
            <w:tcW w:w="5386" w:type="dxa"/>
            <w:vAlign w:val="center"/>
          </w:tcPr>
          <w:p>
            <w:pPr>
              <w:pStyle w:val="13"/>
            </w:pPr>
            <w:r>
              <w:t>考核合格率</w:t>
            </w:r>
          </w:p>
        </w:tc>
        <w:tc>
          <w:tcPr>
            <w:tcW w:w="2268" w:type="dxa"/>
            <w:vAlign w:val="center"/>
          </w:tcPr>
          <w:p>
            <w:pPr>
              <w:pStyle w:val="13"/>
            </w:pPr>
            <w:r>
              <w:t>≥80考核合格率</w:t>
            </w:r>
          </w:p>
        </w:tc>
        <w:tc>
          <w:tcPr>
            <w:tcW w:w="1276" w:type="dxa"/>
            <w:vAlign w:val="center"/>
          </w:tcPr>
          <w:p>
            <w:pPr>
              <w:pStyle w:val="13"/>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资金拨付精确性</w:t>
            </w:r>
          </w:p>
        </w:tc>
        <w:tc>
          <w:tcPr>
            <w:tcW w:w="5386" w:type="dxa"/>
            <w:vAlign w:val="center"/>
          </w:tcPr>
          <w:p>
            <w:pPr>
              <w:pStyle w:val="13"/>
            </w:pPr>
            <w:r>
              <w:t>资金拨付精确性</w:t>
            </w:r>
          </w:p>
        </w:tc>
        <w:tc>
          <w:tcPr>
            <w:tcW w:w="2268" w:type="dxa"/>
            <w:vAlign w:val="center"/>
          </w:tcPr>
          <w:p>
            <w:pPr>
              <w:pStyle w:val="13"/>
            </w:pPr>
            <w:r>
              <w:t>≥80资金拨付精确性</w:t>
            </w:r>
          </w:p>
        </w:tc>
        <w:tc>
          <w:tcPr>
            <w:tcW w:w="1276" w:type="dxa"/>
            <w:vAlign w:val="center"/>
          </w:tcPr>
          <w:p>
            <w:pPr>
              <w:pStyle w:val="13"/>
            </w:pPr>
            <w:r>
              <w:t>资金拨付精确性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退役军人缴纳保险</w:t>
            </w:r>
          </w:p>
        </w:tc>
        <w:tc>
          <w:tcPr>
            <w:tcW w:w="5386" w:type="dxa"/>
            <w:vAlign w:val="center"/>
          </w:tcPr>
          <w:p>
            <w:pPr>
              <w:pStyle w:val="13"/>
            </w:pPr>
            <w:r>
              <w:t>保退役军人缴纳保险</w:t>
            </w:r>
          </w:p>
        </w:tc>
        <w:tc>
          <w:tcPr>
            <w:tcW w:w="2268" w:type="dxa"/>
            <w:vAlign w:val="center"/>
          </w:tcPr>
          <w:p>
            <w:pPr>
              <w:pStyle w:val="13"/>
            </w:pPr>
            <w:r>
              <w:t>≥80退役军人缴纳保险</w:t>
            </w:r>
          </w:p>
        </w:tc>
        <w:tc>
          <w:tcPr>
            <w:tcW w:w="1276" w:type="dxa"/>
            <w:vAlign w:val="center"/>
          </w:tcPr>
          <w:p>
            <w:pPr>
              <w:pStyle w:val="13"/>
            </w:pPr>
            <w:r>
              <w:t>保退役军人缴纳保险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≥80服务对象的满意度</w:t>
            </w:r>
          </w:p>
        </w:tc>
        <w:tc>
          <w:tcPr>
            <w:tcW w:w="1276" w:type="dxa"/>
            <w:vAlign w:val="center"/>
          </w:tcPr>
          <w:p>
            <w:pPr>
              <w:pStyle w:val="13"/>
            </w:pPr>
            <w:r>
              <w:t>服务对象的满意度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32、退役人员生活补助及就业帮扶人员绩效目标表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13011126P00000410507L</w:t>
            </w:r>
          </w:p>
        </w:tc>
        <w:tc>
          <w:tcPr>
            <w:tcW w:w="2835" w:type="dxa"/>
            <w:vAlign w:val="center"/>
          </w:tcPr>
          <w:p>
            <w:pPr>
              <w:pStyle w:val="11"/>
            </w:pPr>
            <w:r>
              <w:t>项目名称</w:t>
            </w:r>
          </w:p>
        </w:tc>
        <w:tc>
          <w:tcPr>
            <w:tcW w:w="6095" w:type="dxa"/>
            <w:gridSpan w:val="3"/>
            <w:vAlign w:val="center"/>
          </w:tcPr>
          <w:p>
            <w:pPr>
              <w:pStyle w:val="13"/>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7.58</w:t>
            </w:r>
          </w:p>
        </w:tc>
        <w:tc>
          <w:tcPr>
            <w:tcW w:w="2835" w:type="dxa"/>
            <w:vAlign w:val="center"/>
          </w:tcPr>
          <w:p>
            <w:pPr>
              <w:pStyle w:val="11"/>
            </w:pPr>
            <w:r>
              <w:t>其中：财政    资金</w:t>
            </w:r>
          </w:p>
        </w:tc>
        <w:tc>
          <w:tcPr>
            <w:tcW w:w="2551" w:type="dxa"/>
            <w:vAlign w:val="center"/>
          </w:tcPr>
          <w:p>
            <w:pPr>
              <w:pStyle w:val="13"/>
            </w:pPr>
            <w:r>
              <w:t>7.58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保障2名就业扶持人员的工资和保险，减少因就业扶持人员上访引起不稳定影响</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1.保障2名就业扶持人员的工资和保险，减少因就业扶持人员上访引起不稳定影响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保障就业扶持人员数量</w:t>
            </w:r>
          </w:p>
        </w:tc>
        <w:tc>
          <w:tcPr>
            <w:tcW w:w="5386" w:type="dxa"/>
            <w:vAlign w:val="center"/>
          </w:tcPr>
          <w:p>
            <w:pPr>
              <w:pStyle w:val="13"/>
            </w:pPr>
            <w:r>
              <w:t>保障就业扶持人员数量</w:t>
            </w:r>
          </w:p>
        </w:tc>
        <w:tc>
          <w:tcPr>
            <w:tcW w:w="2268" w:type="dxa"/>
            <w:vAlign w:val="center"/>
          </w:tcPr>
          <w:p>
            <w:pPr>
              <w:pStyle w:val="13"/>
            </w:pPr>
            <w:r>
              <w:t>≤2保障就业扶持人员数量</w:t>
            </w:r>
          </w:p>
        </w:tc>
        <w:tc>
          <w:tcPr>
            <w:tcW w:w="1276" w:type="dxa"/>
            <w:vAlign w:val="center"/>
          </w:tcPr>
          <w:p>
            <w:pPr>
              <w:pStyle w:val="13"/>
            </w:pPr>
            <w:r>
              <w:t>保障就业扶持人员数量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考核合格率</w:t>
            </w:r>
          </w:p>
        </w:tc>
        <w:tc>
          <w:tcPr>
            <w:tcW w:w="5386" w:type="dxa"/>
            <w:vAlign w:val="center"/>
          </w:tcPr>
          <w:p>
            <w:pPr>
              <w:pStyle w:val="13"/>
            </w:pPr>
            <w:r>
              <w:t>考核合格率</w:t>
            </w:r>
          </w:p>
        </w:tc>
        <w:tc>
          <w:tcPr>
            <w:tcW w:w="2268" w:type="dxa"/>
            <w:vAlign w:val="center"/>
          </w:tcPr>
          <w:p>
            <w:pPr>
              <w:pStyle w:val="13"/>
            </w:pPr>
            <w:r>
              <w:t>≥80考核合格率</w:t>
            </w:r>
          </w:p>
        </w:tc>
        <w:tc>
          <w:tcPr>
            <w:tcW w:w="1276" w:type="dxa"/>
            <w:vAlign w:val="center"/>
          </w:tcPr>
          <w:p>
            <w:pPr>
              <w:pStyle w:val="13"/>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资金拨付精确性</w:t>
            </w:r>
          </w:p>
        </w:tc>
        <w:tc>
          <w:tcPr>
            <w:tcW w:w="5386" w:type="dxa"/>
            <w:vAlign w:val="center"/>
          </w:tcPr>
          <w:p>
            <w:pPr>
              <w:pStyle w:val="13"/>
            </w:pPr>
            <w:r>
              <w:t>资金拨付至单位账户</w:t>
            </w:r>
          </w:p>
        </w:tc>
        <w:tc>
          <w:tcPr>
            <w:tcW w:w="2268" w:type="dxa"/>
            <w:vAlign w:val="center"/>
          </w:tcPr>
          <w:p>
            <w:pPr>
              <w:pStyle w:val="13"/>
            </w:pPr>
            <w:r>
              <w:t>≥80资金拨付至单位账户</w:t>
            </w:r>
          </w:p>
        </w:tc>
        <w:tc>
          <w:tcPr>
            <w:tcW w:w="1276" w:type="dxa"/>
            <w:vAlign w:val="center"/>
          </w:tcPr>
          <w:p>
            <w:pPr>
              <w:pStyle w:val="13"/>
            </w:pPr>
            <w:r>
              <w:t>资金拨付至单位账户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≤7.58不超预算</w:t>
            </w:r>
          </w:p>
        </w:tc>
        <w:tc>
          <w:tcPr>
            <w:tcW w:w="1276" w:type="dxa"/>
            <w:vAlign w:val="center"/>
          </w:tcPr>
          <w:p>
            <w:pPr>
              <w:pStyle w:val="13"/>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增加就业人数</w:t>
            </w:r>
          </w:p>
        </w:tc>
        <w:tc>
          <w:tcPr>
            <w:tcW w:w="5386" w:type="dxa"/>
            <w:vAlign w:val="center"/>
          </w:tcPr>
          <w:p>
            <w:pPr>
              <w:pStyle w:val="13"/>
            </w:pPr>
            <w:r>
              <w:t>提高退役军人安全感</w:t>
            </w:r>
          </w:p>
        </w:tc>
        <w:tc>
          <w:tcPr>
            <w:tcW w:w="2268" w:type="dxa"/>
            <w:vAlign w:val="center"/>
          </w:tcPr>
          <w:p>
            <w:pPr>
              <w:pStyle w:val="13"/>
            </w:pPr>
            <w:r>
              <w:t>≥80提高退役军人安全感</w:t>
            </w:r>
          </w:p>
        </w:tc>
        <w:tc>
          <w:tcPr>
            <w:tcW w:w="1276" w:type="dxa"/>
            <w:vAlign w:val="center"/>
          </w:tcPr>
          <w:p>
            <w:pPr>
              <w:pStyle w:val="13"/>
            </w:pPr>
            <w:r>
              <w:t>提高退役军人安全感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≥80服务对象的满意度</w:t>
            </w:r>
          </w:p>
        </w:tc>
        <w:tc>
          <w:tcPr>
            <w:tcW w:w="1276" w:type="dxa"/>
            <w:vAlign w:val="center"/>
          </w:tcPr>
          <w:p>
            <w:pPr>
              <w:pStyle w:val="13"/>
            </w:pPr>
            <w:r>
              <w:t>服务对象的满意度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33、外贸一般人员定额补助绩效目标表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13011126P00000410288B</w:t>
            </w:r>
          </w:p>
        </w:tc>
        <w:tc>
          <w:tcPr>
            <w:tcW w:w="2835" w:type="dxa"/>
            <w:vAlign w:val="center"/>
          </w:tcPr>
          <w:p>
            <w:pPr>
              <w:pStyle w:val="11"/>
            </w:pPr>
            <w:r>
              <w:t>项目名称</w:t>
            </w:r>
          </w:p>
        </w:tc>
        <w:tc>
          <w:tcPr>
            <w:tcW w:w="6095" w:type="dxa"/>
            <w:gridSpan w:val="3"/>
            <w:vAlign w:val="center"/>
          </w:tcPr>
          <w:p>
            <w:pPr>
              <w:pStyle w:val="13"/>
            </w:pPr>
            <w:r>
              <w:t>外贸一般人员定额补助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支付在职外贸人员相关待遇，保障员工正常待遇补贴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24.00</w:t>
            </w:r>
          </w:p>
        </w:tc>
        <w:tc>
          <w:tcPr>
            <w:tcW w:w="3544"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1.支付在职外贸人员相关待遇，保障员工正常待遇补贴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补贴人数</w:t>
            </w:r>
          </w:p>
        </w:tc>
        <w:tc>
          <w:tcPr>
            <w:tcW w:w="5386" w:type="dxa"/>
            <w:vAlign w:val="center"/>
          </w:tcPr>
          <w:p>
            <w:pPr>
              <w:pStyle w:val="13"/>
            </w:pPr>
            <w:r>
              <w:t>外贸一般人员定额补助2人</w:t>
            </w:r>
          </w:p>
        </w:tc>
        <w:tc>
          <w:tcPr>
            <w:tcW w:w="2268" w:type="dxa"/>
            <w:vAlign w:val="center"/>
          </w:tcPr>
          <w:p>
            <w:pPr>
              <w:pStyle w:val="13"/>
            </w:pPr>
            <w:r>
              <w:t>≥2补贴人数</w:t>
            </w:r>
          </w:p>
        </w:tc>
        <w:tc>
          <w:tcPr>
            <w:tcW w:w="1276" w:type="dxa"/>
            <w:vAlign w:val="center"/>
          </w:tcPr>
          <w:p>
            <w:pPr>
              <w:pStyle w:val="13"/>
            </w:pPr>
            <w:r>
              <w:t>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资金准确性</w:t>
            </w:r>
          </w:p>
        </w:tc>
        <w:tc>
          <w:tcPr>
            <w:tcW w:w="5386" w:type="dxa"/>
            <w:vAlign w:val="center"/>
          </w:tcPr>
          <w:p>
            <w:pPr>
              <w:pStyle w:val="13"/>
            </w:pPr>
            <w:r>
              <w:t>外贸一般人员定额补助发放情况</w:t>
            </w:r>
          </w:p>
        </w:tc>
        <w:tc>
          <w:tcPr>
            <w:tcW w:w="2268" w:type="dxa"/>
            <w:vAlign w:val="center"/>
          </w:tcPr>
          <w:p>
            <w:pPr>
              <w:pStyle w:val="13"/>
            </w:pPr>
            <w:r>
              <w:t>≥0.8资金准确性</w:t>
            </w:r>
          </w:p>
        </w:tc>
        <w:tc>
          <w:tcPr>
            <w:tcW w:w="1276" w:type="dxa"/>
            <w:vAlign w:val="center"/>
          </w:tcPr>
          <w:p>
            <w:pPr>
              <w:pStyle w:val="13"/>
            </w:pPr>
            <w:r>
              <w:t>资金准确性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及时拨付外贸一般人员定额补助</w:t>
            </w:r>
          </w:p>
        </w:tc>
        <w:tc>
          <w:tcPr>
            <w:tcW w:w="2268" w:type="dxa"/>
            <w:vAlign w:val="center"/>
          </w:tcPr>
          <w:p>
            <w:pPr>
              <w:pStyle w:val="13"/>
            </w:pPr>
            <w:r>
              <w:t>≥0.8及时拨付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在预算资金可控范围内</w:t>
            </w:r>
          </w:p>
        </w:tc>
        <w:tc>
          <w:tcPr>
            <w:tcW w:w="5386" w:type="dxa"/>
            <w:vAlign w:val="center"/>
          </w:tcPr>
          <w:p>
            <w:pPr>
              <w:pStyle w:val="13"/>
            </w:pPr>
            <w:r>
              <w:t>在预算资金可控范围内</w:t>
            </w:r>
          </w:p>
        </w:tc>
        <w:tc>
          <w:tcPr>
            <w:tcW w:w="2268" w:type="dxa"/>
            <w:vAlign w:val="center"/>
          </w:tcPr>
          <w:p>
            <w:pPr>
              <w:pStyle w:val="13"/>
            </w:pPr>
            <w:r>
              <w:t>≤30在预算资金可控范围内</w:t>
            </w:r>
          </w:p>
        </w:tc>
        <w:tc>
          <w:tcPr>
            <w:tcW w:w="1276" w:type="dxa"/>
            <w:vAlign w:val="center"/>
          </w:tcPr>
          <w:p>
            <w:pPr>
              <w:pStyle w:val="13"/>
            </w:pPr>
            <w:r>
              <w:t>在预算资金可控范围内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解决实际需求</w:t>
            </w:r>
          </w:p>
        </w:tc>
        <w:tc>
          <w:tcPr>
            <w:tcW w:w="5386" w:type="dxa"/>
            <w:vAlign w:val="center"/>
          </w:tcPr>
          <w:p>
            <w:pPr>
              <w:pStyle w:val="13"/>
            </w:pPr>
            <w:r>
              <w:t>解决外贸实际需求</w:t>
            </w:r>
          </w:p>
        </w:tc>
        <w:tc>
          <w:tcPr>
            <w:tcW w:w="2268" w:type="dxa"/>
            <w:vAlign w:val="center"/>
          </w:tcPr>
          <w:p>
            <w:pPr>
              <w:pStyle w:val="13"/>
            </w:pPr>
            <w:r>
              <w:t>≥0.8解决实际需求</w:t>
            </w:r>
          </w:p>
        </w:tc>
        <w:tc>
          <w:tcPr>
            <w:tcW w:w="1276" w:type="dxa"/>
            <w:vAlign w:val="center"/>
          </w:tcPr>
          <w:p>
            <w:pPr>
              <w:pStyle w:val="13"/>
            </w:pPr>
            <w:r>
              <w:t>解决实际需求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≥0.8服务对象满意。</w:t>
            </w:r>
          </w:p>
        </w:tc>
        <w:tc>
          <w:tcPr>
            <w:tcW w:w="1276"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34、外贸张文艳人员生活费及保险绩效目标表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13011126P000004103556</w:t>
            </w:r>
          </w:p>
        </w:tc>
        <w:tc>
          <w:tcPr>
            <w:tcW w:w="2835" w:type="dxa"/>
            <w:vAlign w:val="center"/>
          </w:tcPr>
          <w:p>
            <w:pPr>
              <w:pStyle w:val="11"/>
            </w:pPr>
            <w:r>
              <w:t>项目名称</w:t>
            </w:r>
          </w:p>
        </w:tc>
        <w:tc>
          <w:tcPr>
            <w:tcW w:w="6095" w:type="dxa"/>
            <w:gridSpan w:val="3"/>
            <w:vAlign w:val="center"/>
          </w:tcPr>
          <w:p>
            <w:pPr>
              <w:pStyle w:val="13"/>
            </w:pPr>
            <w:r>
              <w:t>外贸张文艳人员生活费及保险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3.41</w:t>
            </w:r>
          </w:p>
        </w:tc>
        <w:tc>
          <w:tcPr>
            <w:tcW w:w="2835" w:type="dxa"/>
            <w:vAlign w:val="center"/>
          </w:tcPr>
          <w:p>
            <w:pPr>
              <w:pStyle w:val="11"/>
            </w:pPr>
            <w:r>
              <w:t>其中：财政    资金</w:t>
            </w:r>
          </w:p>
        </w:tc>
        <w:tc>
          <w:tcPr>
            <w:tcW w:w="2551" w:type="dxa"/>
            <w:vAlign w:val="center"/>
          </w:tcPr>
          <w:p>
            <w:pPr>
              <w:pStyle w:val="13"/>
            </w:pPr>
            <w:r>
              <w:t>3.41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支付在职外贸人员相关待遇，保障员工正常待遇补贴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3.41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1.支付在职外贸人员相关待遇，保障员工正常待遇补贴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补贴人数</w:t>
            </w:r>
          </w:p>
        </w:tc>
        <w:tc>
          <w:tcPr>
            <w:tcW w:w="5386" w:type="dxa"/>
            <w:vAlign w:val="center"/>
          </w:tcPr>
          <w:p>
            <w:pPr>
              <w:pStyle w:val="13"/>
            </w:pPr>
            <w:r>
              <w:t>外贸人员张文艳</w:t>
            </w:r>
          </w:p>
        </w:tc>
        <w:tc>
          <w:tcPr>
            <w:tcW w:w="2268" w:type="dxa"/>
            <w:vAlign w:val="center"/>
          </w:tcPr>
          <w:p>
            <w:pPr>
              <w:pStyle w:val="13"/>
            </w:pPr>
            <w:r>
              <w:t>≥1补贴人数</w:t>
            </w:r>
          </w:p>
        </w:tc>
        <w:tc>
          <w:tcPr>
            <w:tcW w:w="1276" w:type="dxa"/>
            <w:vAlign w:val="center"/>
          </w:tcPr>
          <w:p>
            <w:pPr>
              <w:pStyle w:val="13"/>
            </w:pPr>
            <w:r>
              <w:t>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资金准确性</w:t>
            </w:r>
          </w:p>
        </w:tc>
        <w:tc>
          <w:tcPr>
            <w:tcW w:w="5386" w:type="dxa"/>
            <w:vAlign w:val="center"/>
          </w:tcPr>
          <w:p>
            <w:pPr>
              <w:pStyle w:val="13"/>
            </w:pPr>
            <w:r>
              <w:t>外贸一般人员定额补助发放情况</w:t>
            </w:r>
          </w:p>
        </w:tc>
        <w:tc>
          <w:tcPr>
            <w:tcW w:w="2268" w:type="dxa"/>
            <w:vAlign w:val="center"/>
          </w:tcPr>
          <w:p>
            <w:pPr>
              <w:pStyle w:val="13"/>
            </w:pPr>
            <w:r>
              <w:t>≥0.8资金准确性</w:t>
            </w:r>
          </w:p>
        </w:tc>
        <w:tc>
          <w:tcPr>
            <w:tcW w:w="1276" w:type="dxa"/>
            <w:vAlign w:val="center"/>
          </w:tcPr>
          <w:p>
            <w:pPr>
              <w:pStyle w:val="13"/>
            </w:pPr>
            <w:r>
              <w:t>资金准确性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及时拨付外贸一般人员定额补助</w:t>
            </w:r>
          </w:p>
        </w:tc>
        <w:tc>
          <w:tcPr>
            <w:tcW w:w="2268" w:type="dxa"/>
            <w:vAlign w:val="center"/>
          </w:tcPr>
          <w:p>
            <w:pPr>
              <w:pStyle w:val="13"/>
            </w:pPr>
            <w:r>
              <w:t>≥0.8及时拨付</w:t>
            </w:r>
          </w:p>
        </w:tc>
        <w:tc>
          <w:tcPr>
            <w:tcW w:w="1276" w:type="dxa"/>
            <w:vAlign w:val="center"/>
          </w:tcPr>
          <w:p>
            <w:pPr>
              <w:pStyle w:val="13"/>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在预算资金可控范围内</w:t>
            </w:r>
          </w:p>
        </w:tc>
        <w:tc>
          <w:tcPr>
            <w:tcW w:w="5386" w:type="dxa"/>
            <w:vAlign w:val="center"/>
          </w:tcPr>
          <w:p>
            <w:pPr>
              <w:pStyle w:val="13"/>
            </w:pPr>
            <w:r>
              <w:t>在预算资金可控范围内</w:t>
            </w:r>
          </w:p>
        </w:tc>
        <w:tc>
          <w:tcPr>
            <w:tcW w:w="2268" w:type="dxa"/>
            <w:vAlign w:val="center"/>
          </w:tcPr>
          <w:p>
            <w:pPr>
              <w:pStyle w:val="13"/>
            </w:pPr>
            <w:r>
              <w:t>≤3.41在预算资金可控范围内</w:t>
            </w:r>
          </w:p>
        </w:tc>
        <w:tc>
          <w:tcPr>
            <w:tcW w:w="1276" w:type="dxa"/>
            <w:vAlign w:val="center"/>
          </w:tcPr>
          <w:p>
            <w:pPr>
              <w:pStyle w:val="13"/>
            </w:pPr>
            <w:r>
              <w:t>在预算资金可控范围内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解决实际需求</w:t>
            </w:r>
          </w:p>
        </w:tc>
        <w:tc>
          <w:tcPr>
            <w:tcW w:w="5386" w:type="dxa"/>
            <w:vAlign w:val="center"/>
          </w:tcPr>
          <w:p>
            <w:pPr>
              <w:pStyle w:val="13"/>
            </w:pPr>
            <w:r>
              <w:t>解决外贸实际需求</w:t>
            </w:r>
          </w:p>
        </w:tc>
        <w:tc>
          <w:tcPr>
            <w:tcW w:w="2268" w:type="dxa"/>
            <w:vAlign w:val="center"/>
          </w:tcPr>
          <w:p>
            <w:pPr>
              <w:pStyle w:val="13"/>
            </w:pPr>
            <w:r>
              <w:t>≥0.8解决实际需求</w:t>
            </w:r>
          </w:p>
        </w:tc>
        <w:tc>
          <w:tcPr>
            <w:tcW w:w="1276" w:type="dxa"/>
            <w:vAlign w:val="center"/>
          </w:tcPr>
          <w:p>
            <w:pPr>
              <w:pStyle w:val="13"/>
            </w:pPr>
            <w:r>
              <w:t>解决实际需求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≥0.8服务对象满意。</w:t>
            </w:r>
          </w:p>
        </w:tc>
        <w:tc>
          <w:tcPr>
            <w:tcW w:w="1276"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35、物资一般定额补贴人员经费绩效目标表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13011126P00000410406P</w:t>
            </w:r>
          </w:p>
        </w:tc>
        <w:tc>
          <w:tcPr>
            <w:tcW w:w="2835" w:type="dxa"/>
            <w:vAlign w:val="center"/>
          </w:tcPr>
          <w:p>
            <w:pPr>
              <w:pStyle w:val="11"/>
            </w:pPr>
            <w:r>
              <w:t>项目名称</w:t>
            </w:r>
          </w:p>
        </w:tc>
        <w:tc>
          <w:tcPr>
            <w:tcW w:w="6095" w:type="dxa"/>
            <w:gridSpan w:val="3"/>
            <w:vAlign w:val="center"/>
          </w:tcPr>
          <w:p>
            <w:pPr>
              <w:pStyle w:val="13"/>
            </w:pPr>
            <w:r>
              <w:t>物资一般定额补贴人员经费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17.69</w:t>
            </w:r>
          </w:p>
        </w:tc>
        <w:tc>
          <w:tcPr>
            <w:tcW w:w="2835" w:type="dxa"/>
            <w:vAlign w:val="center"/>
          </w:tcPr>
          <w:p>
            <w:pPr>
              <w:pStyle w:val="11"/>
            </w:pPr>
            <w:r>
              <w:t>其中：财政    资金</w:t>
            </w:r>
          </w:p>
        </w:tc>
        <w:tc>
          <w:tcPr>
            <w:tcW w:w="2551" w:type="dxa"/>
            <w:vAlign w:val="center"/>
          </w:tcPr>
          <w:p>
            <w:pPr>
              <w:pStyle w:val="13"/>
            </w:pPr>
            <w:r>
              <w:t>17.69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解决物资遗留人员的工资保险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15.00</w:t>
            </w:r>
          </w:p>
        </w:tc>
        <w:tc>
          <w:tcPr>
            <w:tcW w:w="3544" w:type="dxa"/>
            <w:gridSpan w:val="2"/>
            <w:vAlign w:val="center"/>
          </w:tcPr>
          <w:p>
            <w:pPr>
              <w:pStyle w:val="14"/>
            </w:pPr>
            <w:r>
              <w:t>17.69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1.解决物资遗留人员的工资保险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47"/>
        <w:gridCol w:w="2481"/>
        <w:gridCol w:w="34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047" w:type="dxa"/>
            <w:vAlign w:val="center"/>
          </w:tcPr>
          <w:p>
            <w:pPr>
              <w:pStyle w:val="11"/>
            </w:pPr>
            <w:r>
              <w:t>绩效指标描述</w:t>
            </w:r>
          </w:p>
        </w:tc>
        <w:tc>
          <w:tcPr>
            <w:tcW w:w="2481" w:type="dxa"/>
            <w:vAlign w:val="center"/>
          </w:tcPr>
          <w:p>
            <w:pPr>
              <w:pStyle w:val="11"/>
            </w:pPr>
            <w:r>
              <w:t>指标值</w:t>
            </w:r>
          </w:p>
        </w:tc>
        <w:tc>
          <w:tcPr>
            <w:tcW w:w="340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一般人员定额补贴人数量</w:t>
            </w:r>
          </w:p>
        </w:tc>
        <w:tc>
          <w:tcPr>
            <w:tcW w:w="3047" w:type="dxa"/>
            <w:vAlign w:val="center"/>
          </w:tcPr>
          <w:p>
            <w:pPr>
              <w:pStyle w:val="13"/>
            </w:pPr>
            <w:r>
              <w:t>一般人员定额补贴人数量</w:t>
            </w:r>
          </w:p>
        </w:tc>
        <w:tc>
          <w:tcPr>
            <w:tcW w:w="2481" w:type="dxa"/>
            <w:vAlign w:val="center"/>
          </w:tcPr>
          <w:p>
            <w:pPr>
              <w:pStyle w:val="13"/>
            </w:pPr>
            <w:r>
              <w:t>≥1人</w:t>
            </w:r>
          </w:p>
        </w:tc>
        <w:tc>
          <w:tcPr>
            <w:tcW w:w="3402" w:type="dxa"/>
            <w:vAlign w:val="center"/>
          </w:tcPr>
          <w:p>
            <w:pPr>
              <w:pStyle w:val="13"/>
            </w:pPr>
            <w:r>
              <w:t>一般人员定额补贴人员工作完成情况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足额兑现</w:t>
            </w:r>
          </w:p>
        </w:tc>
        <w:tc>
          <w:tcPr>
            <w:tcW w:w="3047" w:type="dxa"/>
            <w:vAlign w:val="center"/>
          </w:tcPr>
          <w:p>
            <w:pPr>
              <w:pStyle w:val="13"/>
            </w:pPr>
            <w:r>
              <w:t>一般人员定额补贴足额兑现</w:t>
            </w:r>
          </w:p>
        </w:tc>
        <w:tc>
          <w:tcPr>
            <w:tcW w:w="2481" w:type="dxa"/>
            <w:vAlign w:val="center"/>
          </w:tcPr>
          <w:p>
            <w:pPr>
              <w:pStyle w:val="13"/>
            </w:pPr>
            <w:r>
              <w:t>足额发放</w:t>
            </w:r>
          </w:p>
        </w:tc>
        <w:tc>
          <w:tcPr>
            <w:tcW w:w="3402" w:type="dxa"/>
            <w:vAlign w:val="center"/>
          </w:tcPr>
          <w:p>
            <w:pPr>
              <w:pStyle w:val="13"/>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资金及时到位</w:t>
            </w:r>
          </w:p>
        </w:tc>
        <w:tc>
          <w:tcPr>
            <w:tcW w:w="3047" w:type="dxa"/>
            <w:vAlign w:val="center"/>
          </w:tcPr>
          <w:p>
            <w:pPr>
              <w:pStyle w:val="13"/>
            </w:pPr>
            <w:r>
              <w:t>一般人员定额补贴资金及时到位</w:t>
            </w:r>
          </w:p>
        </w:tc>
        <w:tc>
          <w:tcPr>
            <w:tcW w:w="2481" w:type="dxa"/>
            <w:vAlign w:val="center"/>
          </w:tcPr>
          <w:p>
            <w:pPr>
              <w:pStyle w:val="13"/>
            </w:pPr>
            <w:r>
              <w:t>及时支付</w:t>
            </w:r>
          </w:p>
        </w:tc>
        <w:tc>
          <w:tcPr>
            <w:tcW w:w="3402" w:type="dxa"/>
            <w:vAlign w:val="center"/>
          </w:tcPr>
          <w:p>
            <w:pPr>
              <w:pStyle w:val="13"/>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3047" w:type="dxa"/>
            <w:vAlign w:val="center"/>
          </w:tcPr>
          <w:p>
            <w:pPr>
              <w:pStyle w:val="13"/>
            </w:pPr>
            <w:r>
              <w:t>不超预算</w:t>
            </w:r>
          </w:p>
        </w:tc>
        <w:tc>
          <w:tcPr>
            <w:tcW w:w="2481" w:type="dxa"/>
            <w:vAlign w:val="center"/>
          </w:tcPr>
          <w:p>
            <w:pPr>
              <w:pStyle w:val="13"/>
            </w:pPr>
            <w:r>
              <w:t>≤17.69万元</w:t>
            </w:r>
          </w:p>
        </w:tc>
        <w:tc>
          <w:tcPr>
            <w:tcW w:w="3402" w:type="dxa"/>
            <w:vAlign w:val="center"/>
          </w:tcPr>
          <w:p>
            <w:pPr>
              <w:pStyle w:val="13"/>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安心工作保障机关事务正常运转</w:t>
            </w:r>
          </w:p>
        </w:tc>
        <w:tc>
          <w:tcPr>
            <w:tcW w:w="3047" w:type="dxa"/>
            <w:vAlign w:val="center"/>
          </w:tcPr>
          <w:p>
            <w:pPr>
              <w:pStyle w:val="13"/>
            </w:pPr>
            <w:r>
              <w:t>安心工作保障机关事务正常运转</w:t>
            </w:r>
          </w:p>
        </w:tc>
        <w:tc>
          <w:tcPr>
            <w:tcW w:w="2481" w:type="dxa"/>
            <w:vAlign w:val="center"/>
          </w:tcPr>
          <w:p>
            <w:pPr>
              <w:pStyle w:val="13"/>
            </w:pPr>
            <w:r>
              <w:t>有效保障</w:t>
            </w:r>
          </w:p>
        </w:tc>
        <w:tc>
          <w:tcPr>
            <w:tcW w:w="3402" w:type="dxa"/>
            <w:vAlign w:val="center"/>
          </w:tcPr>
          <w:p>
            <w:pPr>
              <w:pStyle w:val="13"/>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促进社会和谐</w:t>
            </w:r>
          </w:p>
        </w:tc>
        <w:tc>
          <w:tcPr>
            <w:tcW w:w="3047" w:type="dxa"/>
            <w:vAlign w:val="center"/>
          </w:tcPr>
          <w:p>
            <w:pPr>
              <w:pStyle w:val="13"/>
            </w:pPr>
            <w:r>
              <w:t>保障社会和谐</w:t>
            </w:r>
          </w:p>
        </w:tc>
        <w:tc>
          <w:tcPr>
            <w:tcW w:w="2481" w:type="dxa"/>
            <w:vAlign w:val="center"/>
          </w:tcPr>
          <w:p>
            <w:pPr>
              <w:pStyle w:val="13"/>
            </w:pPr>
            <w:r>
              <w:t>效果显著</w:t>
            </w:r>
          </w:p>
        </w:tc>
        <w:tc>
          <w:tcPr>
            <w:tcW w:w="3402" w:type="dxa"/>
            <w:vAlign w:val="center"/>
          </w:tcPr>
          <w:p>
            <w:pPr>
              <w:pStyle w:val="13"/>
            </w:pPr>
            <w:r>
              <w:t>区财政、人社、编办关于调整区供销社等单位财政补贴标准的意见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一般人员定额补贴人员满意度</w:t>
            </w:r>
          </w:p>
        </w:tc>
        <w:tc>
          <w:tcPr>
            <w:tcW w:w="3047" w:type="dxa"/>
            <w:vAlign w:val="center"/>
          </w:tcPr>
          <w:p>
            <w:pPr>
              <w:pStyle w:val="13"/>
            </w:pPr>
            <w:r>
              <w:t>一般人员定额补贴人员满意度</w:t>
            </w:r>
          </w:p>
        </w:tc>
        <w:tc>
          <w:tcPr>
            <w:tcW w:w="2481" w:type="dxa"/>
            <w:vAlign w:val="center"/>
          </w:tcPr>
          <w:p>
            <w:pPr>
              <w:pStyle w:val="13"/>
            </w:pPr>
            <w:r>
              <w:t>≥97%</w:t>
            </w:r>
          </w:p>
        </w:tc>
        <w:tc>
          <w:tcPr>
            <w:tcW w:w="3402" w:type="dxa"/>
            <w:vAlign w:val="center"/>
          </w:tcPr>
          <w:p>
            <w:pPr>
              <w:pStyle w:val="13"/>
            </w:pPr>
            <w:r>
              <w:t>调卷问查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36、饮食服务公司关于申请浴池拆迁安置费绩效目标表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13011126P00000410392T</w:t>
            </w:r>
          </w:p>
        </w:tc>
        <w:tc>
          <w:tcPr>
            <w:tcW w:w="2835" w:type="dxa"/>
            <w:vAlign w:val="center"/>
          </w:tcPr>
          <w:p>
            <w:pPr>
              <w:pStyle w:val="11"/>
            </w:pPr>
            <w:r>
              <w:t>项目名称</w:t>
            </w:r>
          </w:p>
        </w:tc>
        <w:tc>
          <w:tcPr>
            <w:tcW w:w="6095" w:type="dxa"/>
            <w:gridSpan w:val="3"/>
            <w:vAlign w:val="center"/>
          </w:tcPr>
          <w:p>
            <w:pPr>
              <w:pStyle w:val="13"/>
            </w:pPr>
            <w:r>
              <w:t>饮食服务公司关于申请浴池拆迁安置费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20.08</w:t>
            </w:r>
          </w:p>
        </w:tc>
        <w:tc>
          <w:tcPr>
            <w:tcW w:w="2835" w:type="dxa"/>
            <w:vAlign w:val="center"/>
          </w:tcPr>
          <w:p>
            <w:pPr>
              <w:pStyle w:val="11"/>
            </w:pPr>
            <w:r>
              <w:t>其中：财政    资金</w:t>
            </w:r>
          </w:p>
        </w:tc>
        <w:tc>
          <w:tcPr>
            <w:tcW w:w="2551" w:type="dxa"/>
            <w:vAlign w:val="center"/>
          </w:tcPr>
          <w:p>
            <w:pPr>
              <w:pStyle w:val="13"/>
            </w:pPr>
            <w:r>
              <w:t>20.08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职工养老医疗生活费，职工养老医疗生活费得到保障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1.职工养老医疗生活费，职工养老医疗生活费得到保障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职工安置数量</w:t>
            </w:r>
          </w:p>
        </w:tc>
        <w:tc>
          <w:tcPr>
            <w:tcW w:w="5386" w:type="dxa"/>
            <w:vAlign w:val="center"/>
          </w:tcPr>
          <w:p>
            <w:pPr>
              <w:pStyle w:val="13"/>
            </w:pPr>
            <w:r>
              <w:t>职工养老医疗生活费</w:t>
            </w:r>
          </w:p>
        </w:tc>
        <w:tc>
          <w:tcPr>
            <w:tcW w:w="2268" w:type="dxa"/>
            <w:vAlign w:val="center"/>
          </w:tcPr>
          <w:p>
            <w:pPr>
              <w:pStyle w:val="13"/>
            </w:pPr>
            <w:r>
              <w:t>≥48人职工养老医疗生活费</w:t>
            </w:r>
          </w:p>
        </w:tc>
        <w:tc>
          <w:tcPr>
            <w:tcW w:w="1276" w:type="dxa"/>
            <w:vAlign w:val="center"/>
          </w:tcPr>
          <w:p>
            <w:pPr>
              <w:pStyle w:val="13"/>
            </w:pPr>
            <w:r>
              <w:t>8人职工养老医疗生活费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考核合格率</w:t>
            </w:r>
          </w:p>
        </w:tc>
        <w:tc>
          <w:tcPr>
            <w:tcW w:w="2268" w:type="dxa"/>
            <w:vAlign w:val="center"/>
          </w:tcPr>
          <w:p>
            <w:pPr>
              <w:pStyle w:val="13"/>
            </w:pPr>
            <w:r>
              <w:t>≥0.8考核合格率</w:t>
            </w:r>
          </w:p>
        </w:tc>
        <w:tc>
          <w:tcPr>
            <w:tcW w:w="1276" w:type="dxa"/>
            <w:vAlign w:val="center"/>
          </w:tcPr>
          <w:p>
            <w:pPr>
              <w:pStyle w:val="13"/>
            </w:pPr>
            <w:r>
              <w:t>考核合格率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资金拨付准确性</w:t>
            </w:r>
          </w:p>
        </w:tc>
        <w:tc>
          <w:tcPr>
            <w:tcW w:w="5386" w:type="dxa"/>
            <w:vAlign w:val="center"/>
          </w:tcPr>
          <w:p>
            <w:pPr>
              <w:pStyle w:val="13"/>
            </w:pPr>
            <w:r>
              <w:t>资金拨付至派遣单位账户</w:t>
            </w:r>
          </w:p>
        </w:tc>
        <w:tc>
          <w:tcPr>
            <w:tcW w:w="2268" w:type="dxa"/>
            <w:vAlign w:val="center"/>
          </w:tcPr>
          <w:p>
            <w:pPr>
              <w:pStyle w:val="13"/>
            </w:pPr>
            <w:r>
              <w:t>≥0.8资金拨付至派遣单位账户</w:t>
            </w:r>
          </w:p>
        </w:tc>
        <w:tc>
          <w:tcPr>
            <w:tcW w:w="1276" w:type="dxa"/>
            <w:vAlign w:val="center"/>
          </w:tcPr>
          <w:p>
            <w:pPr>
              <w:pStyle w:val="13"/>
            </w:pPr>
            <w:r>
              <w:t>资金拨付至派遣单位账户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≤20.08不超预算</w:t>
            </w:r>
          </w:p>
        </w:tc>
        <w:tc>
          <w:tcPr>
            <w:tcW w:w="1276" w:type="dxa"/>
            <w:vAlign w:val="center"/>
          </w:tcPr>
          <w:p>
            <w:pPr>
              <w:pStyle w:val="13"/>
            </w:pPr>
            <w:r>
              <w:t>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增加就业人数</w:t>
            </w:r>
          </w:p>
        </w:tc>
        <w:tc>
          <w:tcPr>
            <w:tcW w:w="5386" w:type="dxa"/>
            <w:vAlign w:val="center"/>
          </w:tcPr>
          <w:p>
            <w:pPr>
              <w:pStyle w:val="13"/>
            </w:pPr>
            <w:r>
              <w:t>提高业务服务水平</w:t>
            </w:r>
          </w:p>
        </w:tc>
        <w:tc>
          <w:tcPr>
            <w:tcW w:w="2268" w:type="dxa"/>
            <w:vAlign w:val="center"/>
          </w:tcPr>
          <w:p>
            <w:pPr>
              <w:pStyle w:val="13"/>
            </w:pPr>
            <w:r>
              <w:t>≥0.8提高业务服务水平</w:t>
            </w:r>
          </w:p>
        </w:tc>
        <w:tc>
          <w:tcPr>
            <w:tcW w:w="1276" w:type="dxa"/>
            <w:vAlign w:val="center"/>
          </w:tcPr>
          <w:p>
            <w:pPr>
              <w:pStyle w:val="13"/>
            </w:pPr>
            <w:r>
              <w:t>提高业务服务水平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≥0.8服务对象满意。</w:t>
            </w:r>
          </w:p>
        </w:tc>
        <w:tc>
          <w:tcPr>
            <w:tcW w:w="1276" w:type="dxa"/>
            <w:vAlign w:val="center"/>
          </w:tcPr>
          <w:p>
            <w:pPr>
              <w:pStyle w:val="13"/>
            </w:pPr>
            <w:r>
              <w:t>服务对象满意。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37、原粮食局转业军人裴生军2025年，2026年工资、绩效、取暖费，单位负担的养老保险、医疗保险、失业保险、工伤保险、住房公积金绩效目标表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13011126P00000410408Y</w:t>
            </w:r>
          </w:p>
        </w:tc>
        <w:tc>
          <w:tcPr>
            <w:tcW w:w="2835" w:type="dxa"/>
            <w:vAlign w:val="center"/>
          </w:tcPr>
          <w:p>
            <w:pPr>
              <w:pStyle w:val="11"/>
            </w:pPr>
            <w:r>
              <w:t>项目名称</w:t>
            </w:r>
          </w:p>
        </w:tc>
        <w:tc>
          <w:tcPr>
            <w:tcW w:w="6095" w:type="dxa"/>
            <w:gridSpan w:val="3"/>
            <w:vAlign w:val="center"/>
          </w:tcPr>
          <w:p>
            <w:pPr>
              <w:pStyle w:val="13"/>
            </w:pPr>
            <w:r>
              <w:t>原粮食局转业军人裴生军2025年，2026年工资、绩效、取暖费，单位负担的养老保险、医疗保险、失业保险、工伤保险、住房公积金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28.13</w:t>
            </w:r>
          </w:p>
        </w:tc>
        <w:tc>
          <w:tcPr>
            <w:tcW w:w="2835" w:type="dxa"/>
            <w:vAlign w:val="center"/>
          </w:tcPr>
          <w:p>
            <w:pPr>
              <w:pStyle w:val="11"/>
            </w:pPr>
            <w:r>
              <w:t>其中：财政    资金</w:t>
            </w:r>
          </w:p>
        </w:tc>
        <w:tc>
          <w:tcPr>
            <w:tcW w:w="2551" w:type="dxa"/>
            <w:vAlign w:val="center"/>
          </w:tcPr>
          <w:p>
            <w:pPr>
              <w:pStyle w:val="13"/>
            </w:pPr>
            <w:r>
              <w:t>28.13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解决粮食专业军人遗留人员问题，稳步化解矛盾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28.13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1.解决粮食专业军人遗留人员问题，稳步化解矛盾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解决遗留人员的数量</w:t>
            </w:r>
          </w:p>
        </w:tc>
        <w:tc>
          <w:tcPr>
            <w:tcW w:w="5386" w:type="dxa"/>
            <w:vAlign w:val="center"/>
          </w:tcPr>
          <w:p>
            <w:pPr>
              <w:pStyle w:val="13"/>
            </w:pPr>
            <w:r>
              <w:t>解决遗留人员的数量</w:t>
            </w:r>
          </w:p>
        </w:tc>
        <w:tc>
          <w:tcPr>
            <w:tcW w:w="2268" w:type="dxa"/>
            <w:vAlign w:val="center"/>
          </w:tcPr>
          <w:p>
            <w:pPr>
              <w:pStyle w:val="13"/>
            </w:pPr>
            <w:r>
              <w:t>≥1解决遗留人员的数量</w:t>
            </w:r>
          </w:p>
        </w:tc>
        <w:tc>
          <w:tcPr>
            <w:tcW w:w="1276" w:type="dxa"/>
            <w:vAlign w:val="center"/>
          </w:tcPr>
          <w:p>
            <w:pPr>
              <w:pStyle w:val="13"/>
            </w:pPr>
            <w:r>
              <w:t>解决遗留人员的数量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解决粮食遗留人员问题，稳步化解矛盾</w:t>
            </w:r>
          </w:p>
        </w:tc>
        <w:tc>
          <w:tcPr>
            <w:tcW w:w="5386" w:type="dxa"/>
            <w:vAlign w:val="center"/>
          </w:tcPr>
          <w:p>
            <w:pPr>
              <w:pStyle w:val="13"/>
            </w:pPr>
            <w:r>
              <w:t>解决粮食遗留人员问题，稳步化解矛盾</w:t>
            </w:r>
          </w:p>
        </w:tc>
        <w:tc>
          <w:tcPr>
            <w:tcW w:w="2268" w:type="dxa"/>
            <w:vAlign w:val="center"/>
          </w:tcPr>
          <w:p>
            <w:pPr>
              <w:pStyle w:val="13"/>
            </w:pPr>
            <w:r>
              <w:t>≥0.8解决粮食企业是企业稳定发展</w:t>
            </w:r>
          </w:p>
        </w:tc>
        <w:tc>
          <w:tcPr>
            <w:tcW w:w="1276" w:type="dxa"/>
            <w:vAlign w:val="center"/>
          </w:tcPr>
          <w:p>
            <w:pPr>
              <w:pStyle w:val="13"/>
            </w:pPr>
            <w:r>
              <w:t>解决粮食企业是企业稳定发展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w:t>
            </w:r>
          </w:p>
        </w:tc>
        <w:tc>
          <w:tcPr>
            <w:tcW w:w="5386" w:type="dxa"/>
            <w:vAlign w:val="center"/>
          </w:tcPr>
          <w:p>
            <w:pPr>
              <w:pStyle w:val="13"/>
            </w:pPr>
            <w:r>
              <w:t>按时安质完成任务</w:t>
            </w:r>
          </w:p>
        </w:tc>
        <w:tc>
          <w:tcPr>
            <w:tcW w:w="2268" w:type="dxa"/>
            <w:vAlign w:val="center"/>
          </w:tcPr>
          <w:p>
            <w:pPr>
              <w:pStyle w:val="13"/>
            </w:pPr>
            <w:r>
              <w:t>≥0.8按时安质完成任务</w:t>
            </w:r>
          </w:p>
        </w:tc>
        <w:tc>
          <w:tcPr>
            <w:tcW w:w="1276" w:type="dxa"/>
            <w:vAlign w:val="center"/>
          </w:tcPr>
          <w:p>
            <w:pPr>
              <w:pStyle w:val="13"/>
            </w:pPr>
            <w:r>
              <w:t>按时安质完成任务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解决人员及遗留问题</w:t>
            </w:r>
          </w:p>
        </w:tc>
        <w:tc>
          <w:tcPr>
            <w:tcW w:w="2268" w:type="dxa"/>
            <w:vAlign w:val="center"/>
          </w:tcPr>
          <w:p>
            <w:pPr>
              <w:pStyle w:val="13"/>
            </w:pPr>
            <w:r>
              <w:t>≤28.13解决人员及遗留问题</w:t>
            </w:r>
          </w:p>
        </w:tc>
        <w:tc>
          <w:tcPr>
            <w:tcW w:w="1276" w:type="dxa"/>
            <w:vAlign w:val="center"/>
          </w:tcPr>
          <w:p>
            <w:pPr>
              <w:pStyle w:val="13"/>
            </w:pPr>
            <w:r>
              <w:t>解决人员及遗留问题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≥0.8服务对象满意度</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13011126P00000410610G</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残保金按时按计划发放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贫困残疾人救助人数</w:t>
            </w:r>
          </w:p>
        </w:tc>
        <w:tc>
          <w:tcPr>
            <w:tcW w:w="5386" w:type="dxa"/>
            <w:vAlign w:val="center"/>
          </w:tcPr>
          <w:p>
            <w:pPr>
              <w:pStyle w:val="13"/>
            </w:pPr>
            <w:r>
              <w:t>贫困残疾人救助人数</w:t>
            </w:r>
          </w:p>
        </w:tc>
        <w:tc>
          <w:tcPr>
            <w:tcW w:w="2268" w:type="dxa"/>
            <w:vAlign w:val="center"/>
          </w:tcPr>
          <w:p>
            <w:pPr>
              <w:pStyle w:val="13"/>
            </w:pPr>
            <w:r>
              <w:t>≥1</w:t>
            </w:r>
          </w:p>
        </w:tc>
        <w:tc>
          <w:tcPr>
            <w:tcW w:w="1276" w:type="dxa"/>
            <w:vAlign w:val="center"/>
          </w:tcPr>
          <w:p>
            <w:pPr>
              <w:pStyle w:val="13"/>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补贴补助合规率</w:t>
            </w:r>
          </w:p>
        </w:tc>
        <w:tc>
          <w:tcPr>
            <w:tcW w:w="5386" w:type="dxa"/>
            <w:vAlign w:val="center"/>
          </w:tcPr>
          <w:p>
            <w:pPr>
              <w:pStyle w:val="13"/>
            </w:pPr>
            <w:r>
              <w:t>反映补贴补助是否合规情况。</w:t>
            </w:r>
          </w:p>
        </w:tc>
        <w:tc>
          <w:tcPr>
            <w:tcW w:w="2268" w:type="dxa"/>
            <w:vAlign w:val="center"/>
          </w:tcPr>
          <w:p>
            <w:pPr>
              <w:pStyle w:val="13"/>
            </w:pPr>
            <w:r>
              <w:t>合规</w:t>
            </w:r>
          </w:p>
        </w:tc>
        <w:tc>
          <w:tcPr>
            <w:tcW w:w="1276" w:type="dxa"/>
            <w:vAlign w:val="center"/>
          </w:tcPr>
          <w:p>
            <w:pPr>
              <w:pStyle w:val="13"/>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根据年初预算及工作需要及时支付</w:t>
            </w:r>
          </w:p>
        </w:tc>
        <w:tc>
          <w:tcPr>
            <w:tcW w:w="2268" w:type="dxa"/>
            <w:vAlign w:val="center"/>
          </w:tcPr>
          <w:p>
            <w:pPr>
              <w:pStyle w:val="13"/>
            </w:pPr>
            <w:r>
              <w:t>及时支付</w:t>
            </w:r>
          </w:p>
        </w:tc>
        <w:tc>
          <w:tcPr>
            <w:tcW w:w="1276" w:type="dxa"/>
            <w:vAlign w:val="center"/>
          </w:tcPr>
          <w:p>
            <w:pPr>
              <w:pStyle w:val="13"/>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在预算内</w:t>
            </w:r>
          </w:p>
        </w:tc>
        <w:tc>
          <w:tcPr>
            <w:tcW w:w="1276" w:type="dxa"/>
            <w:vAlign w:val="center"/>
          </w:tcPr>
          <w:p>
            <w:pPr>
              <w:pStyle w:val="13"/>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经济收入增长</w:t>
            </w:r>
          </w:p>
        </w:tc>
        <w:tc>
          <w:tcPr>
            <w:tcW w:w="5386" w:type="dxa"/>
            <w:vAlign w:val="center"/>
          </w:tcPr>
          <w:p>
            <w:pPr>
              <w:pStyle w:val="13"/>
            </w:pPr>
            <w:r>
              <w:t>反映补贴所带来的经济效益增加情况。</w:t>
            </w:r>
          </w:p>
        </w:tc>
        <w:tc>
          <w:tcPr>
            <w:tcW w:w="2268" w:type="dxa"/>
            <w:vAlign w:val="center"/>
          </w:tcPr>
          <w:p>
            <w:pPr>
              <w:pStyle w:val="13"/>
            </w:pPr>
            <w:r>
              <w:t>增长</w:t>
            </w:r>
          </w:p>
        </w:tc>
        <w:tc>
          <w:tcPr>
            <w:tcW w:w="1276" w:type="dxa"/>
            <w:vAlign w:val="center"/>
          </w:tcPr>
          <w:p>
            <w:pPr>
              <w:pStyle w:val="13"/>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p>
            <w:pPr>
              <w:pStyle w:val="13"/>
            </w:pPr>
          </w:p>
        </w:tc>
        <w:tc>
          <w:tcPr>
            <w:tcW w:w="5386" w:type="dxa"/>
            <w:vAlign w:val="center"/>
          </w:tcPr>
          <w:p>
            <w:pPr>
              <w:pStyle w:val="13"/>
            </w:pPr>
            <w:r>
              <w:t>对社会发展带来的影响</w:t>
            </w:r>
          </w:p>
          <w:p>
            <w:pPr>
              <w:pStyle w:val="13"/>
            </w:pPr>
          </w:p>
        </w:tc>
        <w:tc>
          <w:tcPr>
            <w:tcW w:w="2268" w:type="dxa"/>
            <w:vAlign w:val="center"/>
          </w:tcPr>
          <w:p>
            <w:pPr>
              <w:pStyle w:val="13"/>
            </w:pPr>
            <w:r>
              <w:t>积极影响</w:t>
            </w:r>
          </w:p>
        </w:tc>
        <w:tc>
          <w:tcPr>
            <w:tcW w:w="1276" w:type="dxa"/>
            <w:vAlign w:val="center"/>
          </w:tcPr>
          <w:p>
            <w:pPr>
              <w:pStyle w:val="13"/>
            </w:pPr>
            <w:r>
              <w:t>对社会发展带来积极影响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群众满意度100%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13011126P00000410614Y</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0.66</w:t>
            </w:r>
          </w:p>
        </w:tc>
        <w:tc>
          <w:tcPr>
            <w:tcW w:w="2835" w:type="dxa"/>
            <w:vAlign w:val="center"/>
          </w:tcPr>
          <w:p>
            <w:pPr>
              <w:pStyle w:val="11"/>
            </w:pPr>
            <w:r>
              <w:t>其中：财政    资金</w:t>
            </w:r>
          </w:p>
        </w:tc>
        <w:tc>
          <w:tcPr>
            <w:tcW w:w="2551" w:type="dxa"/>
            <w:vAlign w:val="center"/>
          </w:tcPr>
          <w:p>
            <w:pPr>
              <w:pStyle w:val="13"/>
            </w:pPr>
            <w:r>
              <w:t>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残保金按时按计划发放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贫困残疾人救助人数</w:t>
            </w:r>
          </w:p>
        </w:tc>
        <w:tc>
          <w:tcPr>
            <w:tcW w:w="5386" w:type="dxa"/>
            <w:vAlign w:val="center"/>
          </w:tcPr>
          <w:p>
            <w:pPr>
              <w:pStyle w:val="13"/>
            </w:pPr>
            <w:r>
              <w:t>贫困残疾人救助人数</w:t>
            </w:r>
          </w:p>
        </w:tc>
        <w:tc>
          <w:tcPr>
            <w:tcW w:w="2268" w:type="dxa"/>
            <w:vAlign w:val="center"/>
          </w:tcPr>
          <w:p>
            <w:pPr>
              <w:pStyle w:val="13"/>
            </w:pPr>
            <w:r>
              <w:t>≥1</w:t>
            </w:r>
          </w:p>
        </w:tc>
        <w:tc>
          <w:tcPr>
            <w:tcW w:w="1276" w:type="dxa"/>
            <w:vAlign w:val="center"/>
          </w:tcPr>
          <w:p>
            <w:pPr>
              <w:pStyle w:val="13"/>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补贴补助合规率</w:t>
            </w:r>
          </w:p>
        </w:tc>
        <w:tc>
          <w:tcPr>
            <w:tcW w:w="5386" w:type="dxa"/>
            <w:vAlign w:val="center"/>
          </w:tcPr>
          <w:p>
            <w:pPr>
              <w:pStyle w:val="13"/>
            </w:pPr>
            <w:r>
              <w:t>反映补贴补助是否合规情况。</w:t>
            </w:r>
          </w:p>
        </w:tc>
        <w:tc>
          <w:tcPr>
            <w:tcW w:w="2268" w:type="dxa"/>
            <w:vAlign w:val="center"/>
          </w:tcPr>
          <w:p>
            <w:pPr>
              <w:pStyle w:val="13"/>
            </w:pPr>
            <w:r>
              <w:t>合规</w:t>
            </w:r>
          </w:p>
        </w:tc>
        <w:tc>
          <w:tcPr>
            <w:tcW w:w="1276" w:type="dxa"/>
            <w:vAlign w:val="center"/>
          </w:tcPr>
          <w:p>
            <w:pPr>
              <w:pStyle w:val="13"/>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根据年初预算及工作需要及时支付</w:t>
            </w:r>
          </w:p>
        </w:tc>
        <w:tc>
          <w:tcPr>
            <w:tcW w:w="2268" w:type="dxa"/>
            <w:vAlign w:val="center"/>
          </w:tcPr>
          <w:p>
            <w:pPr>
              <w:pStyle w:val="13"/>
            </w:pPr>
            <w:r>
              <w:t>及时支付</w:t>
            </w:r>
          </w:p>
        </w:tc>
        <w:tc>
          <w:tcPr>
            <w:tcW w:w="1276" w:type="dxa"/>
            <w:vAlign w:val="center"/>
          </w:tcPr>
          <w:p>
            <w:pPr>
              <w:pStyle w:val="13"/>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在预算内</w:t>
            </w:r>
          </w:p>
        </w:tc>
        <w:tc>
          <w:tcPr>
            <w:tcW w:w="1276" w:type="dxa"/>
            <w:vAlign w:val="center"/>
          </w:tcPr>
          <w:p>
            <w:pPr>
              <w:pStyle w:val="13"/>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经济收入增长</w:t>
            </w:r>
          </w:p>
        </w:tc>
        <w:tc>
          <w:tcPr>
            <w:tcW w:w="5386" w:type="dxa"/>
            <w:vAlign w:val="center"/>
          </w:tcPr>
          <w:p>
            <w:pPr>
              <w:pStyle w:val="13"/>
            </w:pPr>
            <w:r>
              <w:t>反映补贴所带来的经济效益增加情况。</w:t>
            </w:r>
          </w:p>
        </w:tc>
        <w:tc>
          <w:tcPr>
            <w:tcW w:w="2268" w:type="dxa"/>
            <w:vAlign w:val="center"/>
          </w:tcPr>
          <w:p>
            <w:pPr>
              <w:pStyle w:val="13"/>
            </w:pPr>
            <w:r>
              <w:t>增长</w:t>
            </w:r>
          </w:p>
        </w:tc>
        <w:tc>
          <w:tcPr>
            <w:tcW w:w="1276" w:type="dxa"/>
            <w:vAlign w:val="center"/>
          </w:tcPr>
          <w:p>
            <w:pPr>
              <w:pStyle w:val="13"/>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p>
            <w:pPr>
              <w:pStyle w:val="13"/>
            </w:pPr>
          </w:p>
        </w:tc>
        <w:tc>
          <w:tcPr>
            <w:tcW w:w="5386" w:type="dxa"/>
            <w:vAlign w:val="center"/>
          </w:tcPr>
          <w:p>
            <w:pPr>
              <w:pStyle w:val="13"/>
            </w:pPr>
            <w:r>
              <w:t>对社会发展带来的影响</w:t>
            </w:r>
          </w:p>
          <w:p>
            <w:pPr>
              <w:pStyle w:val="13"/>
            </w:pPr>
          </w:p>
        </w:tc>
        <w:tc>
          <w:tcPr>
            <w:tcW w:w="2268" w:type="dxa"/>
            <w:vAlign w:val="center"/>
          </w:tcPr>
          <w:p>
            <w:pPr>
              <w:pStyle w:val="13"/>
            </w:pPr>
            <w:r>
              <w:t>积极影响</w:t>
            </w:r>
          </w:p>
        </w:tc>
        <w:tc>
          <w:tcPr>
            <w:tcW w:w="1276" w:type="dxa"/>
            <w:vAlign w:val="center"/>
          </w:tcPr>
          <w:p>
            <w:pPr>
              <w:pStyle w:val="13"/>
            </w:pPr>
            <w:r>
              <w:t>对社会发展带来积极影响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群众满意度100%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13011126P00000410618D</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0.34</w:t>
            </w:r>
          </w:p>
        </w:tc>
        <w:tc>
          <w:tcPr>
            <w:tcW w:w="2835" w:type="dxa"/>
            <w:vAlign w:val="center"/>
          </w:tcPr>
          <w:p>
            <w:pPr>
              <w:pStyle w:val="11"/>
            </w:pPr>
            <w:r>
              <w:t>其中：财政    资金</w:t>
            </w:r>
          </w:p>
        </w:tc>
        <w:tc>
          <w:tcPr>
            <w:tcW w:w="2551" w:type="dxa"/>
            <w:vAlign w:val="center"/>
          </w:tcPr>
          <w:p>
            <w:pPr>
              <w:pStyle w:val="13"/>
            </w:pPr>
            <w:r>
              <w:t>0.34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残保金按时按计划发放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0.10</w:t>
            </w:r>
          </w:p>
        </w:tc>
        <w:tc>
          <w:tcPr>
            <w:tcW w:w="2835" w:type="dxa"/>
            <w:vAlign w:val="center"/>
          </w:tcPr>
          <w:p>
            <w:pPr>
              <w:pStyle w:val="14"/>
            </w:pPr>
            <w:r>
              <w:t>0.20</w:t>
            </w:r>
          </w:p>
        </w:tc>
        <w:tc>
          <w:tcPr>
            <w:tcW w:w="2551" w:type="dxa"/>
            <w:vAlign w:val="center"/>
          </w:tcPr>
          <w:p>
            <w:pPr>
              <w:pStyle w:val="14"/>
            </w:pPr>
            <w:r>
              <w:t>0.30</w:t>
            </w:r>
          </w:p>
        </w:tc>
        <w:tc>
          <w:tcPr>
            <w:tcW w:w="3544" w:type="dxa"/>
            <w:gridSpan w:val="2"/>
            <w:vAlign w:val="center"/>
          </w:tcPr>
          <w:p>
            <w:pPr>
              <w:pStyle w:val="14"/>
            </w:pPr>
            <w:r>
              <w:t>0.34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贫困残疾人救助人数</w:t>
            </w:r>
          </w:p>
        </w:tc>
        <w:tc>
          <w:tcPr>
            <w:tcW w:w="5386" w:type="dxa"/>
            <w:vAlign w:val="center"/>
          </w:tcPr>
          <w:p>
            <w:pPr>
              <w:pStyle w:val="13"/>
            </w:pPr>
            <w:r>
              <w:t>贫困残疾人救助人数</w:t>
            </w:r>
          </w:p>
        </w:tc>
        <w:tc>
          <w:tcPr>
            <w:tcW w:w="2268" w:type="dxa"/>
            <w:vAlign w:val="center"/>
          </w:tcPr>
          <w:p>
            <w:pPr>
              <w:pStyle w:val="13"/>
            </w:pPr>
            <w:r>
              <w:t>≥1</w:t>
            </w:r>
          </w:p>
        </w:tc>
        <w:tc>
          <w:tcPr>
            <w:tcW w:w="1276" w:type="dxa"/>
            <w:vAlign w:val="center"/>
          </w:tcPr>
          <w:p>
            <w:pPr>
              <w:pStyle w:val="13"/>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补贴补助合规率</w:t>
            </w:r>
          </w:p>
        </w:tc>
        <w:tc>
          <w:tcPr>
            <w:tcW w:w="5386" w:type="dxa"/>
            <w:vAlign w:val="center"/>
          </w:tcPr>
          <w:p>
            <w:pPr>
              <w:pStyle w:val="13"/>
            </w:pPr>
            <w:r>
              <w:t>反映补贴补助是否合规情况。</w:t>
            </w:r>
          </w:p>
        </w:tc>
        <w:tc>
          <w:tcPr>
            <w:tcW w:w="2268" w:type="dxa"/>
            <w:vAlign w:val="center"/>
          </w:tcPr>
          <w:p>
            <w:pPr>
              <w:pStyle w:val="13"/>
            </w:pPr>
            <w:r>
              <w:t>合规</w:t>
            </w:r>
          </w:p>
        </w:tc>
        <w:tc>
          <w:tcPr>
            <w:tcW w:w="1276" w:type="dxa"/>
            <w:vAlign w:val="center"/>
          </w:tcPr>
          <w:p>
            <w:pPr>
              <w:pStyle w:val="13"/>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根据年初预算及工作需要及时支付</w:t>
            </w:r>
          </w:p>
        </w:tc>
        <w:tc>
          <w:tcPr>
            <w:tcW w:w="2268" w:type="dxa"/>
            <w:vAlign w:val="center"/>
          </w:tcPr>
          <w:p>
            <w:pPr>
              <w:pStyle w:val="13"/>
            </w:pPr>
            <w:r>
              <w:t>及时支付</w:t>
            </w:r>
          </w:p>
        </w:tc>
        <w:tc>
          <w:tcPr>
            <w:tcW w:w="1276" w:type="dxa"/>
            <w:vAlign w:val="center"/>
          </w:tcPr>
          <w:p>
            <w:pPr>
              <w:pStyle w:val="13"/>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在预算内</w:t>
            </w:r>
          </w:p>
        </w:tc>
        <w:tc>
          <w:tcPr>
            <w:tcW w:w="1276" w:type="dxa"/>
            <w:vAlign w:val="center"/>
          </w:tcPr>
          <w:p>
            <w:pPr>
              <w:pStyle w:val="13"/>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经济收入增长</w:t>
            </w:r>
          </w:p>
        </w:tc>
        <w:tc>
          <w:tcPr>
            <w:tcW w:w="5386" w:type="dxa"/>
            <w:vAlign w:val="center"/>
          </w:tcPr>
          <w:p>
            <w:pPr>
              <w:pStyle w:val="13"/>
            </w:pPr>
            <w:r>
              <w:t>反映补贴所带来的经济效益增加情况。</w:t>
            </w:r>
          </w:p>
        </w:tc>
        <w:tc>
          <w:tcPr>
            <w:tcW w:w="2268" w:type="dxa"/>
            <w:vAlign w:val="center"/>
          </w:tcPr>
          <w:p>
            <w:pPr>
              <w:pStyle w:val="13"/>
            </w:pPr>
            <w:r>
              <w:t>增长</w:t>
            </w:r>
          </w:p>
        </w:tc>
        <w:tc>
          <w:tcPr>
            <w:tcW w:w="1276" w:type="dxa"/>
            <w:vAlign w:val="center"/>
          </w:tcPr>
          <w:p>
            <w:pPr>
              <w:pStyle w:val="13"/>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群众满意度100%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13011126P000004106237</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w:t>
            </w:r>
          </w:p>
        </w:tc>
        <w:tc>
          <w:tcPr>
            <w:tcW w:w="2835" w:type="dxa"/>
            <w:vAlign w:val="center"/>
          </w:tcPr>
          <w:p>
            <w:pPr>
              <w:pStyle w:val="11"/>
            </w:pPr>
            <w:r>
              <w:t>其中：财政    资金</w:t>
            </w:r>
          </w:p>
        </w:tc>
        <w:tc>
          <w:tcPr>
            <w:tcW w:w="2551" w:type="dxa"/>
            <w:vAlign w:val="center"/>
          </w:tcPr>
          <w:p>
            <w:pPr>
              <w:pStyle w:val="13"/>
            </w:pPr>
            <w:r>
              <w:t>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残保金按时按计划发放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贫困残疾人救助人数</w:t>
            </w:r>
          </w:p>
        </w:tc>
        <w:tc>
          <w:tcPr>
            <w:tcW w:w="5386" w:type="dxa"/>
            <w:vAlign w:val="center"/>
          </w:tcPr>
          <w:p>
            <w:pPr>
              <w:pStyle w:val="13"/>
            </w:pPr>
            <w:r>
              <w:t>贫困残疾人救助人数</w:t>
            </w:r>
          </w:p>
        </w:tc>
        <w:tc>
          <w:tcPr>
            <w:tcW w:w="2268" w:type="dxa"/>
            <w:vAlign w:val="center"/>
          </w:tcPr>
          <w:p>
            <w:pPr>
              <w:pStyle w:val="13"/>
            </w:pPr>
            <w:r>
              <w:t>≥1</w:t>
            </w:r>
          </w:p>
        </w:tc>
        <w:tc>
          <w:tcPr>
            <w:tcW w:w="1276" w:type="dxa"/>
            <w:vAlign w:val="center"/>
          </w:tcPr>
          <w:p>
            <w:pPr>
              <w:pStyle w:val="13"/>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补贴补助合规率</w:t>
            </w:r>
          </w:p>
        </w:tc>
        <w:tc>
          <w:tcPr>
            <w:tcW w:w="5386" w:type="dxa"/>
            <w:vAlign w:val="center"/>
          </w:tcPr>
          <w:p>
            <w:pPr>
              <w:pStyle w:val="13"/>
            </w:pPr>
            <w:r>
              <w:t>反映补贴补助是否合规情况。</w:t>
            </w:r>
          </w:p>
        </w:tc>
        <w:tc>
          <w:tcPr>
            <w:tcW w:w="2268" w:type="dxa"/>
            <w:vAlign w:val="center"/>
          </w:tcPr>
          <w:p>
            <w:pPr>
              <w:pStyle w:val="13"/>
            </w:pPr>
            <w:r>
              <w:t>合规</w:t>
            </w:r>
          </w:p>
        </w:tc>
        <w:tc>
          <w:tcPr>
            <w:tcW w:w="1276" w:type="dxa"/>
            <w:vAlign w:val="center"/>
          </w:tcPr>
          <w:p>
            <w:pPr>
              <w:pStyle w:val="13"/>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根据年初预算及工作需要及时支付</w:t>
            </w:r>
          </w:p>
        </w:tc>
        <w:tc>
          <w:tcPr>
            <w:tcW w:w="2268" w:type="dxa"/>
            <w:vAlign w:val="center"/>
          </w:tcPr>
          <w:p>
            <w:pPr>
              <w:pStyle w:val="13"/>
            </w:pPr>
            <w:r>
              <w:t>及时支付</w:t>
            </w:r>
          </w:p>
        </w:tc>
        <w:tc>
          <w:tcPr>
            <w:tcW w:w="1276" w:type="dxa"/>
            <w:vAlign w:val="center"/>
          </w:tcPr>
          <w:p>
            <w:pPr>
              <w:pStyle w:val="13"/>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在预算内</w:t>
            </w:r>
          </w:p>
        </w:tc>
        <w:tc>
          <w:tcPr>
            <w:tcW w:w="1276" w:type="dxa"/>
            <w:vAlign w:val="center"/>
          </w:tcPr>
          <w:p>
            <w:pPr>
              <w:pStyle w:val="13"/>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经济收入增长</w:t>
            </w:r>
          </w:p>
        </w:tc>
        <w:tc>
          <w:tcPr>
            <w:tcW w:w="5386" w:type="dxa"/>
            <w:vAlign w:val="center"/>
          </w:tcPr>
          <w:p>
            <w:pPr>
              <w:pStyle w:val="13"/>
            </w:pPr>
            <w:r>
              <w:t>反映补贴所带来的经济效益增加情况。</w:t>
            </w:r>
          </w:p>
        </w:tc>
        <w:tc>
          <w:tcPr>
            <w:tcW w:w="2268" w:type="dxa"/>
            <w:vAlign w:val="center"/>
          </w:tcPr>
          <w:p>
            <w:pPr>
              <w:pStyle w:val="13"/>
            </w:pPr>
            <w:r>
              <w:t>增长</w:t>
            </w:r>
          </w:p>
        </w:tc>
        <w:tc>
          <w:tcPr>
            <w:tcW w:w="1276" w:type="dxa"/>
            <w:vAlign w:val="center"/>
          </w:tcPr>
          <w:p>
            <w:pPr>
              <w:pStyle w:val="13"/>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p>
            <w:pPr>
              <w:pStyle w:val="13"/>
            </w:pPr>
          </w:p>
        </w:tc>
        <w:tc>
          <w:tcPr>
            <w:tcW w:w="5386" w:type="dxa"/>
            <w:vAlign w:val="center"/>
          </w:tcPr>
          <w:p>
            <w:pPr>
              <w:pStyle w:val="13"/>
            </w:pPr>
            <w:r>
              <w:t>对社会发展带来的影响</w:t>
            </w:r>
          </w:p>
          <w:p>
            <w:pPr>
              <w:pStyle w:val="13"/>
            </w:pPr>
          </w:p>
        </w:tc>
        <w:tc>
          <w:tcPr>
            <w:tcW w:w="2268" w:type="dxa"/>
            <w:vAlign w:val="center"/>
          </w:tcPr>
          <w:p>
            <w:pPr>
              <w:pStyle w:val="13"/>
            </w:pPr>
            <w:r>
              <w:t>积极影响</w:t>
            </w:r>
          </w:p>
        </w:tc>
        <w:tc>
          <w:tcPr>
            <w:tcW w:w="1276" w:type="dxa"/>
            <w:vAlign w:val="center"/>
          </w:tcPr>
          <w:p>
            <w:pPr>
              <w:pStyle w:val="13"/>
            </w:pPr>
            <w:r>
              <w:t>对社会发展带来积极影响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群众满意度100%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42、行政事业单位应缴纳残保金绩效目标表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13011126P00000410627M</w:t>
            </w:r>
          </w:p>
        </w:tc>
        <w:tc>
          <w:tcPr>
            <w:tcW w:w="2835" w:type="dxa"/>
            <w:vAlign w:val="center"/>
          </w:tcPr>
          <w:p>
            <w:pPr>
              <w:pStyle w:val="11"/>
            </w:pPr>
            <w:r>
              <w:t>项目名称</w:t>
            </w:r>
          </w:p>
        </w:tc>
        <w:tc>
          <w:tcPr>
            <w:tcW w:w="6095" w:type="dxa"/>
            <w:gridSpan w:val="3"/>
            <w:vAlign w:val="center"/>
          </w:tcPr>
          <w:p>
            <w:pPr>
              <w:pStyle w:val="13"/>
            </w:pPr>
            <w:r>
              <w:t>行政事业单位应缴纳残保金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残保金按时按计划发放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0.08</w:t>
            </w:r>
          </w:p>
        </w:tc>
        <w:tc>
          <w:tcPr>
            <w:tcW w:w="2835" w:type="dxa"/>
            <w:vAlign w:val="center"/>
          </w:tcPr>
          <w:p>
            <w:pPr>
              <w:pStyle w:val="14"/>
            </w:pPr>
            <w:r>
              <w:t>0.08</w:t>
            </w:r>
          </w:p>
        </w:tc>
        <w:tc>
          <w:tcPr>
            <w:tcW w:w="2551" w:type="dxa"/>
            <w:vAlign w:val="center"/>
          </w:tcPr>
          <w:p>
            <w:pPr>
              <w:pStyle w:val="14"/>
            </w:pPr>
            <w:r>
              <w:t>0.08</w:t>
            </w:r>
          </w:p>
        </w:tc>
        <w:tc>
          <w:tcPr>
            <w:tcW w:w="3544" w:type="dxa"/>
            <w:gridSpan w:val="2"/>
            <w:vAlign w:val="center"/>
          </w:tcPr>
          <w:p>
            <w:pPr>
              <w:pStyle w:val="14"/>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1.残保金按时按计划发放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28"/>
        <w:gridCol w:w="3326"/>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328" w:type="dxa"/>
            <w:vAlign w:val="center"/>
          </w:tcPr>
          <w:p>
            <w:pPr>
              <w:pStyle w:val="11"/>
            </w:pPr>
            <w:r>
              <w:t>绩效指标描述</w:t>
            </w:r>
          </w:p>
        </w:tc>
        <w:tc>
          <w:tcPr>
            <w:tcW w:w="3326"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贫困残疾人救助人数</w:t>
            </w:r>
          </w:p>
        </w:tc>
        <w:tc>
          <w:tcPr>
            <w:tcW w:w="4328" w:type="dxa"/>
            <w:vAlign w:val="center"/>
          </w:tcPr>
          <w:p>
            <w:pPr>
              <w:pStyle w:val="13"/>
            </w:pPr>
            <w:r>
              <w:t>贫困残疾人救助人数</w:t>
            </w:r>
          </w:p>
        </w:tc>
        <w:tc>
          <w:tcPr>
            <w:tcW w:w="3326" w:type="dxa"/>
            <w:vAlign w:val="center"/>
          </w:tcPr>
          <w:p>
            <w:pPr>
              <w:pStyle w:val="13"/>
            </w:pPr>
            <w:r>
              <w:t>≥1</w:t>
            </w:r>
          </w:p>
        </w:tc>
        <w:tc>
          <w:tcPr>
            <w:tcW w:w="1276" w:type="dxa"/>
            <w:vAlign w:val="center"/>
          </w:tcPr>
          <w:p>
            <w:pPr>
              <w:pStyle w:val="13"/>
            </w:pPr>
            <w:r>
              <w:t>贫困残疾人救助人数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补贴补助合规率</w:t>
            </w:r>
          </w:p>
        </w:tc>
        <w:tc>
          <w:tcPr>
            <w:tcW w:w="4328" w:type="dxa"/>
            <w:vAlign w:val="center"/>
          </w:tcPr>
          <w:p>
            <w:pPr>
              <w:pStyle w:val="13"/>
            </w:pPr>
            <w:r>
              <w:t>反映补贴补助是否合规情况。</w:t>
            </w:r>
          </w:p>
        </w:tc>
        <w:tc>
          <w:tcPr>
            <w:tcW w:w="3326" w:type="dxa"/>
            <w:vAlign w:val="center"/>
          </w:tcPr>
          <w:p>
            <w:pPr>
              <w:pStyle w:val="13"/>
            </w:pPr>
            <w:r>
              <w:t>合规</w:t>
            </w:r>
          </w:p>
        </w:tc>
        <w:tc>
          <w:tcPr>
            <w:tcW w:w="1276" w:type="dxa"/>
            <w:vAlign w:val="center"/>
          </w:tcPr>
          <w:p>
            <w:pPr>
              <w:pStyle w:val="13"/>
            </w:pPr>
            <w:r>
              <w:t>补助补贴合规率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4328" w:type="dxa"/>
            <w:vAlign w:val="center"/>
          </w:tcPr>
          <w:p>
            <w:pPr>
              <w:pStyle w:val="13"/>
            </w:pPr>
            <w:r>
              <w:t>根据年初预算及工作需要及时支付</w:t>
            </w:r>
          </w:p>
        </w:tc>
        <w:tc>
          <w:tcPr>
            <w:tcW w:w="3326" w:type="dxa"/>
            <w:vAlign w:val="center"/>
          </w:tcPr>
          <w:p>
            <w:pPr>
              <w:pStyle w:val="13"/>
            </w:pPr>
            <w:r>
              <w:t>及时支付</w:t>
            </w:r>
          </w:p>
        </w:tc>
        <w:tc>
          <w:tcPr>
            <w:tcW w:w="1276" w:type="dxa"/>
            <w:vAlign w:val="center"/>
          </w:tcPr>
          <w:p>
            <w:pPr>
              <w:pStyle w:val="13"/>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4328" w:type="dxa"/>
            <w:vAlign w:val="center"/>
          </w:tcPr>
          <w:p>
            <w:pPr>
              <w:pStyle w:val="13"/>
            </w:pPr>
            <w:r>
              <w:t>控制在预算内</w:t>
            </w:r>
          </w:p>
        </w:tc>
        <w:tc>
          <w:tcPr>
            <w:tcW w:w="3326" w:type="dxa"/>
            <w:vAlign w:val="center"/>
          </w:tcPr>
          <w:p>
            <w:pPr>
              <w:pStyle w:val="13"/>
            </w:pPr>
            <w:r>
              <w:t>在预算内</w:t>
            </w:r>
          </w:p>
        </w:tc>
        <w:tc>
          <w:tcPr>
            <w:tcW w:w="1276" w:type="dxa"/>
            <w:vAlign w:val="center"/>
          </w:tcPr>
          <w:p>
            <w:pPr>
              <w:pStyle w:val="13"/>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经济收入增长</w:t>
            </w:r>
          </w:p>
        </w:tc>
        <w:tc>
          <w:tcPr>
            <w:tcW w:w="4328" w:type="dxa"/>
            <w:vAlign w:val="center"/>
          </w:tcPr>
          <w:p>
            <w:pPr>
              <w:pStyle w:val="13"/>
            </w:pPr>
            <w:r>
              <w:t>反映补贴所带来的经济效益增加情况。</w:t>
            </w:r>
          </w:p>
        </w:tc>
        <w:tc>
          <w:tcPr>
            <w:tcW w:w="3326" w:type="dxa"/>
            <w:vAlign w:val="center"/>
          </w:tcPr>
          <w:p>
            <w:pPr>
              <w:pStyle w:val="13"/>
            </w:pPr>
            <w:r>
              <w:t>增长</w:t>
            </w:r>
          </w:p>
        </w:tc>
        <w:tc>
          <w:tcPr>
            <w:tcW w:w="1276" w:type="dxa"/>
            <w:vAlign w:val="center"/>
          </w:tcPr>
          <w:p>
            <w:pPr>
              <w:pStyle w:val="13"/>
            </w:pPr>
            <w:r>
              <w:t>经济增长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对社会发展带来的影响</w:t>
            </w:r>
          </w:p>
          <w:p>
            <w:pPr>
              <w:pStyle w:val="13"/>
            </w:pPr>
          </w:p>
        </w:tc>
        <w:tc>
          <w:tcPr>
            <w:tcW w:w="4328" w:type="dxa"/>
            <w:vAlign w:val="center"/>
          </w:tcPr>
          <w:p>
            <w:pPr>
              <w:pStyle w:val="13"/>
            </w:pPr>
            <w:r>
              <w:t>对社会发展带来的影响</w:t>
            </w:r>
          </w:p>
          <w:p>
            <w:pPr>
              <w:pStyle w:val="13"/>
            </w:pPr>
          </w:p>
        </w:tc>
        <w:tc>
          <w:tcPr>
            <w:tcW w:w="3326" w:type="dxa"/>
            <w:vAlign w:val="center"/>
          </w:tcPr>
          <w:p>
            <w:pPr>
              <w:pStyle w:val="13"/>
            </w:pPr>
            <w:r>
              <w:t>积极影响</w:t>
            </w:r>
          </w:p>
        </w:tc>
        <w:tc>
          <w:tcPr>
            <w:tcW w:w="1276" w:type="dxa"/>
            <w:vAlign w:val="center"/>
          </w:tcPr>
          <w:p>
            <w:pPr>
              <w:pStyle w:val="13"/>
            </w:pPr>
            <w:r>
              <w:t>对社会发展带来积极影响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4328" w:type="dxa"/>
            <w:vAlign w:val="center"/>
          </w:tcPr>
          <w:p>
            <w:pPr>
              <w:pStyle w:val="13"/>
            </w:pPr>
            <w:r>
              <w:t>群众满意度(%)</w:t>
            </w:r>
          </w:p>
        </w:tc>
        <w:tc>
          <w:tcPr>
            <w:tcW w:w="3326" w:type="dxa"/>
            <w:vAlign w:val="center"/>
          </w:tcPr>
          <w:p>
            <w:pPr>
              <w:pStyle w:val="13"/>
            </w:pPr>
            <w:r>
              <w:t>≤100%</w:t>
            </w:r>
          </w:p>
        </w:tc>
        <w:tc>
          <w:tcPr>
            <w:tcW w:w="1276" w:type="dxa"/>
            <w:vAlign w:val="center"/>
          </w:tcPr>
          <w:p>
            <w:pPr>
              <w:pStyle w:val="13"/>
            </w:pPr>
            <w:r>
              <w:t>群众满意度100%</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591"/>
        <w:gridCol w:w="992"/>
        <w:gridCol w:w="1649"/>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303栾城区发展和改革局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292" w:type="dxa"/>
            <w:gridSpan w:val="2"/>
            <w:vAlign w:val="center"/>
          </w:tcPr>
          <w:p>
            <w:pPr>
              <w:pStyle w:val="11"/>
            </w:pPr>
            <w:r>
              <w:t>政府采购项目来源</w:t>
            </w:r>
          </w:p>
        </w:tc>
        <w:tc>
          <w:tcPr>
            <w:tcW w:w="992" w:type="dxa"/>
            <w:vMerge w:val="restart"/>
            <w:vAlign w:val="center"/>
          </w:tcPr>
          <w:p>
            <w:pPr>
              <w:pStyle w:val="11"/>
            </w:pPr>
            <w:r>
              <w:t>采购物品名称</w:t>
            </w:r>
          </w:p>
        </w:tc>
        <w:tc>
          <w:tcPr>
            <w:tcW w:w="1649"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591" w:type="dxa"/>
            <w:vAlign w:val="center"/>
          </w:tcPr>
          <w:p>
            <w:pPr>
              <w:pStyle w:val="11"/>
            </w:pPr>
            <w:r>
              <w:t>预算    资金</w:t>
            </w:r>
          </w:p>
        </w:tc>
        <w:tc>
          <w:tcPr>
            <w:tcW w:w="992" w:type="dxa"/>
            <w:vMerge w:val="continue"/>
          </w:tcPr>
          <w:p/>
        </w:tc>
        <w:tc>
          <w:tcPr>
            <w:tcW w:w="1649"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591" w:type="dxa"/>
            <w:vAlign w:val="center"/>
          </w:tcPr>
          <w:p>
            <w:pPr>
              <w:pStyle w:val="16"/>
            </w:pPr>
          </w:p>
        </w:tc>
        <w:tc>
          <w:tcPr>
            <w:tcW w:w="992" w:type="dxa"/>
            <w:vAlign w:val="center"/>
          </w:tcPr>
          <w:p>
            <w:pPr>
              <w:pStyle w:val="17"/>
            </w:pPr>
          </w:p>
        </w:tc>
        <w:tc>
          <w:tcPr>
            <w:tcW w:w="1649"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10.90</w:t>
            </w:r>
          </w:p>
        </w:tc>
        <w:tc>
          <w:tcPr>
            <w:tcW w:w="964" w:type="dxa"/>
            <w:vAlign w:val="center"/>
          </w:tcPr>
          <w:p>
            <w:pPr>
              <w:pStyle w:val="16"/>
            </w:pPr>
            <w:r>
              <w:t>10.90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rPr>
                <w:sz w:val="18"/>
                <w:szCs w:val="18"/>
              </w:rPr>
            </w:pPr>
            <w:r>
              <w:rPr>
                <w:sz w:val="18"/>
                <w:szCs w:val="18"/>
              </w:rPr>
              <w:t>栾城区发展和改革局本级小计</w:t>
            </w:r>
          </w:p>
        </w:tc>
        <w:tc>
          <w:tcPr>
            <w:tcW w:w="591" w:type="dxa"/>
            <w:vAlign w:val="center"/>
          </w:tcPr>
          <w:p>
            <w:pPr>
              <w:pStyle w:val="16"/>
              <w:rPr>
                <w:sz w:val="18"/>
                <w:szCs w:val="18"/>
              </w:rPr>
            </w:pPr>
          </w:p>
        </w:tc>
        <w:tc>
          <w:tcPr>
            <w:tcW w:w="992" w:type="dxa"/>
            <w:vAlign w:val="center"/>
          </w:tcPr>
          <w:p>
            <w:pPr>
              <w:pStyle w:val="17"/>
              <w:rPr>
                <w:sz w:val="18"/>
                <w:szCs w:val="18"/>
              </w:rPr>
            </w:pPr>
          </w:p>
        </w:tc>
        <w:tc>
          <w:tcPr>
            <w:tcW w:w="1649" w:type="dxa"/>
            <w:vAlign w:val="center"/>
          </w:tcPr>
          <w:p>
            <w:pPr>
              <w:pStyle w:val="17"/>
              <w:rPr>
                <w:sz w:val="18"/>
                <w:szCs w:val="18"/>
              </w:rPr>
            </w:pPr>
          </w:p>
        </w:tc>
        <w:tc>
          <w:tcPr>
            <w:tcW w:w="709" w:type="dxa"/>
            <w:vAlign w:val="center"/>
          </w:tcPr>
          <w:p>
            <w:pPr>
              <w:pStyle w:val="15"/>
              <w:rPr>
                <w:sz w:val="18"/>
                <w:szCs w:val="18"/>
              </w:rPr>
            </w:pPr>
          </w:p>
        </w:tc>
        <w:tc>
          <w:tcPr>
            <w:tcW w:w="850" w:type="dxa"/>
            <w:vAlign w:val="center"/>
          </w:tcPr>
          <w:p>
            <w:pPr>
              <w:pStyle w:val="16"/>
              <w:rPr>
                <w:sz w:val="18"/>
                <w:szCs w:val="18"/>
              </w:rPr>
            </w:pPr>
          </w:p>
        </w:tc>
        <w:tc>
          <w:tcPr>
            <w:tcW w:w="850" w:type="dxa"/>
            <w:vAlign w:val="center"/>
          </w:tcPr>
          <w:p>
            <w:pPr>
              <w:pStyle w:val="16"/>
              <w:rPr>
                <w:sz w:val="18"/>
                <w:szCs w:val="18"/>
              </w:rPr>
            </w:pPr>
          </w:p>
        </w:tc>
        <w:tc>
          <w:tcPr>
            <w:tcW w:w="964" w:type="dxa"/>
            <w:vAlign w:val="center"/>
          </w:tcPr>
          <w:p>
            <w:pPr>
              <w:pStyle w:val="16"/>
              <w:rPr>
                <w:sz w:val="18"/>
                <w:szCs w:val="18"/>
              </w:rPr>
            </w:pPr>
            <w:r>
              <w:rPr>
                <w:sz w:val="18"/>
                <w:szCs w:val="18"/>
              </w:rPr>
              <w:t>5.00</w:t>
            </w:r>
          </w:p>
        </w:tc>
        <w:tc>
          <w:tcPr>
            <w:tcW w:w="964" w:type="dxa"/>
            <w:vAlign w:val="center"/>
          </w:tcPr>
          <w:p>
            <w:pPr>
              <w:pStyle w:val="16"/>
              <w:rPr>
                <w:sz w:val="18"/>
                <w:szCs w:val="18"/>
              </w:rPr>
            </w:pPr>
            <w:r>
              <w:rPr>
                <w:sz w:val="18"/>
                <w:szCs w:val="18"/>
              </w:rPr>
              <w:t>5.00</w:t>
            </w: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591" w:type="dxa"/>
            <w:vAlign w:val="center"/>
          </w:tcPr>
          <w:p>
            <w:pPr>
              <w:pStyle w:val="12"/>
              <w:rPr>
                <w:sz w:val="18"/>
                <w:szCs w:val="18"/>
              </w:rPr>
            </w:pPr>
            <w:r>
              <w:rPr>
                <w:sz w:val="18"/>
                <w:szCs w:val="18"/>
              </w:rPr>
              <w:t>9.04</w:t>
            </w:r>
          </w:p>
        </w:tc>
        <w:tc>
          <w:tcPr>
            <w:tcW w:w="992" w:type="dxa"/>
            <w:vAlign w:val="center"/>
          </w:tcPr>
          <w:p>
            <w:pPr>
              <w:pStyle w:val="13"/>
              <w:rPr>
                <w:sz w:val="18"/>
                <w:szCs w:val="18"/>
              </w:rPr>
            </w:pPr>
            <w:r>
              <w:rPr>
                <w:sz w:val="18"/>
                <w:szCs w:val="18"/>
              </w:rPr>
              <w:t>其他信息化设备</w:t>
            </w:r>
          </w:p>
        </w:tc>
        <w:tc>
          <w:tcPr>
            <w:tcW w:w="1649" w:type="dxa"/>
            <w:vAlign w:val="center"/>
          </w:tcPr>
          <w:p>
            <w:pPr>
              <w:pStyle w:val="13"/>
              <w:rPr>
                <w:sz w:val="18"/>
                <w:szCs w:val="18"/>
              </w:rPr>
            </w:pPr>
            <w:r>
              <w:rPr>
                <w:sz w:val="18"/>
                <w:szCs w:val="18"/>
              </w:rPr>
              <w:t>A02019900</w:t>
            </w:r>
          </w:p>
        </w:tc>
        <w:tc>
          <w:tcPr>
            <w:tcW w:w="709" w:type="dxa"/>
            <w:vAlign w:val="center"/>
          </w:tcPr>
          <w:p>
            <w:pPr>
              <w:pStyle w:val="14"/>
              <w:rPr>
                <w:sz w:val="18"/>
                <w:szCs w:val="18"/>
              </w:rPr>
            </w:pPr>
            <w:r>
              <w:rPr>
                <w:sz w:val="18"/>
                <w:szCs w:val="18"/>
              </w:rPr>
              <w:t>台</w:t>
            </w:r>
          </w:p>
        </w:tc>
        <w:tc>
          <w:tcPr>
            <w:tcW w:w="850" w:type="dxa"/>
            <w:vAlign w:val="center"/>
          </w:tcPr>
          <w:p>
            <w:pPr>
              <w:pStyle w:val="12"/>
              <w:rPr>
                <w:sz w:val="18"/>
                <w:szCs w:val="18"/>
              </w:rPr>
            </w:pPr>
            <w:r>
              <w:rPr>
                <w:sz w:val="18"/>
                <w:szCs w:val="18"/>
              </w:rPr>
              <w:t>3</w:t>
            </w:r>
          </w:p>
        </w:tc>
        <w:tc>
          <w:tcPr>
            <w:tcW w:w="850" w:type="dxa"/>
            <w:vAlign w:val="center"/>
          </w:tcPr>
          <w:p>
            <w:pPr>
              <w:pStyle w:val="12"/>
              <w:rPr>
                <w:sz w:val="18"/>
                <w:szCs w:val="18"/>
              </w:rPr>
            </w:pPr>
            <w:r>
              <w:rPr>
                <w:sz w:val="18"/>
                <w:szCs w:val="18"/>
              </w:rPr>
              <w:t>0.60</w:t>
            </w:r>
          </w:p>
        </w:tc>
        <w:tc>
          <w:tcPr>
            <w:tcW w:w="964" w:type="dxa"/>
            <w:vAlign w:val="center"/>
          </w:tcPr>
          <w:p>
            <w:pPr>
              <w:pStyle w:val="12"/>
              <w:rPr>
                <w:sz w:val="18"/>
                <w:szCs w:val="18"/>
              </w:rPr>
            </w:pPr>
            <w:r>
              <w:rPr>
                <w:sz w:val="18"/>
                <w:szCs w:val="18"/>
              </w:rPr>
              <w:t>1.80</w:t>
            </w:r>
          </w:p>
        </w:tc>
        <w:tc>
          <w:tcPr>
            <w:tcW w:w="964" w:type="dxa"/>
            <w:vAlign w:val="center"/>
          </w:tcPr>
          <w:p>
            <w:pPr>
              <w:pStyle w:val="12"/>
              <w:rPr>
                <w:sz w:val="18"/>
                <w:szCs w:val="18"/>
              </w:rPr>
            </w:pPr>
            <w:r>
              <w:rPr>
                <w:sz w:val="18"/>
                <w:szCs w:val="18"/>
              </w:rPr>
              <w:t>1.80</w:t>
            </w: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591" w:type="dxa"/>
            <w:vAlign w:val="center"/>
          </w:tcPr>
          <w:p>
            <w:pPr>
              <w:pStyle w:val="12"/>
              <w:rPr>
                <w:sz w:val="18"/>
                <w:szCs w:val="18"/>
              </w:rPr>
            </w:pPr>
            <w:r>
              <w:rPr>
                <w:sz w:val="18"/>
                <w:szCs w:val="18"/>
              </w:rPr>
              <w:t>9.04</w:t>
            </w:r>
          </w:p>
        </w:tc>
        <w:tc>
          <w:tcPr>
            <w:tcW w:w="992" w:type="dxa"/>
            <w:vAlign w:val="center"/>
          </w:tcPr>
          <w:p>
            <w:pPr>
              <w:pStyle w:val="13"/>
              <w:rPr>
                <w:sz w:val="18"/>
                <w:szCs w:val="18"/>
              </w:rPr>
            </w:pPr>
            <w:r>
              <w:rPr>
                <w:sz w:val="18"/>
                <w:szCs w:val="18"/>
              </w:rPr>
              <w:t>纸制品</w:t>
            </w:r>
          </w:p>
        </w:tc>
        <w:tc>
          <w:tcPr>
            <w:tcW w:w="1649" w:type="dxa"/>
            <w:vAlign w:val="center"/>
          </w:tcPr>
          <w:p>
            <w:pPr>
              <w:pStyle w:val="13"/>
              <w:rPr>
                <w:sz w:val="18"/>
                <w:szCs w:val="18"/>
              </w:rPr>
            </w:pPr>
            <w:r>
              <w:rPr>
                <w:sz w:val="18"/>
                <w:szCs w:val="18"/>
              </w:rPr>
              <w:t>A07100300</w:t>
            </w:r>
          </w:p>
        </w:tc>
        <w:tc>
          <w:tcPr>
            <w:tcW w:w="709" w:type="dxa"/>
            <w:vAlign w:val="center"/>
          </w:tcPr>
          <w:p>
            <w:pPr>
              <w:pStyle w:val="14"/>
              <w:rPr>
                <w:sz w:val="18"/>
                <w:szCs w:val="18"/>
              </w:rPr>
            </w:pPr>
            <w:r>
              <w:rPr>
                <w:sz w:val="18"/>
                <w:szCs w:val="18"/>
              </w:rPr>
              <w:t>箱</w:t>
            </w:r>
          </w:p>
        </w:tc>
        <w:tc>
          <w:tcPr>
            <w:tcW w:w="850" w:type="dxa"/>
            <w:vAlign w:val="center"/>
          </w:tcPr>
          <w:p>
            <w:pPr>
              <w:pStyle w:val="12"/>
              <w:rPr>
                <w:sz w:val="18"/>
                <w:szCs w:val="18"/>
              </w:rPr>
            </w:pPr>
            <w:r>
              <w:rPr>
                <w:sz w:val="18"/>
                <w:szCs w:val="18"/>
              </w:rPr>
              <w:t>160</w:t>
            </w:r>
          </w:p>
        </w:tc>
        <w:tc>
          <w:tcPr>
            <w:tcW w:w="850" w:type="dxa"/>
            <w:vAlign w:val="center"/>
          </w:tcPr>
          <w:p>
            <w:pPr>
              <w:pStyle w:val="12"/>
              <w:rPr>
                <w:sz w:val="18"/>
                <w:szCs w:val="18"/>
              </w:rPr>
            </w:pPr>
            <w:r>
              <w:rPr>
                <w:sz w:val="18"/>
                <w:szCs w:val="18"/>
              </w:rPr>
              <w:t>0.02</w:t>
            </w:r>
          </w:p>
        </w:tc>
        <w:tc>
          <w:tcPr>
            <w:tcW w:w="964" w:type="dxa"/>
            <w:vAlign w:val="center"/>
          </w:tcPr>
          <w:p>
            <w:pPr>
              <w:pStyle w:val="12"/>
              <w:rPr>
                <w:sz w:val="18"/>
                <w:szCs w:val="18"/>
              </w:rPr>
            </w:pPr>
            <w:r>
              <w:rPr>
                <w:sz w:val="18"/>
                <w:szCs w:val="18"/>
              </w:rPr>
              <w:t>3.20</w:t>
            </w:r>
          </w:p>
        </w:tc>
        <w:tc>
          <w:tcPr>
            <w:tcW w:w="964" w:type="dxa"/>
            <w:vAlign w:val="center"/>
          </w:tcPr>
          <w:p>
            <w:pPr>
              <w:pStyle w:val="12"/>
              <w:rPr>
                <w:sz w:val="18"/>
                <w:szCs w:val="18"/>
              </w:rPr>
            </w:pPr>
            <w:r>
              <w:rPr>
                <w:sz w:val="18"/>
                <w:szCs w:val="18"/>
              </w:rPr>
              <w:t>3.20</w:t>
            </w: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rPr>
                <w:sz w:val="18"/>
                <w:szCs w:val="18"/>
              </w:rPr>
            </w:pPr>
            <w:r>
              <w:rPr>
                <w:sz w:val="18"/>
                <w:szCs w:val="18"/>
              </w:rPr>
              <w:t>栾城区燃气服务中心小计</w:t>
            </w:r>
          </w:p>
        </w:tc>
        <w:tc>
          <w:tcPr>
            <w:tcW w:w="591" w:type="dxa"/>
            <w:vAlign w:val="center"/>
          </w:tcPr>
          <w:p>
            <w:pPr>
              <w:pStyle w:val="16"/>
              <w:rPr>
                <w:sz w:val="18"/>
                <w:szCs w:val="18"/>
              </w:rPr>
            </w:pPr>
          </w:p>
        </w:tc>
        <w:tc>
          <w:tcPr>
            <w:tcW w:w="992" w:type="dxa"/>
            <w:vAlign w:val="center"/>
          </w:tcPr>
          <w:p>
            <w:pPr>
              <w:pStyle w:val="17"/>
              <w:rPr>
                <w:sz w:val="18"/>
                <w:szCs w:val="18"/>
              </w:rPr>
            </w:pPr>
          </w:p>
        </w:tc>
        <w:tc>
          <w:tcPr>
            <w:tcW w:w="1649" w:type="dxa"/>
            <w:vAlign w:val="center"/>
          </w:tcPr>
          <w:p>
            <w:pPr>
              <w:pStyle w:val="17"/>
              <w:rPr>
                <w:sz w:val="18"/>
                <w:szCs w:val="18"/>
              </w:rPr>
            </w:pPr>
          </w:p>
        </w:tc>
        <w:tc>
          <w:tcPr>
            <w:tcW w:w="709" w:type="dxa"/>
            <w:vAlign w:val="center"/>
          </w:tcPr>
          <w:p>
            <w:pPr>
              <w:pStyle w:val="15"/>
              <w:rPr>
                <w:sz w:val="18"/>
                <w:szCs w:val="18"/>
              </w:rPr>
            </w:pPr>
          </w:p>
        </w:tc>
        <w:tc>
          <w:tcPr>
            <w:tcW w:w="850" w:type="dxa"/>
            <w:vAlign w:val="center"/>
          </w:tcPr>
          <w:p>
            <w:pPr>
              <w:pStyle w:val="16"/>
              <w:rPr>
                <w:sz w:val="18"/>
                <w:szCs w:val="18"/>
              </w:rPr>
            </w:pPr>
          </w:p>
        </w:tc>
        <w:tc>
          <w:tcPr>
            <w:tcW w:w="850" w:type="dxa"/>
            <w:vAlign w:val="center"/>
          </w:tcPr>
          <w:p>
            <w:pPr>
              <w:pStyle w:val="16"/>
              <w:rPr>
                <w:sz w:val="18"/>
                <w:szCs w:val="18"/>
              </w:rPr>
            </w:pPr>
          </w:p>
        </w:tc>
        <w:tc>
          <w:tcPr>
            <w:tcW w:w="964" w:type="dxa"/>
            <w:vAlign w:val="center"/>
          </w:tcPr>
          <w:p>
            <w:pPr>
              <w:pStyle w:val="16"/>
              <w:rPr>
                <w:sz w:val="18"/>
                <w:szCs w:val="18"/>
              </w:rPr>
            </w:pPr>
            <w:r>
              <w:rPr>
                <w:sz w:val="18"/>
                <w:szCs w:val="18"/>
              </w:rPr>
              <w:t>3.50</w:t>
            </w:r>
          </w:p>
        </w:tc>
        <w:tc>
          <w:tcPr>
            <w:tcW w:w="964" w:type="dxa"/>
            <w:vAlign w:val="center"/>
          </w:tcPr>
          <w:p>
            <w:pPr>
              <w:pStyle w:val="16"/>
              <w:rPr>
                <w:sz w:val="18"/>
                <w:szCs w:val="18"/>
              </w:rPr>
            </w:pPr>
            <w:r>
              <w:rPr>
                <w:sz w:val="18"/>
                <w:szCs w:val="18"/>
              </w:rPr>
              <w:t>3.50</w:t>
            </w: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rPr>
                <w:sz w:val="18"/>
                <w:szCs w:val="18"/>
              </w:rPr>
            </w:pPr>
            <w:r>
              <w:rPr>
                <w:sz w:val="18"/>
                <w:szCs w:val="18"/>
              </w:rPr>
              <w:t>公用经费一</w:t>
            </w:r>
          </w:p>
        </w:tc>
        <w:tc>
          <w:tcPr>
            <w:tcW w:w="591" w:type="dxa"/>
            <w:vAlign w:val="center"/>
          </w:tcPr>
          <w:p>
            <w:pPr>
              <w:pStyle w:val="12"/>
              <w:rPr>
                <w:sz w:val="18"/>
                <w:szCs w:val="18"/>
              </w:rPr>
            </w:pPr>
            <w:r>
              <w:rPr>
                <w:sz w:val="18"/>
                <w:szCs w:val="18"/>
              </w:rPr>
              <w:t>5.38</w:t>
            </w:r>
          </w:p>
        </w:tc>
        <w:tc>
          <w:tcPr>
            <w:tcW w:w="992" w:type="dxa"/>
            <w:vAlign w:val="center"/>
          </w:tcPr>
          <w:p>
            <w:pPr>
              <w:pStyle w:val="13"/>
              <w:rPr>
                <w:sz w:val="18"/>
                <w:szCs w:val="18"/>
              </w:rPr>
            </w:pPr>
            <w:r>
              <w:rPr>
                <w:sz w:val="18"/>
                <w:szCs w:val="18"/>
              </w:rPr>
              <w:t>速印机</w:t>
            </w:r>
          </w:p>
        </w:tc>
        <w:tc>
          <w:tcPr>
            <w:tcW w:w="1649" w:type="dxa"/>
            <w:vAlign w:val="center"/>
          </w:tcPr>
          <w:p>
            <w:pPr>
              <w:pStyle w:val="13"/>
              <w:rPr>
                <w:sz w:val="18"/>
                <w:szCs w:val="18"/>
              </w:rPr>
            </w:pPr>
            <w:r>
              <w:rPr>
                <w:sz w:val="18"/>
                <w:szCs w:val="18"/>
              </w:rPr>
              <w:t>A02021201</w:t>
            </w:r>
          </w:p>
        </w:tc>
        <w:tc>
          <w:tcPr>
            <w:tcW w:w="709" w:type="dxa"/>
            <w:vAlign w:val="center"/>
          </w:tcPr>
          <w:p>
            <w:pPr>
              <w:pStyle w:val="14"/>
              <w:rPr>
                <w:sz w:val="18"/>
                <w:szCs w:val="18"/>
              </w:rPr>
            </w:pPr>
            <w:r>
              <w:rPr>
                <w:sz w:val="18"/>
                <w:szCs w:val="18"/>
              </w:rPr>
              <w:t>台</w:t>
            </w:r>
          </w:p>
        </w:tc>
        <w:tc>
          <w:tcPr>
            <w:tcW w:w="850" w:type="dxa"/>
            <w:vAlign w:val="center"/>
          </w:tcPr>
          <w:p>
            <w:pPr>
              <w:pStyle w:val="12"/>
              <w:rPr>
                <w:sz w:val="18"/>
                <w:szCs w:val="18"/>
              </w:rPr>
            </w:pPr>
            <w:r>
              <w:rPr>
                <w:sz w:val="18"/>
                <w:szCs w:val="18"/>
              </w:rPr>
              <w:t>1</w:t>
            </w:r>
          </w:p>
        </w:tc>
        <w:tc>
          <w:tcPr>
            <w:tcW w:w="850" w:type="dxa"/>
            <w:vAlign w:val="center"/>
          </w:tcPr>
          <w:p>
            <w:pPr>
              <w:pStyle w:val="12"/>
              <w:rPr>
                <w:sz w:val="18"/>
                <w:szCs w:val="18"/>
              </w:rPr>
            </w:pPr>
            <w:r>
              <w:rPr>
                <w:sz w:val="18"/>
                <w:szCs w:val="18"/>
              </w:rPr>
              <w:t>3.00</w:t>
            </w:r>
          </w:p>
        </w:tc>
        <w:tc>
          <w:tcPr>
            <w:tcW w:w="964" w:type="dxa"/>
            <w:vAlign w:val="center"/>
          </w:tcPr>
          <w:p>
            <w:pPr>
              <w:pStyle w:val="12"/>
              <w:rPr>
                <w:sz w:val="18"/>
                <w:szCs w:val="18"/>
              </w:rPr>
            </w:pPr>
            <w:r>
              <w:rPr>
                <w:sz w:val="18"/>
                <w:szCs w:val="18"/>
              </w:rPr>
              <w:t>3.00</w:t>
            </w:r>
          </w:p>
        </w:tc>
        <w:tc>
          <w:tcPr>
            <w:tcW w:w="964" w:type="dxa"/>
            <w:vAlign w:val="center"/>
          </w:tcPr>
          <w:p>
            <w:pPr>
              <w:pStyle w:val="12"/>
              <w:rPr>
                <w:sz w:val="18"/>
                <w:szCs w:val="18"/>
              </w:rPr>
            </w:pPr>
            <w:r>
              <w:rPr>
                <w:sz w:val="18"/>
                <w:szCs w:val="18"/>
              </w:rPr>
              <w:t>3.00</w:t>
            </w: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rPr>
                <w:sz w:val="18"/>
                <w:szCs w:val="18"/>
              </w:rPr>
            </w:pPr>
            <w:r>
              <w:rPr>
                <w:sz w:val="18"/>
                <w:szCs w:val="18"/>
              </w:rPr>
              <w:t>公用经费一</w:t>
            </w:r>
          </w:p>
        </w:tc>
        <w:tc>
          <w:tcPr>
            <w:tcW w:w="591" w:type="dxa"/>
            <w:vAlign w:val="center"/>
          </w:tcPr>
          <w:p>
            <w:pPr>
              <w:pStyle w:val="12"/>
              <w:rPr>
                <w:sz w:val="18"/>
                <w:szCs w:val="18"/>
              </w:rPr>
            </w:pPr>
            <w:r>
              <w:rPr>
                <w:sz w:val="18"/>
                <w:szCs w:val="18"/>
              </w:rPr>
              <w:t>5.38</w:t>
            </w:r>
          </w:p>
        </w:tc>
        <w:tc>
          <w:tcPr>
            <w:tcW w:w="992" w:type="dxa"/>
            <w:vAlign w:val="center"/>
          </w:tcPr>
          <w:p>
            <w:pPr>
              <w:pStyle w:val="13"/>
              <w:rPr>
                <w:sz w:val="18"/>
                <w:szCs w:val="18"/>
              </w:rPr>
            </w:pPr>
            <w:r>
              <w:rPr>
                <w:sz w:val="18"/>
                <w:szCs w:val="18"/>
              </w:rPr>
              <w:t>其他文印设备</w:t>
            </w:r>
          </w:p>
        </w:tc>
        <w:tc>
          <w:tcPr>
            <w:tcW w:w="1649" w:type="dxa"/>
            <w:vAlign w:val="center"/>
          </w:tcPr>
          <w:p>
            <w:pPr>
              <w:pStyle w:val="13"/>
              <w:rPr>
                <w:sz w:val="18"/>
                <w:szCs w:val="18"/>
              </w:rPr>
            </w:pPr>
            <w:r>
              <w:rPr>
                <w:sz w:val="18"/>
                <w:szCs w:val="18"/>
              </w:rPr>
              <w:t>A02021299</w:t>
            </w:r>
          </w:p>
        </w:tc>
        <w:tc>
          <w:tcPr>
            <w:tcW w:w="709" w:type="dxa"/>
            <w:vAlign w:val="center"/>
          </w:tcPr>
          <w:p>
            <w:pPr>
              <w:pStyle w:val="14"/>
              <w:rPr>
                <w:sz w:val="18"/>
                <w:szCs w:val="18"/>
              </w:rPr>
            </w:pPr>
            <w:r>
              <w:rPr>
                <w:sz w:val="18"/>
                <w:szCs w:val="18"/>
              </w:rPr>
              <w:t>台</w:t>
            </w:r>
          </w:p>
        </w:tc>
        <w:tc>
          <w:tcPr>
            <w:tcW w:w="850" w:type="dxa"/>
            <w:vAlign w:val="center"/>
          </w:tcPr>
          <w:p>
            <w:pPr>
              <w:pStyle w:val="12"/>
              <w:rPr>
                <w:sz w:val="18"/>
                <w:szCs w:val="18"/>
              </w:rPr>
            </w:pPr>
            <w:r>
              <w:rPr>
                <w:sz w:val="18"/>
                <w:szCs w:val="18"/>
              </w:rPr>
              <w:t>1</w:t>
            </w:r>
          </w:p>
        </w:tc>
        <w:tc>
          <w:tcPr>
            <w:tcW w:w="850" w:type="dxa"/>
            <w:vAlign w:val="center"/>
          </w:tcPr>
          <w:p>
            <w:pPr>
              <w:pStyle w:val="12"/>
              <w:rPr>
                <w:sz w:val="18"/>
                <w:szCs w:val="18"/>
              </w:rPr>
            </w:pPr>
            <w:r>
              <w:rPr>
                <w:sz w:val="18"/>
                <w:szCs w:val="18"/>
              </w:rPr>
              <w:t>0.50</w:t>
            </w:r>
          </w:p>
        </w:tc>
        <w:tc>
          <w:tcPr>
            <w:tcW w:w="964" w:type="dxa"/>
            <w:vAlign w:val="center"/>
          </w:tcPr>
          <w:p>
            <w:pPr>
              <w:pStyle w:val="12"/>
              <w:rPr>
                <w:sz w:val="18"/>
                <w:szCs w:val="18"/>
              </w:rPr>
            </w:pPr>
            <w:r>
              <w:rPr>
                <w:sz w:val="18"/>
                <w:szCs w:val="18"/>
              </w:rPr>
              <w:t>0.50</w:t>
            </w:r>
          </w:p>
        </w:tc>
        <w:tc>
          <w:tcPr>
            <w:tcW w:w="964" w:type="dxa"/>
            <w:vAlign w:val="center"/>
          </w:tcPr>
          <w:p>
            <w:pPr>
              <w:pStyle w:val="12"/>
              <w:rPr>
                <w:sz w:val="18"/>
                <w:szCs w:val="18"/>
              </w:rPr>
            </w:pPr>
            <w:r>
              <w:rPr>
                <w:sz w:val="18"/>
                <w:szCs w:val="18"/>
              </w:rPr>
              <w:t>0.50</w:t>
            </w: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rPr>
                <w:sz w:val="18"/>
                <w:szCs w:val="18"/>
              </w:rPr>
            </w:pPr>
            <w:r>
              <w:rPr>
                <w:sz w:val="18"/>
                <w:szCs w:val="18"/>
              </w:rPr>
              <w:t>栾城区商贸流通综合服务中心小计</w:t>
            </w:r>
          </w:p>
        </w:tc>
        <w:tc>
          <w:tcPr>
            <w:tcW w:w="591" w:type="dxa"/>
            <w:vAlign w:val="center"/>
          </w:tcPr>
          <w:p>
            <w:pPr>
              <w:pStyle w:val="16"/>
              <w:rPr>
                <w:sz w:val="18"/>
                <w:szCs w:val="18"/>
              </w:rPr>
            </w:pPr>
          </w:p>
        </w:tc>
        <w:tc>
          <w:tcPr>
            <w:tcW w:w="992" w:type="dxa"/>
            <w:vAlign w:val="center"/>
          </w:tcPr>
          <w:p>
            <w:pPr>
              <w:pStyle w:val="17"/>
              <w:rPr>
                <w:sz w:val="18"/>
                <w:szCs w:val="18"/>
              </w:rPr>
            </w:pPr>
          </w:p>
        </w:tc>
        <w:tc>
          <w:tcPr>
            <w:tcW w:w="1649" w:type="dxa"/>
            <w:vAlign w:val="center"/>
          </w:tcPr>
          <w:p>
            <w:pPr>
              <w:pStyle w:val="17"/>
              <w:rPr>
                <w:sz w:val="18"/>
                <w:szCs w:val="18"/>
              </w:rPr>
            </w:pPr>
          </w:p>
        </w:tc>
        <w:tc>
          <w:tcPr>
            <w:tcW w:w="709" w:type="dxa"/>
            <w:vAlign w:val="center"/>
          </w:tcPr>
          <w:p>
            <w:pPr>
              <w:pStyle w:val="15"/>
              <w:rPr>
                <w:sz w:val="18"/>
                <w:szCs w:val="18"/>
              </w:rPr>
            </w:pPr>
          </w:p>
        </w:tc>
        <w:tc>
          <w:tcPr>
            <w:tcW w:w="850" w:type="dxa"/>
            <w:vAlign w:val="center"/>
          </w:tcPr>
          <w:p>
            <w:pPr>
              <w:pStyle w:val="16"/>
              <w:rPr>
                <w:sz w:val="18"/>
                <w:szCs w:val="18"/>
              </w:rPr>
            </w:pPr>
          </w:p>
        </w:tc>
        <w:tc>
          <w:tcPr>
            <w:tcW w:w="850" w:type="dxa"/>
            <w:vAlign w:val="center"/>
          </w:tcPr>
          <w:p>
            <w:pPr>
              <w:pStyle w:val="16"/>
              <w:rPr>
                <w:sz w:val="18"/>
                <w:szCs w:val="18"/>
              </w:rPr>
            </w:pPr>
          </w:p>
        </w:tc>
        <w:tc>
          <w:tcPr>
            <w:tcW w:w="964" w:type="dxa"/>
            <w:vAlign w:val="center"/>
          </w:tcPr>
          <w:p>
            <w:pPr>
              <w:pStyle w:val="16"/>
              <w:rPr>
                <w:sz w:val="18"/>
                <w:szCs w:val="18"/>
              </w:rPr>
            </w:pPr>
            <w:r>
              <w:rPr>
                <w:sz w:val="18"/>
                <w:szCs w:val="18"/>
              </w:rPr>
              <w:t>2.40</w:t>
            </w:r>
          </w:p>
        </w:tc>
        <w:tc>
          <w:tcPr>
            <w:tcW w:w="964" w:type="dxa"/>
            <w:vAlign w:val="center"/>
          </w:tcPr>
          <w:p>
            <w:pPr>
              <w:pStyle w:val="16"/>
              <w:rPr>
                <w:sz w:val="18"/>
                <w:szCs w:val="18"/>
              </w:rPr>
            </w:pPr>
            <w:r>
              <w:rPr>
                <w:sz w:val="18"/>
                <w:szCs w:val="18"/>
              </w:rPr>
              <w:t>2.40</w:t>
            </w: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p>
        </w:tc>
        <w:tc>
          <w:tcPr>
            <w:tcW w:w="964" w:type="dxa"/>
            <w:vAlign w:val="center"/>
          </w:tcPr>
          <w:p>
            <w:pPr>
              <w:pStyle w:val="16"/>
              <w:rPr>
                <w:sz w:val="18"/>
                <w:szCs w:val="18"/>
              </w:rPr>
            </w:pPr>
            <w:r>
              <w:rPr>
                <w:sz w:val="18"/>
                <w:szCs w:val="18"/>
              </w:rP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591" w:type="dxa"/>
            <w:vAlign w:val="center"/>
          </w:tcPr>
          <w:p>
            <w:pPr>
              <w:pStyle w:val="12"/>
              <w:rPr>
                <w:sz w:val="18"/>
                <w:szCs w:val="18"/>
              </w:rPr>
            </w:pPr>
            <w:r>
              <w:rPr>
                <w:sz w:val="18"/>
                <w:szCs w:val="18"/>
              </w:rPr>
              <w:t>5.59</w:t>
            </w:r>
          </w:p>
        </w:tc>
        <w:tc>
          <w:tcPr>
            <w:tcW w:w="992" w:type="dxa"/>
            <w:vAlign w:val="center"/>
          </w:tcPr>
          <w:p>
            <w:pPr>
              <w:pStyle w:val="13"/>
              <w:rPr>
                <w:sz w:val="18"/>
                <w:szCs w:val="18"/>
              </w:rPr>
            </w:pPr>
            <w:r>
              <w:rPr>
                <w:sz w:val="18"/>
                <w:szCs w:val="18"/>
              </w:rPr>
              <w:t>其他信息化设备</w:t>
            </w:r>
          </w:p>
        </w:tc>
        <w:tc>
          <w:tcPr>
            <w:tcW w:w="1649" w:type="dxa"/>
            <w:vAlign w:val="center"/>
          </w:tcPr>
          <w:p>
            <w:pPr>
              <w:pStyle w:val="13"/>
              <w:rPr>
                <w:sz w:val="18"/>
                <w:szCs w:val="18"/>
              </w:rPr>
            </w:pPr>
            <w:r>
              <w:rPr>
                <w:sz w:val="18"/>
                <w:szCs w:val="18"/>
              </w:rPr>
              <w:t>A02019900</w:t>
            </w:r>
          </w:p>
        </w:tc>
        <w:tc>
          <w:tcPr>
            <w:tcW w:w="709" w:type="dxa"/>
            <w:vAlign w:val="center"/>
          </w:tcPr>
          <w:p>
            <w:pPr>
              <w:pStyle w:val="14"/>
              <w:rPr>
                <w:sz w:val="18"/>
                <w:szCs w:val="18"/>
              </w:rPr>
            </w:pPr>
            <w:r>
              <w:rPr>
                <w:sz w:val="18"/>
                <w:szCs w:val="18"/>
              </w:rPr>
              <w:t>台</w:t>
            </w:r>
          </w:p>
        </w:tc>
        <w:tc>
          <w:tcPr>
            <w:tcW w:w="850" w:type="dxa"/>
            <w:vAlign w:val="center"/>
          </w:tcPr>
          <w:p>
            <w:pPr>
              <w:pStyle w:val="12"/>
              <w:rPr>
                <w:sz w:val="18"/>
                <w:szCs w:val="18"/>
              </w:rPr>
            </w:pPr>
            <w:r>
              <w:rPr>
                <w:sz w:val="18"/>
                <w:szCs w:val="18"/>
              </w:rPr>
              <w:t>2</w:t>
            </w:r>
          </w:p>
        </w:tc>
        <w:tc>
          <w:tcPr>
            <w:tcW w:w="850" w:type="dxa"/>
            <w:vAlign w:val="center"/>
          </w:tcPr>
          <w:p>
            <w:pPr>
              <w:pStyle w:val="12"/>
              <w:rPr>
                <w:sz w:val="18"/>
                <w:szCs w:val="18"/>
              </w:rPr>
            </w:pPr>
            <w:r>
              <w:rPr>
                <w:sz w:val="18"/>
                <w:szCs w:val="18"/>
              </w:rPr>
              <w:t>0.60</w:t>
            </w:r>
          </w:p>
        </w:tc>
        <w:tc>
          <w:tcPr>
            <w:tcW w:w="964" w:type="dxa"/>
            <w:vAlign w:val="center"/>
          </w:tcPr>
          <w:p>
            <w:pPr>
              <w:pStyle w:val="12"/>
              <w:rPr>
                <w:sz w:val="18"/>
                <w:szCs w:val="18"/>
              </w:rPr>
            </w:pPr>
            <w:r>
              <w:rPr>
                <w:sz w:val="18"/>
                <w:szCs w:val="18"/>
              </w:rPr>
              <w:t>1.20</w:t>
            </w:r>
          </w:p>
        </w:tc>
        <w:tc>
          <w:tcPr>
            <w:tcW w:w="964" w:type="dxa"/>
            <w:vAlign w:val="center"/>
          </w:tcPr>
          <w:p>
            <w:pPr>
              <w:pStyle w:val="12"/>
              <w:rPr>
                <w:sz w:val="18"/>
                <w:szCs w:val="18"/>
              </w:rPr>
            </w:pPr>
            <w:r>
              <w:rPr>
                <w:sz w:val="18"/>
                <w:szCs w:val="18"/>
              </w:rPr>
              <w:t>1.20</w:t>
            </w: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591" w:type="dxa"/>
            <w:vAlign w:val="center"/>
          </w:tcPr>
          <w:p>
            <w:pPr>
              <w:pStyle w:val="12"/>
              <w:rPr>
                <w:sz w:val="18"/>
                <w:szCs w:val="18"/>
              </w:rPr>
            </w:pPr>
            <w:r>
              <w:rPr>
                <w:sz w:val="18"/>
                <w:szCs w:val="18"/>
              </w:rPr>
              <w:t>5.59</w:t>
            </w:r>
          </w:p>
        </w:tc>
        <w:tc>
          <w:tcPr>
            <w:tcW w:w="992" w:type="dxa"/>
            <w:vAlign w:val="center"/>
          </w:tcPr>
          <w:p>
            <w:pPr>
              <w:pStyle w:val="13"/>
              <w:rPr>
                <w:sz w:val="18"/>
                <w:szCs w:val="18"/>
              </w:rPr>
            </w:pPr>
            <w:r>
              <w:rPr>
                <w:sz w:val="18"/>
                <w:szCs w:val="18"/>
              </w:rPr>
              <w:t>其他文印设备</w:t>
            </w:r>
          </w:p>
        </w:tc>
        <w:tc>
          <w:tcPr>
            <w:tcW w:w="1649" w:type="dxa"/>
            <w:vAlign w:val="center"/>
          </w:tcPr>
          <w:p>
            <w:pPr>
              <w:pStyle w:val="13"/>
              <w:rPr>
                <w:sz w:val="18"/>
                <w:szCs w:val="18"/>
              </w:rPr>
            </w:pPr>
            <w:r>
              <w:rPr>
                <w:sz w:val="18"/>
                <w:szCs w:val="18"/>
              </w:rPr>
              <w:t>A02021299</w:t>
            </w:r>
          </w:p>
        </w:tc>
        <w:tc>
          <w:tcPr>
            <w:tcW w:w="709" w:type="dxa"/>
            <w:vAlign w:val="center"/>
          </w:tcPr>
          <w:p>
            <w:pPr>
              <w:pStyle w:val="14"/>
              <w:rPr>
                <w:sz w:val="18"/>
                <w:szCs w:val="18"/>
              </w:rPr>
            </w:pPr>
            <w:r>
              <w:rPr>
                <w:sz w:val="18"/>
                <w:szCs w:val="18"/>
              </w:rPr>
              <w:t>台</w:t>
            </w:r>
          </w:p>
        </w:tc>
        <w:tc>
          <w:tcPr>
            <w:tcW w:w="850" w:type="dxa"/>
            <w:vAlign w:val="center"/>
          </w:tcPr>
          <w:p>
            <w:pPr>
              <w:pStyle w:val="12"/>
              <w:rPr>
                <w:sz w:val="18"/>
                <w:szCs w:val="18"/>
              </w:rPr>
            </w:pPr>
            <w:r>
              <w:rPr>
                <w:sz w:val="18"/>
                <w:szCs w:val="18"/>
              </w:rPr>
              <w:t>3</w:t>
            </w:r>
          </w:p>
        </w:tc>
        <w:tc>
          <w:tcPr>
            <w:tcW w:w="850" w:type="dxa"/>
            <w:vAlign w:val="center"/>
          </w:tcPr>
          <w:p>
            <w:pPr>
              <w:pStyle w:val="12"/>
              <w:rPr>
                <w:sz w:val="18"/>
                <w:szCs w:val="18"/>
              </w:rPr>
            </w:pPr>
            <w:r>
              <w:rPr>
                <w:sz w:val="18"/>
                <w:szCs w:val="18"/>
              </w:rPr>
              <w:t>0.40</w:t>
            </w:r>
          </w:p>
        </w:tc>
        <w:tc>
          <w:tcPr>
            <w:tcW w:w="964" w:type="dxa"/>
            <w:vAlign w:val="center"/>
          </w:tcPr>
          <w:p>
            <w:pPr>
              <w:pStyle w:val="12"/>
              <w:rPr>
                <w:sz w:val="18"/>
                <w:szCs w:val="18"/>
              </w:rPr>
            </w:pPr>
            <w:r>
              <w:rPr>
                <w:sz w:val="18"/>
                <w:szCs w:val="18"/>
              </w:rPr>
              <w:t>1.20</w:t>
            </w:r>
          </w:p>
        </w:tc>
        <w:tc>
          <w:tcPr>
            <w:tcW w:w="964" w:type="dxa"/>
            <w:vAlign w:val="center"/>
          </w:tcPr>
          <w:p>
            <w:pPr>
              <w:pStyle w:val="12"/>
              <w:rPr>
                <w:sz w:val="18"/>
                <w:szCs w:val="18"/>
              </w:rPr>
            </w:pPr>
            <w:r>
              <w:rPr>
                <w:sz w:val="18"/>
                <w:szCs w:val="18"/>
              </w:rPr>
              <w:t>1.20</w:t>
            </w: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p>
        </w:tc>
        <w:tc>
          <w:tcPr>
            <w:tcW w:w="964" w:type="dxa"/>
            <w:vAlign w:val="center"/>
          </w:tcPr>
          <w:p>
            <w:pPr>
              <w:pStyle w:val="12"/>
              <w:rPr>
                <w:sz w:val="18"/>
                <w:szCs w:val="18"/>
              </w:rPr>
            </w:pPr>
            <w:r>
              <w:rPr>
                <w:sz w:val="18"/>
                <w:szCs w:val="18"/>
              </w:rP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bookmarkStart w:id="20" w:name="_GoBack"/>
      <w:bookmarkEnd w:id="20"/>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栾城区发展和改革局（含所属单位）上年末固定资产金额为447.43万元（详见下表）。本年度拟购置固定资产总额为0.00万元，已按要求列入政府采购预算，详见政府采购预算表。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303栾城区发展和改革局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447.43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508</w:t>
            </w:r>
          </w:p>
        </w:tc>
        <w:tc>
          <w:tcPr>
            <w:tcW w:w="2835"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508</w:t>
            </w:r>
          </w:p>
        </w:tc>
        <w:tc>
          <w:tcPr>
            <w:tcW w:w="2835"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47.49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274</w:t>
            </w:r>
          </w:p>
        </w:tc>
        <w:tc>
          <w:tcPr>
            <w:tcW w:w="2835" w:type="dxa"/>
            <w:vAlign w:val="center"/>
          </w:tcPr>
          <w:p>
            <w:pPr>
              <w:pStyle w:val="12"/>
            </w:pPr>
            <w:r>
              <w:t>370.94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4B5AA03"/>
    <w:multiLevelType w:val="singleLevel"/>
    <w:tmpl w:val="F4B5AA03"/>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FB0890"/>
    <w:rsid w:val="32672535"/>
    <w:rsid w:val="34FB051D"/>
    <w:rsid w:val="49430DCF"/>
    <w:rsid w:val="5A6C188E"/>
    <w:rsid w:val="5AA244B4"/>
    <w:rsid w:val="625F2782"/>
    <w:rsid w:val="6DCF01FD"/>
    <w:rsid w:val="6FBF5D37"/>
    <w:rsid w:val="7A6B6381"/>
    <w:rsid w:val="7F004BE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75</Pages>
  <Words>2954</Words>
  <Characters>5004</Characters>
  <TotalTime>2</TotalTime>
  <ScaleCrop>false</ScaleCrop>
  <LinksUpToDate>false</LinksUpToDate>
  <CharactersWithSpaces>5052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2026-02-25T10:45:00Z</dcterms:created>
  <dc:creator>84859126</dc:creator>
  <cp:lastModifiedBy>Administrator</cp:lastModifiedBy>
  <dcterms:modified xsi:type="dcterms:W3CDTF">2026-03-10T08:03:32Z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4E9953160E6F42A8B7D1E3CBA0053F3F</vt:lpwstr>
  </property>
  <property fmtid="{D5CDD505-2E9C-101B-9397-08002B2CF9AE}" pid="4" name="KSOTemplateDocerSaveRecord">
    <vt:lpwstr>eyJoZGlkIjoiY2EzOGJiNjNiZTE0MzYxZmIxZmE2ZmFiNGJmMjY4NTgiLCJ1c2VySWQiOiIzMjIzNjQ4MTUifQ==</vt:lpwstr>
  </property>
</Properties>
</file>