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0"/>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0"/>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0"/>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0"/>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0"/>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0"/>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0"/>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0"/>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312石家庄市公安局栾城分局</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3691.75</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r>
              <w:t>3691.75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3691.75</w:t>
            </w:r>
          </w:p>
        </w:tc>
        <w:tc>
          <w:tcPr>
            <w:tcW w:w="4535" w:type="dxa"/>
            <w:vAlign w:val="center"/>
          </w:tcPr>
          <w:p>
            <w:pPr>
              <w:pStyle w:val="12"/>
            </w:pPr>
            <w:r>
              <w:t>本年支出合计</w:t>
            </w:r>
          </w:p>
        </w:tc>
        <w:tc>
          <w:tcPr>
            <w:tcW w:w="2126" w:type="dxa"/>
            <w:vAlign w:val="center"/>
          </w:tcPr>
          <w:p>
            <w:pPr>
              <w:pStyle w:val="13"/>
            </w:pPr>
            <w:r>
              <w:t>3691.75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3691.75</w:t>
            </w:r>
          </w:p>
        </w:tc>
        <w:tc>
          <w:tcPr>
            <w:tcW w:w="4535" w:type="dxa"/>
            <w:vAlign w:val="center"/>
          </w:tcPr>
          <w:p>
            <w:pPr>
              <w:pStyle w:val="12"/>
            </w:pPr>
            <w:r>
              <w:t>支出总计</w:t>
            </w:r>
          </w:p>
        </w:tc>
        <w:tc>
          <w:tcPr>
            <w:tcW w:w="2126" w:type="dxa"/>
            <w:vAlign w:val="center"/>
          </w:tcPr>
          <w:p>
            <w:pPr>
              <w:pStyle w:val="13"/>
            </w:pPr>
            <w:r>
              <w:t>3691.75</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312石家庄市公安局栾城分局</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3691.75</w:t>
            </w:r>
          </w:p>
        </w:tc>
        <w:tc>
          <w:tcPr>
            <w:tcW w:w="1134" w:type="dxa"/>
            <w:vAlign w:val="center"/>
          </w:tcPr>
          <w:p>
            <w:pPr>
              <w:pStyle w:val="13"/>
            </w:pPr>
            <w:r>
              <w:t>3691.75</w:t>
            </w:r>
          </w:p>
        </w:tc>
        <w:tc>
          <w:tcPr>
            <w:tcW w:w="1134" w:type="dxa"/>
            <w:vAlign w:val="center"/>
          </w:tcPr>
          <w:p>
            <w:pPr>
              <w:pStyle w:val="13"/>
            </w:pPr>
            <w:r>
              <w:t>3691.75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204</w:t>
            </w:r>
          </w:p>
        </w:tc>
        <w:tc>
          <w:tcPr>
            <w:tcW w:w="1559" w:type="dxa"/>
            <w:vAlign w:val="center"/>
          </w:tcPr>
          <w:p>
            <w:pPr>
              <w:pStyle w:val="10"/>
            </w:pPr>
            <w:r>
              <w:t>公共安全支出</w:t>
            </w:r>
          </w:p>
        </w:tc>
        <w:tc>
          <w:tcPr>
            <w:tcW w:w="1134" w:type="dxa"/>
            <w:vAlign w:val="center"/>
          </w:tcPr>
          <w:p>
            <w:pPr>
              <w:pStyle w:val="9"/>
            </w:pPr>
            <w:r>
              <w:t>3691.75</w:t>
            </w:r>
          </w:p>
        </w:tc>
        <w:tc>
          <w:tcPr>
            <w:tcW w:w="1134" w:type="dxa"/>
            <w:vAlign w:val="center"/>
          </w:tcPr>
          <w:p>
            <w:pPr>
              <w:pStyle w:val="9"/>
            </w:pPr>
            <w:r>
              <w:t>3691.75</w:t>
            </w:r>
          </w:p>
        </w:tc>
        <w:tc>
          <w:tcPr>
            <w:tcW w:w="1134" w:type="dxa"/>
            <w:vAlign w:val="center"/>
          </w:tcPr>
          <w:p>
            <w:pPr>
              <w:pStyle w:val="9"/>
            </w:pPr>
            <w:r>
              <w:t>3691.75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20402</w:t>
            </w:r>
          </w:p>
        </w:tc>
        <w:tc>
          <w:tcPr>
            <w:tcW w:w="1559" w:type="dxa"/>
            <w:vAlign w:val="center"/>
          </w:tcPr>
          <w:p>
            <w:pPr>
              <w:pStyle w:val="10"/>
            </w:pPr>
            <w:r>
              <w:t>公安</w:t>
            </w:r>
          </w:p>
        </w:tc>
        <w:tc>
          <w:tcPr>
            <w:tcW w:w="1134" w:type="dxa"/>
            <w:vAlign w:val="center"/>
          </w:tcPr>
          <w:p>
            <w:pPr>
              <w:pStyle w:val="9"/>
            </w:pPr>
            <w:r>
              <w:t>3691.75</w:t>
            </w:r>
          </w:p>
        </w:tc>
        <w:tc>
          <w:tcPr>
            <w:tcW w:w="1134" w:type="dxa"/>
            <w:vAlign w:val="center"/>
          </w:tcPr>
          <w:p>
            <w:pPr>
              <w:pStyle w:val="9"/>
            </w:pPr>
            <w:r>
              <w:t>3691.75</w:t>
            </w:r>
          </w:p>
        </w:tc>
        <w:tc>
          <w:tcPr>
            <w:tcW w:w="1134" w:type="dxa"/>
            <w:vAlign w:val="center"/>
          </w:tcPr>
          <w:p>
            <w:pPr>
              <w:pStyle w:val="9"/>
            </w:pPr>
            <w:r>
              <w:t>3691.75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2040202</w:t>
            </w:r>
          </w:p>
        </w:tc>
        <w:tc>
          <w:tcPr>
            <w:tcW w:w="1559" w:type="dxa"/>
            <w:vAlign w:val="center"/>
          </w:tcPr>
          <w:p>
            <w:pPr>
              <w:pStyle w:val="10"/>
            </w:pPr>
            <w:r>
              <w:t>一般行政管理事务</w:t>
            </w:r>
          </w:p>
        </w:tc>
        <w:tc>
          <w:tcPr>
            <w:tcW w:w="1134" w:type="dxa"/>
            <w:vAlign w:val="center"/>
          </w:tcPr>
          <w:p>
            <w:pPr>
              <w:pStyle w:val="9"/>
            </w:pPr>
            <w:r>
              <w:t>3661.75</w:t>
            </w:r>
          </w:p>
        </w:tc>
        <w:tc>
          <w:tcPr>
            <w:tcW w:w="1134" w:type="dxa"/>
            <w:vAlign w:val="center"/>
          </w:tcPr>
          <w:p>
            <w:pPr>
              <w:pStyle w:val="9"/>
            </w:pPr>
            <w:r>
              <w:t>3661.75</w:t>
            </w:r>
          </w:p>
        </w:tc>
        <w:tc>
          <w:tcPr>
            <w:tcW w:w="1134" w:type="dxa"/>
            <w:vAlign w:val="center"/>
          </w:tcPr>
          <w:p>
            <w:pPr>
              <w:pStyle w:val="9"/>
            </w:pPr>
            <w:r>
              <w:t>3661.75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2040220</w:t>
            </w:r>
          </w:p>
        </w:tc>
        <w:tc>
          <w:tcPr>
            <w:tcW w:w="1559" w:type="dxa"/>
            <w:vAlign w:val="center"/>
          </w:tcPr>
          <w:p>
            <w:pPr>
              <w:pStyle w:val="10"/>
            </w:pPr>
            <w:r>
              <w:t>执法办案</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312石家庄市公安局栾城分局</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3691.75</w:t>
            </w:r>
          </w:p>
        </w:tc>
        <w:tc>
          <w:tcPr>
            <w:tcW w:w="1361" w:type="dxa"/>
            <w:vAlign w:val="center"/>
          </w:tcPr>
          <w:p>
            <w:pPr>
              <w:pStyle w:val="13"/>
            </w:pPr>
          </w:p>
        </w:tc>
        <w:tc>
          <w:tcPr>
            <w:tcW w:w="1361" w:type="dxa"/>
            <w:vAlign w:val="center"/>
          </w:tcPr>
          <w:p>
            <w:pPr>
              <w:pStyle w:val="13"/>
            </w:pPr>
            <w:r>
              <w:t>3691.75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204</w:t>
            </w:r>
          </w:p>
        </w:tc>
        <w:tc>
          <w:tcPr>
            <w:tcW w:w="4535" w:type="dxa"/>
            <w:vAlign w:val="center"/>
          </w:tcPr>
          <w:p>
            <w:pPr>
              <w:pStyle w:val="10"/>
            </w:pPr>
            <w:r>
              <w:t>公共安全支出</w:t>
            </w:r>
          </w:p>
        </w:tc>
        <w:tc>
          <w:tcPr>
            <w:tcW w:w="1361" w:type="dxa"/>
            <w:vAlign w:val="center"/>
          </w:tcPr>
          <w:p>
            <w:pPr>
              <w:pStyle w:val="9"/>
            </w:pPr>
            <w:r>
              <w:t>3691.75</w:t>
            </w:r>
          </w:p>
        </w:tc>
        <w:tc>
          <w:tcPr>
            <w:tcW w:w="1361" w:type="dxa"/>
            <w:vAlign w:val="center"/>
          </w:tcPr>
          <w:p>
            <w:pPr>
              <w:pStyle w:val="9"/>
            </w:pPr>
          </w:p>
        </w:tc>
        <w:tc>
          <w:tcPr>
            <w:tcW w:w="1361" w:type="dxa"/>
            <w:vAlign w:val="center"/>
          </w:tcPr>
          <w:p>
            <w:pPr>
              <w:pStyle w:val="9"/>
            </w:pPr>
            <w:r>
              <w:t>3691.75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20402</w:t>
            </w:r>
          </w:p>
        </w:tc>
        <w:tc>
          <w:tcPr>
            <w:tcW w:w="4535" w:type="dxa"/>
            <w:vAlign w:val="center"/>
          </w:tcPr>
          <w:p>
            <w:pPr>
              <w:pStyle w:val="10"/>
            </w:pPr>
            <w:r>
              <w:t>公安</w:t>
            </w:r>
          </w:p>
        </w:tc>
        <w:tc>
          <w:tcPr>
            <w:tcW w:w="1361" w:type="dxa"/>
            <w:vAlign w:val="center"/>
          </w:tcPr>
          <w:p>
            <w:pPr>
              <w:pStyle w:val="9"/>
            </w:pPr>
            <w:r>
              <w:t>3691.75</w:t>
            </w:r>
          </w:p>
        </w:tc>
        <w:tc>
          <w:tcPr>
            <w:tcW w:w="1361" w:type="dxa"/>
            <w:vAlign w:val="center"/>
          </w:tcPr>
          <w:p>
            <w:pPr>
              <w:pStyle w:val="9"/>
            </w:pPr>
          </w:p>
        </w:tc>
        <w:tc>
          <w:tcPr>
            <w:tcW w:w="1361" w:type="dxa"/>
            <w:vAlign w:val="center"/>
          </w:tcPr>
          <w:p>
            <w:pPr>
              <w:pStyle w:val="9"/>
            </w:pPr>
            <w:r>
              <w:t>3691.75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2040202</w:t>
            </w:r>
          </w:p>
        </w:tc>
        <w:tc>
          <w:tcPr>
            <w:tcW w:w="4535" w:type="dxa"/>
            <w:vAlign w:val="center"/>
          </w:tcPr>
          <w:p>
            <w:pPr>
              <w:pStyle w:val="10"/>
            </w:pPr>
            <w:r>
              <w:t>一般行政管理事务</w:t>
            </w:r>
          </w:p>
        </w:tc>
        <w:tc>
          <w:tcPr>
            <w:tcW w:w="1361" w:type="dxa"/>
            <w:vAlign w:val="center"/>
          </w:tcPr>
          <w:p>
            <w:pPr>
              <w:pStyle w:val="9"/>
            </w:pPr>
            <w:r>
              <w:t>3661.75</w:t>
            </w:r>
          </w:p>
        </w:tc>
        <w:tc>
          <w:tcPr>
            <w:tcW w:w="1361" w:type="dxa"/>
            <w:vAlign w:val="center"/>
          </w:tcPr>
          <w:p>
            <w:pPr>
              <w:pStyle w:val="9"/>
            </w:pPr>
          </w:p>
        </w:tc>
        <w:tc>
          <w:tcPr>
            <w:tcW w:w="1361" w:type="dxa"/>
            <w:vAlign w:val="center"/>
          </w:tcPr>
          <w:p>
            <w:pPr>
              <w:pStyle w:val="9"/>
            </w:pPr>
            <w:r>
              <w:t>3661.75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2040220</w:t>
            </w:r>
          </w:p>
        </w:tc>
        <w:tc>
          <w:tcPr>
            <w:tcW w:w="4535" w:type="dxa"/>
            <w:vAlign w:val="center"/>
          </w:tcPr>
          <w:p>
            <w:pPr>
              <w:pStyle w:val="10"/>
            </w:pPr>
            <w:r>
              <w:t>执法办案</w:t>
            </w: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312石家庄市公安局栾城分局</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3691.75</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r>
              <w:t>3691.75</w:t>
            </w:r>
          </w:p>
        </w:tc>
        <w:tc>
          <w:tcPr>
            <w:tcW w:w="1474" w:type="dxa"/>
            <w:vAlign w:val="center"/>
          </w:tcPr>
          <w:p>
            <w:pPr>
              <w:pStyle w:val="9"/>
            </w:pPr>
            <w:r>
              <w:t>3691.75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3691.75</w:t>
            </w:r>
          </w:p>
        </w:tc>
        <w:tc>
          <w:tcPr>
            <w:tcW w:w="3402" w:type="dxa"/>
            <w:vAlign w:val="center"/>
          </w:tcPr>
          <w:p>
            <w:pPr>
              <w:pStyle w:val="12"/>
            </w:pPr>
            <w:r>
              <w:t>本年支出合计</w:t>
            </w:r>
          </w:p>
        </w:tc>
        <w:tc>
          <w:tcPr>
            <w:tcW w:w="1474" w:type="dxa"/>
            <w:vAlign w:val="center"/>
          </w:tcPr>
          <w:p>
            <w:pPr>
              <w:pStyle w:val="13"/>
            </w:pPr>
            <w:r>
              <w:t>3691.75</w:t>
            </w:r>
          </w:p>
        </w:tc>
        <w:tc>
          <w:tcPr>
            <w:tcW w:w="1474" w:type="dxa"/>
            <w:vAlign w:val="center"/>
          </w:tcPr>
          <w:p>
            <w:pPr>
              <w:pStyle w:val="13"/>
            </w:pPr>
            <w:r>
              <w:t>3691.75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3691.75</w:t>
            </w:r>
          </w:p>
        </w:tc>
        <w:tc>
          <w:tcPr>
            <w:tcW w:w="3402" w:type="dxa"/>
            <w:vAlign w:val="center"/>
          </w:tcPr>
          <w:p>
            <w:pPr>
              <w:pStyle w:val="12"/>
            </w:pPr>
            <w:r>
              <w:t>支出总计</w:t>
            </w:r>
          </w:p>
        </w:tc>
        <w:tc>
          <w:tcPr>
            <w:tcW w:w="1474" w:type="dxa"/>
            <w:vAlign w:val="center"/>
          </w:tcPr>
          <w:p>
            <w:pPr>
              <w:pStyle w:val="13"/>
            </w:pPr>
            <w:r>
              <w:t>3691.75</w:t>
            </w:r>
          </w:p>
        </w:tc>
        <w:tc>
          <w:tcPr>
            <w:tcW w:w="1474" w:type="dxa"/>
            <w:vAlign w:val="center"/>
          </w:tcPr>
          <w:p>
            <w:pPr>
              <w:pStyle w:val="13"/>
            </w:pPr>
            <w:r>
              <w:t>3691.75</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312石家庄市公安局栾城分局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3691.75</w:t>
            </w:r>
          </w:p>
        </w:tc>
        <w:tc>
          <w:tcPr>
            <w:tcW w:w="2551" w:type="dxa"/>
            <w:vAlign w:val="center"/>
          </w:tcPr>
          <w:p>
            <w:pPr>
              <w:pStyle w:val="13"/>
            </w:pPr>
          </w:p>
        </w:tc>
        <w:tc>
          <w:tcPr>
            <w:tcW w:w="2551" w:type="dxa"/>
            <w:vAlign w:val="center"/>
          </w:tcPr>
          <w:p>
            <w:pPr>
              <w:pStyle w:val="13"/>
            </w:pPr>
            <w:r>
              <w:t>3691.75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204</w:t>
            </w:r>
          </w:p>
        </w:tc>
        <w:tc>
          <w:tcPr>
            <w:tcW w:w="4535" w:type="dxa"/>
            <w:vAlign w:val="center"/>
          </w:tcPr>
          <w:p>
            <w:pPr>
              <w:pStyle w:val="10"/>
            </w:pPr>
            <w:r>
              <w:t>公共安全支出</w:t>
            </w:r>
          </w:p>
        </w:tc>
        <w:tc>
          <w:tcPr>
            <w:tcW w:w="2551" w:type="dxa"/>
            <w:vAlign w:val="center"/>
          </w:tcPr>
          <w:p>
            <w:pPr>
              <w:pStyle w:val="9"/>
            </w:pPr>
            <w:r>
              <w:t>3691.75</w:t>
            </w:r>
          </w:p>
        </w:tc>
        <w:tc>
          <w:tcPr>
            <w:tcW w:w="2551" w:type="dxa"/>
            <w:vAlign w:val="center"/>
          </w:tcPr>
          <w:p>
            <w:pPr>
              <w:pStyle w:val="9"/>
            </w:pPr>
          </w:p>
        </w:tc>
        <w:tc>
          <w:tcPr>
            <w:tcW w:w="2551" w:type="dxa"/>
            <w:vAlign w:val="center"/>
          </w:tcPr>
          <w:p>
            <w:pPr>
              <w:pStyle w:val="9"/>
            </w:pPr>
            <w:r>
              <w:t>3691.75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20402</w:t>
            </w:r>
          </w:p>
        </w:tc>
        <w:tc>
          <w:tcPr>
            <w:tcW w:w="4535" w:type="dxa"/>
            <w:vAlign w:val="center"/>
          </w:tcPr>
          <w:p>
            <w:pPr>
              <w:pStyle w:val="10"/>
            </w:pPr>
            <w:r>
              <w:t>公安</w:t>
            </w:r>
          </w:p>
        </w:tc>
        <w:tc>
          <w:tcPr>
            <w:tcW w:w="2551" w:type="dxa"/>
            <w:vAlign w:val="center"/>
          </w:tcPr>
          <w:p>
            <w:pPr>
              <w:pStyle w:val="9"/>
            </w:pPr>
            <w:r>
              <w:t>3691.75</w:t>
            </w:r>
          </w:p>
        </w:tc>
        <w:tc>
          <w:tcPr>
            <w:tcW w:w="2551" w:type="dxa"/>
            <w:vAlign w:val="center"/>
          </w:tcPr>
          <w:p>
            <w:pPr>
              <w:pStyle w:val="9"/>
            </w:pPr>
          </w:p>
        </w:tc>
        <w:tc>
          <w:tcPr>
            <w:tcW w:w="2551" w:type="dxa"/>
            <w:vAlign w:val="center"/>
          </w:tcPr>
          <w:p>
            <w:pPr>
              <w:pStyle w:val="9"/>
            </w:pPr>
            <w:r>
              <w:t>3691.75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2040202</w:t>
            </w:r>
          </w:p>
        </w:tc>
        <w:tc>
          <w:tcPr>
            <w:tcW w:w="4535" w:type="dxa"/>
            <w:vAlign w:val="center"/>
          </w:tcPr>
          <w:p>
            <w:pPr>
              <w:pStyle w:val="10"/>
            </w:pPr>
            <w:r>
              <w:t>一般行政管理事务</w:t>
            </w:r>
          </w:p>
        </w:tc>
        <w:tc>
          <w:tcPr>
            <w:tcW w:w="2551" w:type="dxa"/>
            <w:vAlign w:val="center"/>
          </w:tcPr>
          <w:p>
            <w:pPr>
              <w:pStyle w:val="9"/>
            </w:pPr>
            <w:r>
              <w:t>3661.75</w:t>
            </w:r>
          </w:p>
        </w:tc>
        <w:tc>
          <w:tcPr>
            <w:tcW w:w="2551" w:type="dxa"/>
            <w:vAlign w:val="center"/>
          </w:tcPr>
          <w:p>
            <w:pPr>
              <w:pStyle w:val="9"/>
            </w:pPr>
          </w:p>
        </w:tc>
        <w:tc>
          <w:tcPr>
            <w:tcW w:w="2551" w:type="dxa"/>
            <w:vAlign w:val="center"/>
          </w:tcPr>
          <w:p>
            <w:pPr>
              <w:pStyle w:val="9"/>
            </w:pPr>
            <w:r>
              <w:t>3661.75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2040220</w:t>
            </w:r>
          </w:p>
        </w:tc>
        <w:tc>
          <w:tcPr>
            <w:tcW w:w="4535" w:type="dxa"/>
            <w:vAlign w:val="center"/>
          </w:tcPr>
          <w:p>
            <w:pPr>
              <w:pStyle w:val="10"/>
            </w:pPr>
            <w:r>
              <w:t>执法办案</w:t>
            </w:r>
          </w:p>
        </w:tc>
        <w:tc>
          <w:tcPr>
            <w:tcW w:w="2551" w:type="dxa"/>
            <w:vAlign w:val="center"/>
          </w:tcPr>
          <w:p>
            <w:pPr>
              <w:pStyle w:val="9"/>
            </w:pPr>
            <w:r>
              <w:t>30.00</w:t>
            </w:r>
          </w:p>
        </w:tc>
        <w:tc>
          <w:tcPr>
            <w:tcW w:w="2551" w:type="dxa"/>
            <w:vAlign w:val="center"/>
          </w:tcPr>
          <w:p>
            <w:pPr>
              <w:pStyle w:val="9"/>
            </w:pPr>
          </w:p>
        </w:tc>
        <w:tc>
          <w:tcPr>
            <w:tcW w:w="2551" w:type="dxa"/>
            <w:vAlign w:val="center"/>
          </w:tcPr>
          <w:p>
            <w:pPr>
              <w:pStyle w:val="9"/>
            </w:pPr>
            <w:r>
              <w:t>30.00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312石家庄市公安局栾城分局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312石家庄市公安局栾城分局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312石家庄市公安局栾城分局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312石家庄市公安局栾城分局</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pPr>
      <w:r>
        <w:rPr>
          <w:rFonts w:ascii="方正书宋_GBK" w:hAnsi="方正书宋_GBK" w:eastAsia="方正书宋_GBK" w:cs="方正书宋_GBK"/>
          <w:color w:val="000000"/>
          <w:sz w:val="21"/>
        </w:rPr>
        <w:t>注：无财政拨款“三公”经费支出预算，空表列示。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石家庄市公安局栾城分局2026年部门预算信息公开情况说明</w:t>
      </w:r>
    </w:p>
    <w:p>
      <w:pPr>
        <w:jc w:val="center"/>
      </w:pPr>
      <w:r>
        <w:rPr>
          <w:rFonts w:ascii="方正小标宋_GBK" w:hAnsi="方正小标宋_GBK" w:eastAsia="方正小标宋_GBK" w:cs="方正小标宋_GBK"/>
          <w:color w:val="000000"/>
          <w:sz w:val="44"/>
        </w:rPr>
        <w:t>石家庄市公安局栾城分局2026年部门预算信息公开情况说明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按照《中华人民共和国预算法》、《地方预决算公开操作规程》和《关于进一步推进预算公开工作的实施意见》规定，现将石家庄市公安局栾城分局2026年部门预算公开如下：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根据《石家庄市公安局栾城分局职能配置、内设机构和人员编制规定》， 石家庄市公安局栾城分局的主要职责是：</w:t>
      </w:r>
    </w:p>
    <w:p>
      <w:pPr>
        <w:pStyle w:val="15"/>
      </w:pPr>
      <w:r>
        <w:t>贯彻落实有关公安工作的法律法规。</w:t>
      </w:r>
    </w:p>
    <w:p>
      <w:pPr>
        <w:pStyle w:val="15"/>
      </w:pPr>
      <w:r>
        <w:t>预防、制止和侦查违法犯罪活动。</w:t>
      </w:r>
    </w:p>
    <w:p>
      <w:pPr>
        <w:pStyle w:val="15"/>
      </w:pPr>
      <w:r>
        <w:t>维护社会治安秩序，制止危害社会治安秩序的行为。</w:t>
      </w:r>
    </w:p>
    <w:p>
      <w:pPr>
        <w:pStyle w:val="15"/>
      </w:pPr>
      <w:r>
        <w:t>管理全区道路交通安全、车辆和驾驶人员，维护交通秩序。</w:t>
      </w:r>
    </w:p>
    <w:p>
      <w:pPr>
        <w:pStyle w:val="15"/>
      </w:pPr>
      <w:r>
        <w:t>指导和承办对危害国家安全案件、刑事案件、经济犯罪案件的侦察、预审工作，组织、协调、查办重大刑事案件和重大治安案件。</w:t>
      </w:r>
    </w:p>
    <w:p>
      <w:pPr>
        <w:pStyle w:val="15"/>
      </w:pPr>
      <w:r>
        <w:t>依法查处治安案件，组织、协调、参与重大突发案件和治安事故；负责社会治安、户籍、居民身份证、出入境、枪支弹药、危险物品、特种行业等管理工作。</w:t>
      </w:r>
    </w:p>
    <w:p>
      <w:pPr>
        <w:pStyle w:val="15"/>
      </w:pPr>
      <w:r>
        <w:t>组织实施消防工作，实行消防监督。</w:t>
      </w:r>
    </w:p>
    <w:p>
      <w:pPr>
        <w:pStyle w:val="15"/>
      </w:pPr>
      <w:r>
        <w:t>依法监督指导机关、团体、企事业单位、农村和重点建设工程的安全保卫工作，以及单位内部保卫和农村治保会建设。</w:t>
      </w:r>
    </w:p>
    <w:p>
      <w:pPr>
        <w:pStyle w:val="15"/>
      </w:pPr>
      <w:r>
        <w:t>组织实施全区范围内的安全警卫工作。</w:t>
      </w:r>
    </w:p>
    <w:p>
      <w:pPr>
        <w:pStyle w:val="15"/>
      </w:pPr>
      <w:r>
        <w:t>负责看守所、拘留所的建设和管理工作。</w:t>
      </w:r>
    </w:p>
    <w:p>
      <w:pPr>
        <w:pStyle w:val="15"/>
      </w:pPr>
      <w:r>
        <w:t>负责全区公安系统的信息通信和对公共信息网络的安全监察工作。</w:t>
      </w:r>
    </w:p>
    <w:p>
      <w:pPr>
        <w:pStyle w:val="15"/>
      </w:pPr>
      <w:r>
        <w:t>负责被判处管制、拘役、剥夺政治权利的罪犯和监外执行的罪犯执行刑罚，负责被宣告缓刑、假释的罪犯实行监督、考察。</w:t>
      </w:r>
    </w:p>
    <w:p>
      <w:pPr>
        <w:pStyle w:val="15"/>
      </w:pPr>
      <w:r>
        <w:t>指导基层公安工作，规范、指导全区保安队伍管理工作。</w:t>
      </w:r>
    </w:p>
    <w:p>
      <w:pPr>
        <w:pStyle w:val="15"/>
      </w:pPr>
      <w:r>
        <w:t>法律、法规规定的其他职责。</w:t>
      </w:r>
    </w:p>
    <w:p>
      <w:pPr>
        <w:pStyle w:val="15"/>
      </w:pPr>
      <w:r>
        <w:t>承办区委、区政府及上级公安机关交办的其他事项。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石家庄市公安局栾城分局本级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6"/>
      </w:pPr>
      <w:r>
        <w:t>按照预算管理有关规定，目前部门预算的编制实行综合预算管理，即全部收入和支出都反映在预算中。石家庄市公安局栾城分局机关及所属事业单位的收支包含在部门预算中。</w:t>
      </w:r>
    </w:p>
    <w:p>
      <w:pPr>
        <w:pStyle w:val="16"/>
      </w:pPr>
      <w:r>
        <w:t>1、收入说明</w:t>
      </w:r>
    </w:p>
    <w:p>
      <w:pPr>
        <w:pStyle w:val="16"/>
      </w:pPr>
      <w:r>
        <w:t>反映本部门当年全部收入。2026年预算收入3691.75万元，其中：一般公共预算收入3691.75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石家庄市公安局栾城分局年度部门预算中支出预算的总体情况。2026年支出预算3691.75万元，其中基本支出0.00万元，包括人员经费0.00万元和日常公用经费0.00万元；项目支出3691.75万元，主要为劳务派遣人员工资及保险支出。；预计下年使用的单位资金结余0.00万元。委托业务费共计安排0.00万元，主要用于因技术原因确需对外委托的辅助性工作和确有必要对外委托开展咨询、评审、规划等工作。</w:t>
      </w:r>
    </w:p>
    <w:p>
      <w:pPr>
        <w:pStyle w:val="16"/>
      </w:pPr>
      <w:r>
        <w:t>3、比上年增减情况</w:t>
      </w:r>
    </w:p>
    <w:p>
      <w:pPr>
        <w:pStyle w:val="16"/>
      </w:pPr>
      <w:r>
        <w:t>2026年预算收支安排3691.75万元，较2025年预算减少400.97万元，其中：基本支出增加0.00万元，主要为无基本支出项目支出减少400.97万元，主要为人员减少，压减开支。。预计下年使用的单位资金结余增加0.00万元。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2026年，我部门机关运行经费共计安排0.00万元，主要用于日常维修、办公用房水电费、办公用房取暖费、办公用房物业管理费等日常运行支出。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rPr>
          <w:rFonts w:hint="eastAsia"/>
        </w:rPr>
        <w:t>2026年，我部门财政拨款“三公”经费预算安排0万元，其中因公出国（境）费0万元； 公务用车购置及运维费0万元（其中：公务用车购置费为0万元，公务用车运维费0万元)； 公务接待费0万元。与2025年相比增加0万元， 无变化。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19"/>
      </w:pPr>
      <w:r>
        <w:t>石家庄市公安局栾城分局的总体工作思路是，在区委、区政府和上级公安机关的领导下，全面贯彻落实习近平总书记“对党忠诚、服务人民、执法公正、纪律严明”十六字总要求，力争各项业务工作考核全市名列前茅。扎实做好各项保稳定、促发展、惠民生工作，全面提升公安工作效能和公安队伍活力，向区委、区政府、上级公安机关领导和全区人民交上一份满意答卷。</w:t>
      </w:r>
    </w:p>
    <w:p>
      <w:pPr>
        <w:spacing w:line="500" w:lineRule="exact"/>
        <w:ind w:firstLine="560"/>
      </w:pPr>
      <w:r>
        <w:rPr>
          <w:rFonts w:eastAsia="方正仿宋_GBK"/>
          <w:color w:val="000000"/>
          <w:sz w:val="28"/>
        </w:rPr>
        <w:t>（二）分项绩效目标</w:t>
      </w:r>
    </w:p>
    <w:p>
      <w:pPr>
        <w:pStyle w:val="20"/>
      </w:pPr>
      <w:r>
        <w:t>1、扎实做好各项稳定工作</w:t>
      </w:r>
    </w:p>
    <w:p>
      <w:pPr>
        <w:pStyle w:val="20"/>
      </w:pPr>
      <w:r>
        <w:t>绩效目标：预防、打击危害国家安全和全省社会稳定的案件及事件，维护国家安全和社会稳定。</w:t>
      </w:r>
    </w:p>
    <w:p>
      <w:pPr>
        <w:pStyle w:val="20"/>
      </w:pPr>
      <w:r>
        <w:t>绩效指标：力争全市刑事案件同比下降5%，电信诈骗案件达到“两升两降”，命案必破，黑恶必除。</w:t>
      </w:r>
    </w:p>
    <w:p>
      <w:pPr>
        <w:pStyle w:val="20"/>
      </w:pPr>
      <w:r>
        <w:t>2、全面提升公安工作效能</w:t>
      </w:r>
    </w:p>
    <w:p>
      <w:pPr>
        <w:pStyle w:val="20"/>
      </w:pPr>
      <w:r>
        <w:t xml:space="preserve">绩效目标：通过公安队伍正规化、职业化建设提升全市公安工作效能，增强队伍活力。      </w:t>
      </w:r>
    </w:p>
    <w:p>
      <w:pPr>
        <w:pStyle w:val="20"/>
      </w:pPr>
      <w:r>
        <w:t>绩效指标：全市公安队伍整体战斗力得到有效提升，人民群众安全感和对公安工作的满意度调查达85%以上。</w:t>
      </w:r>
    </w:p>
    <w:p>
      <w:pPr>
        <w:pStyle w:val="20"/>
      </w:pPr>
      <w:r>
        <w:t>3、力争各项工作考核排名领先</w:t>
      </w:r>
    </w:p>
    <w:p>
      <w:pPr>
        <w:pStyle w:val="20"/>
      </w:pPr>
      <w:r>
        <w:t>绩效目标：树立全警争先创优意识，提升省会公安形象。</w:t>
      </w:r>
    </w:p>
    <w:p>
      <w:pPr>
        <w:pStyle w:val="20"/>
      </w:pPr>
      <w:r>
        <w:t>绩效指标：力争各项工作考核在全省排名前列，着力打造省会公安品牌。</w:t>
      </w:r>
    </w:p>
    <w:p>
      <w:pPr>
        <w:spacing w:line="500" w:lineRule="exact"/>
        <w:ind w:firstLine="560"/>
      </w:pPr>
      <w:r>
        <w:rPr>
          <w:rFonts w:eastAsia="方正仿宋_GBK"/>
          <w:color w:val="000000"/>
          <w:sz w:val="28"/>
        </w:rPr>
        <w:t>（三）工作保障措施</w:t>
      </w:r>
    </w:p>
    <w:p>
      <w:pPr>
        <w:pStyle w:val="21"/>
      </w:pPr>
      <w:r>
        <w:t>1、完善制度建设方面  严格遵守国家财政法律法规、各级财务管理办法，严格遵守部门资金管理制度、预算绩效管理制度及工作保障措施，为全年预算绩效目标的实现的提供重要保障。</w:t>
      </w:r>
    </w:p>
    <w:p>
      <w:pPr>
        <w:pStyle w:val="21"/>
      </w:pPr>
      <w:r>
        <w:t>2、加强支出管理方面  加强财政支出管理，强化各业务单位的支出责任，提高财政资金的使用效益，体现公安业务服务群众的目标。</w:t>
      </w:r>
    </w:p>
    <w:p>
      <w:pPr>
        <w:pStyle w:val="21"/>
      </w:pPr>
      <w:r>
        <w:t>3、加强绩效运行监控方面  严格落实全年绩效监督机制，确保各部门、单位及项目的工作目标与我局整体战略目标的一致性，</w:t>
      </w:r>
    </w:p>
    <w:p>
      <w:pPr>
        <w:pStyle w:val="21"/>
      </w:pPr>
      <w:r>
        <w:t>形成以绩效为导向的财政资金管理机制，全年就绩效工作调度不少于2次。</w:t>
      </w:r>
    </w:p>
    <w:p>
      <w:pPr>
        <w:pStyle w:val="21"/>
      </w:pPr>
      <w:r>
        <w:t>4、规范财务资产管理方面  严格遵守《行政事业单位国有资产管理办法》，严把“三关”规范部门资产管理。（“三关”：入口关、审核关、出口关）</w:t>
      </w:r>
    </w:p>
    <w:p>
      <w:pPr>
        <w:pStyle w:val="21"/>
      </w:pPr>
      <w:r>
        <w:t xml:space="preserve">5、做好绩效自评方面  做好年初项目绩效自评，实现对项目决策、准备、实施、竣工全过程梳理、自评价，就产出指标、效果指标、群众满意度等指标值进行分析。 </w:t>
      </w:r>
    </w:p>
    <w:p>
      <w:pPr>
        <w:pStyle w:val="21"/>
      </w:pPr>
      <w:r>
        <w:t>6、加强内部监督方面  依托部门内控体系，严格遵守部门内控制度，切实做好内部监督工作。</w:t>
      </w:r>
    </w:p>
    <w:p>
      <w:pPr>
        <w:pStyle w:val="21"/>
        <w:sectPr>
          <w:pgSz w:w="16840" w:h="11900" w:orient="landscape"/>
          <w:pgMar w:top="1361" w:right="1020" w:bottom="1361" w:left="1020" w:header="720" w:footer="720" w:gutter="0"/>
          <w:cols w:space="720" w:num="1"/>
        </w:sectPr>
      </w:pPr>
      <w:r>
        <w:t>7、坚持改革强警科技兴警  通过定期不定期的业务培训、组织实施公安信息技术、刑事科学技术及技术侦察手段建设等手段来提升公安机关的软、硬实力，为公安机关开展业务工作提供各项人才、技术支持，大力提升省会公安工作智能化、专业化。</w:t>
      </w:r>
    </w:p>
    <w:p>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9"/>
        <w:rPr>
          <w:rFonts w:hint="eastAsia" w:ascii="黑体" w:hAnsi="黑体" w:eastAsia="黑体" w:cs="黑体"/>
          <w:color w:val="000000"/>
          <w:sz w:val="32"/>
          <w:lang w:eastAsia="zh-CN"/>
        </w:rPr>
      </w:pPr>
    </w:p>
    <w:p>
      <w:pPr>
        <w:spacing w:before="10" w:after="10" w:line="360" w:lineRule="auto"/>
        <w:ind w:firstLine="640"/>
        <w:outlineLvl w:val="9"/>
        <w:rPr>
          <w:rFonts w:hint="eastAsia"/>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1、劳务派遣人员经费绩效目标表</w:t>
      </w:r>
    </w:p>
    <w:tbl>
      <w:tblPr>
        <w:tblStyle w:val="2"/>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13011126P00000410692N</w:t>
            </w:r>
          </w:p>
        </w:tc>
        <w:tc>
          <w:tcPr>
            <w:tcW w:w="2835" w:type="dxa"/>
            <w:vAlign w:val="center"/>
          </w:tcPr>
          <w:p>
            <w:pPr>
              <w:pStyle w:val="8"/>
            </w:pPr>
            <w:r>
              <w:t>项目名称</w:t>
            </w:r>
          </w:p>
        </w:tc>
        <w:tc>
          <w:tcPr>
            <w:tcW w:w="6095" w:type="dxa"/>
            <w:gridSpan w:val="3"/>
            <w:vAlign w:val="center"/>
          </w:tcPr>
          <w:p>
            <w:pPr>
              <w:pStyle w:val="10"/>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3606.31</w:t>
            </w:r>
          </w:p>
        </w:tc>
        <w:tc>
          <w:tcPr>
            <w:tcW w:w="2835" w:type="dxa"/>
            <w:vAlign w:val="center"/>
          </w:tcPr>
          <w:p>
            <w:pPr>
              <w:pStyle w:val="8"/>
            </w:pPr>
            <w:r>
              <w:t>其中：财政    资金</w:t>
            </w:r>
          </w:p>
        </w:tc>
        <w:tc>
          <w:tcPr>
            <w:tcW w:w="2551" w:type="dxa"/>
            <w:vAlign w:val="center"/>
          </w:tcPr>
          <w:p>
            <w:pPr>
              <w:pStyle w:val="10"/>
            </w:pPr>
            <w:r>
              <w:t>3606.31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缴纳劳务派遣人员工资及社保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1.发放585人工资及社保</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发放585人工资及社保</w:t>
            </w:r>
          </w:p>
        </w:tc>
        <w:tc>
          <w:tcPr>
            <w:tcW w:w="5386" w:type="dxa"/>
            <w:vAlign w:val="center"/>
          </w:tcPr>
          <w:p>
            <w:pPr>
              <w:pStyle w:val="10"/>
            </w:pPr>
            <w:r>
              <w:t>按规定人数发放</w:t>
            </w:r>
          </w:p>
        </w:tc>
        <w:tc>
          <w:tcPr>
            <w:tcW w:w="2268" w:type="dxa"/>
            <w:vAlign w:val="center"/>
          </w:tcPr>
          <w:p>
            <w:pPr>
              <w:pStyle w:val="10"/>
            </w:pPr>
            <w:r>
              <w:t>585人</w:t>
            </w:r>
          </w:p>
        </w:tc>
        <w:tc>
          <w:tcPr>
            <w:tcW w:w="1276" w:type="dxa"/>
            <w:vAlign w:val="center"/>
          </w:tcPr>
          <w:p>
            <w:pPr>
              <w:pStyle w:val="10"/>
            </w:pPr>
            <w:r>
              <w:t>585人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发放精确性</w:t>
            </w:r>
          </w:p>
        </w:tc>
        <w:tc>
          <w:tcPr>
            <w:tcW w:w="5386" w:type="dxa"/>
            <w:vAlign w:val="center"/>
          </w:tcPr>
          <w:p>
            <w:pPr>
              <w:pStyle w:val="10"/>
            </w:pPr>
            <w:r>
              <w:t>准确发放对应发账户</w:t>
            </w:r>
          </w:p>
        </w:tc>
        <w:tc>
          <w:tcPr>
            <w:tcW w:w="2268" w:type="dxa"/>
            <w:vAlign w:val="center"/>
          </w:tcPr>
          <w:p>
            <w:pPr>
              <w:pStyle w:val="10"/>
            </w:pPr>
            <w:r>
              <w:t>发放准确性</w:t>
            </w:r>
          </w:p>
        </w:tc>
        <w:tc>
          <w:tcPr>
            <w:tcW w:w="1276" w:type="dxa"/>
            <w:vAlign w:val="center"/>
          </w:tcPr>
          <w:p>
            <w:pPr>
              <w:pStyle w:val="10"/>
            </w:pPr>
            <w:r>
              <w:t>准确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发放时间</w:t>
            </w:r>
          </w:p>
        </w:tc>
        <w:tc>
          <w:tcPr>
            <w:tcW w:w="5386" w:type="dxa"/>
            <w:vAlign w:val="center"/>
          </w:tcPr>
          <w:p>
            <w:pPr>
              <w:pStyle w:val="10"/>
            </w:pPr>
            <w:r>
              <w:t>按规定时间发放</w:t>
            </w:r>
          </w:p>
        </w:tc>
        <w:tc>
          <w:tcPr>
            <w:tcW w:w="2268" w:type="dxa"/>
            <w:vAlign w:val="center"/>
          </w:tcPr>
          <w:p>
            <w:pPr>
              <w:pStyle w:val="10"/>
            </w:pPr>
            <w:r>
              <w:t>及时性</w:t>
            </w:r>
          </w:p>
        </w:tc>
        <w:tc>
          <w:tcPr>
            <w:tcW w:w="1276" w:type="dxa"/>
            <w:vAlign w:val="center"/>
          </w:tcPr>
          <w:p>
            <w:pPr>
              <w:pStyle w:val="10"/>
            </w:pPr>
            <w:r>
              <w:t>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发放成本</w:t>
            </w:r>
          </w:p>
        </w:tc>
        <w:tc>
          <w:tcPr>
            <w:tcW w:w="5386" w:type="dxa"/>
            <w:vAlign w:val="center"/>
          </w:tcPr>
          <w:p>
            <w:pPr>
              <w:pStyle w:val="10"/>
            </w:pPr>
            <w:r>
              <w:t>做好成本控制</w:t>
            </w:r>
          </w:p>
        </w:tc>
        <w:tc>
          <w:tcPr>
            <w:tcW w:w="2268" w:type="dxa"/>
            <w:vAlign w:val="center"/>
          </w:tcPr>
          <w:p>
            <w:pPr>
              <w:pStyle w:val="10"/>
            </w:pPr>
            <w:r>
              <w:t>控制成本</w:t>
            </w:r>
          </w:p>
        </w:tc>
        <w:tc>
          <w:tcPr>
            <w:tcW w:w="1276" w:type="dxa"/>
            <w:vAlign w:val="center"/>
          </w:tcPr>
          <w:p>
            <w:pPr>
              <w:pStyle w:val="10"/>
            </w:pPr>
            <w:r>
              <w:t>控制在成本内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维护社会治安稳定</w:t>
            </w:r>
          </w:p>
        </w:tc>
        <w:tc>
          <w:tcPr>
            <w:tcW w:w="5386" w:type="dxa"/>
            <w:vAlign w:val="center"/>
          </w:tcPr>
          <w:p>
            <w:pPr>
              <w:pStyle w:val="10"/>
            </w:pPr>
            <w:r>
              <w:t>为经济增长保驾护航</w:t>
            </w:r>
          </w:p>
        </w:tc>
        <w:tc>
          <w:tcPr>
            <w:tcW w:w="2268" w:type="dxa"/>
            <w:vAlign w:val="center"/>
          </w:tcPr>
          <w:p>
            <w:pPr>
              <w:pStyle w:val="10"/>
            </w:pPr>
            <w:r>
              <w:t>社会稳定</w:t>
            </w:r>
          </w:p>
        </w:tc>
        <w:tc>
          <w:tcPr>
            <w:tcW w:w="1276" w:type="dxa"/>
            <w:vAlign w:val="center"/>
          </w:tcPr>
          <w:p>
            <w:pPr>
              <w:pStyle w:val="10"/>
            </w:pPr>
            <w:r>
              <w:t>根据实际完成情况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5386" w:type="dxa"/>
            <w:vAlign w:val="center"/>
          </w:tcPr>
          <w:p>
            <w:pPr>
              <w:pStyle w:val="10"/>
            </w:pPr>
            <w:r>
              <w:t>辖区人民满意度</w:t>
            </w:r>
          </w:p>
        </w:tc>
        <w:tc>
          <w:tcPr>
            <w:tcW w:w="2268" w:type="dxa"/>
            <w:vAlign w:val="center"/>
          </w:tcPr>
          <w:p>
            <w:pPr>
              <w:pStyle w:val="10"/>
            </w:pPr>
            <w:r>
              <w:t>≥85百分比</w:t>
            </w:r>
          </w:p>
        </w:tc>
        <w:tc>
          <w:tcPr>
            <w:tcW w:w="1276" w:type="dxa"/>
            <w:vAlign w:val="center"/>
          </w:tcPr>
          <w:p>
            <w:pPr>
              <w:pStyle w:val="10"/>
            </w:pPr>
            <w:r>
              <w:t>根据实际完成情况</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2、劳务派遣人员经费（临时指标）绩效目标表</w:t>
      </w:r>
    </w:p>
    <w:tbl>
      <w:tblPr>
        <w:tblStyle w:val="2"/>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13011126P00000410889N</w:t>
            </w:r>
          </w:p>
        </w:tc>
        <w:tc>
          <w:tcPr>
            <w:tcW w:w="2835" w:type="dxa"/>
            <w:vAlign w:val="center"/>
          </w:tcPr>
          <w:p>
            <w:pPr>
              <w:pStyle w:val="8"/>
            </w:pPr>
            <w:r>
              <w:t>项目名称</w:t>
            </w:r>
          </w:p>
        </w:tc>
        <w:tc>
          <w:tcPr>
            <w:tcW w:w="6095" w:type="dxa"/>
            <w:gridSpan w:val="3"/>
            <w:vAlign w:val="center"/>
          </w:tcPr>
          <w:p>
            <w:pPr>
              <w:pStyle w:val="10"/>
            </w:pPr>
            <w:r>
              <w:t>劳务派遣人员经费（临时指标）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412.01</w:t>
            </w:r>
          </w:p>
        </w:tc>
        <w:tc>
          <w:tcPr>
            <w:tcW w:w="2835" w:type="dxa"/>
            <w:vAlign w:val="center"/>
          </w:tcPr>
          <w:p>
            <w:pPr>
              <w:pStyle w:val="8"/>
            </w:pPr>
            <w:r>
              <w:t>其中：财政    资金</w:t>
            </w:r>
          </w:p>
        </w:tc>
        <w:tc>
          <w:tcPr>
            <w:tcW w:w="2551" w:type="dxa"/>
            <w:vAlign w:val="center"/>
          </w:tcPr>
          <w:p>
            <w:pPr>
              <w:pStyle w:val="10"/>
            </w:pPr>
            <w:r>
              <w:t>412.01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用于支付劳务派遣人员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100.00</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1.发放劳务派遣人员经费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发放585人工资及社保</w:t>
            </w:r>
          </w:p>
        </w:tc>
        <w:tc>
          <w:tcPr>
            <w:tcW w:w="5386" w:type="dxa"/>
            <w:vAlign w:val="center"/>
          </w:tcPr>
          <w:p>
            <w:pPr>
              <w:pStyle w:val="10"/>
            </w:pPr>
            <w:r>
              <w:t>按规定人数发放</w:t>
            </w:r>
          </w:p>
        </w:tc>
        <w:tc>
          <w:tcPr>
            <w:tcW w:w="2268" w:type="dxa"/>
            <w:vAlign w:val="center"/>
          </w:tcPr>
          <w:p>
            <w:pPr>
              <w:pStyle w:val="10"/>
            </w:pPr>
            <w:r>
              <w:t>585人</w:t>
            </w:r>
          </w:p>
        </w:tc>
        <w:tc>
          <w:tcPr>
            <w:tcW w:w="1276" w:type="dxa"/>
            <w:vAlign w:val="center"/>
          </w:tcPr>
          <w:p>
            <w:pPr>
              <w:pStyle w:val="10"/>
            </w:pPr>
            <w:r>
              <w:t>585人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发放精确性</w:t>
            </w:r>
          </w:p>
        </w:tc>
        <w:tc>
          <w:tcPr>
            <w:tcW w:w="5386" w:type="dxa"/>
            <w:vAlign w:val="center"/>
          </w:tcPr>
          <w:p>
            <w:pPr>
              <w:pStyle w:val="10"/>
            </w:pPr>
            <w:r>
              <w:t>准确发放对应发账户</w:t>
            </w:r>
          </w:p>
        </w:tc>
        <w:tc>
          <w:tcPr>
            <w:tcW w:w="2268" w:type="dxa"/>
            <w:vAlign w:val="center"/>
          </w:tcPr>
          <w:p>
            <w:pPr>
              <w:pStyle w:val="10"/>
            </w:pPr>
            <w:r>
              <w:t>发放准确性</w:t>
            </w:r>
          </w:p>
        </w:tc>
        <w:tc>
          <w:tcPr>
            <w:tcW w:w="1276" w:type="dxa"/>
            <w:vAlign w:val="center"/>
          </w:tcPr>
          <w:p>
            <w:pPr>
              <w:pStyle w:val="10"/>
            </w:pPr>
            <w:r>
              <w:t>准确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发放时间</w:t>
            </w:r>
          </w:p>
        </w:tc>
        <w:tc>
          <w:tcPr>
            <w:tcW w:w="5386" w:type="dxa"/>
            <w:vAlign w:val="center"/>
          </w:tcPr>
          <w:p>
            <w:pPr>
              <w:pStyle w:val="10"/>
            </w:pPr>
            <w:r>
              <w:t>按规定时间发放</w:t>
            </w:r>
          </w:p>
        </w:tc>
        <w:tc>
          <w:tcPr>
            <w:tcW w:w="2268" w:type="dxa"/>
            <w:vAlign w:val="center"/>
          </w:tcPr>
          <w:p>
            <w:pPr>
              <w:pStyle w:val="10"/>
            </w:pPr>
            <w:r>
              <w:t>及时性</w:t>
            </w:r>
          </w:p>
        </w:tc>
        <w:tc>
          <w:tcPr>
            <w:tcW w:w="1276" w:type="dxa"/>
            <w:vAlign w:val="center"/>
          </w:tcPr>
          <w:p>
            <w:pPr>
              <w:pStyle w:val="10"/>
            </w:pPr>
            <w:r>
              <w:t>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发放成本</w:t>
            </w:r>
          </w:p>
        </w:tc>
        <w:tc>
          <w:tcPr>
            <w:tcW w:w="5386" w:type="dxa"/>
            <w:vAlign w:val="center"/>
          </w:tcPr>
          <w:p>
            <w:pPr>
              <w:pStyle w:val="10"/>
            </w:pPr>
            <w:r>
              <w:t>做好成本控制</w:t>
            </w:r>
          </w:p>
        </w:tc>
        <w:tc>
          <w:tcPr>
            <w:tcW w:w="2268" w:type="dxa"/>
            <w:vAlign w:val="center"/>
          </w:tcPr>
          <w:p>
            <w:pPr>
              <w:pStyle w:val="10"/>
            </w:pPr>
            <w:r>
              <w:t>控制成本</w:t>
            </w:r>
          </w:p>
        </w:tc>
        <w:tc>
          <w:tcPr>
            <w:tcW w:w="1276" w:type="dxa"/>
            <w:vAlign w:val="center"/>
          </w:tcPr>
          <w:p>
            <w:pPr>
              <w:pStyle w:val="10"/>
            </w:pPr>
            <w:r>
              <w:t>控制在成本内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维护社会治安稳定</w:t>
            </w:r>
          </w:p>
        </w:tc>
        <w:tc>
          <w:tcPr>
            <w:tcW w:w="5386" w:type="dxa"/>
            <w:vAlign w:val="center"/>
          </w:tcPr>
          <w:p>
            <w:pPr>
              <w:pStyle w:val="10"/>
            </w:pPr>
            <w:r>
              <w:t>为经济增长保驾护航</w:t>
            </w:r>
          </w:p>
        </w:tc>
        <w:tc>
          <w:tcPr>
            <w:tcW w:w="2268" w:type="dxa"/>
            <w:vAlign w:val="center"/>
          </w:tcPr>
          <w:p>
            <w:pPr>
              <w:pStyle w:val="10"/>
            </w:pPr>
            <w:r>
              <w:t>社会稳定</w:t>
            </w:r>
          </w:p>
        </w:tc>
        <w:tc>
          <w:tcPr>
            <w:tcW w:w="1276" w:type="dxa"/>
            <w:vAlign w:val="center"/>
          </w:tcPr>
          <w:p>
            <w:pPr>
              <w:pStyle w:val="10"/>
            </w:pPr>
            <w:r>
              <w:t>根据实际完成情况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5386" w:type="dxa"/>
            <w:vAlign w:val="center"/>
          </w:tcPr>
          <w:p>
            <w:pPr>
              <w:pStyle w:val="10"/>
            </w:pPr>
            <w:r>
              <w:t>辖区人民满意度</w:t>
            </w:r>
          </w:p>
        </w:tc>
        <w:tc>
          <w:tcPr>
            <w:tcW w:w="2268" w:type="dxa"/>
            <w:vAlign w:val="center"/>
          </w:tcPr>
          <w:p>
            <w:pPr>
              <w:pStyle w:val="10"/>
            </w:pPr>
            <w:r>
              <w:t>≥85百分比</w:t>
            </w:r>
          </w:p>
        </w:tc>
        <w:tc>
          <w:tcPr>
            <w:tcW w:w="1276" w:type="dxa"/>
            <w:vAlign w:val="center"/>
          </w:tcPr>
          <w:p>
            <w:pPr>
              <w:pStyle w:val="10"/>
            </w:pPr>
            <w:r>
              <w:t>根据实际完成情况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3、退役人员生活补助及就业帮扶人员绩效目标表</w:t>
      </w:r>
    </w:p>
    <w:tbl>
      <w:tblPr>
        <w:tblStyle w:val="2"/>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13011126P00000410693A</w:t>
            </w:r>
          </w:p>
        </w:tc>
        <w:tc>
          <w:tcPr>
            <w:tcW w:w="2835" w:type="dxa"/>
            <w:vAlign w:val="center"/>
          </w:tcPr>
          <w:p>
            <w:pPr>
              <w:pStyle w:val="8"/>
            </w:pPr>
            <w:r>
              <w:t>项目名称</w:t>
            </w:r>
          </w:p>
        </w:tc>
        <w:tc>
          <w:tcPr>
            <w:tcW w:w="6095" w:type="dxa"/>
            <w:gridSpan w:val="3"/>
            <w:vAlign w:val="center"/>
          </w:tcPr>
          <w:p>
            <w:pPr>
              <w:pStyle w:val="10"/>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55.44</w:t>
            </w:r>
          </w:p>
        </w:tc>
        <w:tc>
          <w:tcPr>
            <w:tcW w:w="2835" w:type="dxa"/>
            <w:vAlign w:val="center"/>
          </w:tcPr>
          <w:p>
            <w:pPr>
              <w:pStyle w:val="8"/>
            </w:pPr>
            <w:r>
              <w:t>其中：财政    资金</w:t>
            </w:r>
          </w:p>
        </w:tc>
        <w:tc>
          <w:tcPr>
            <w:tcW w:w="2551" w:type="dxa"/>
            <w:vAlign w:val="center"/>
          </w:tcPr>
          <w:p>
            <w:pPr>
              <w:pStyle w:val="10"/>
            </w:pPr>
            <w:r>
              <w:t>55.44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发放就业扶持人员工资及生活补助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1.发放21人工资及生活补助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发放人数</w:t>
            </w:r>
          </w:p>
        </w:tc>
        <w:tc>
          <w:tcPr>
            <w:tcW w:w="5386" w:type="dxa"/>
            <w:vAlign w:val="center"/>
          </w:tcPr>
          <w:p>
            <w:pPr>
              <w:pStyle w:val="10"/>
            </w:pPr>
            <w:r>
              <w:t>发放21人工资及生活补助</w:t>
            </w:r>
          </w:p>
        </w:tc>
        <w:tc>
          <w:tcPr>
            <w:tcW w:w="2268" w:type="dxa"/>
            <w:vAlign w:val="center"/>
          </w:tcPr>
          <w:p>
            <w:pPr>
              <w:pStyle w:val="10"/>
            </w:pPr>
            <w:r>
              <w:t>21人</w:t>
            </w:r>
          </w:p>
        </w:tc>
        <w:tc>
          <w:tcPr>
            <w:tcW w:w="1276" w:type="dxa"/>
            <w:vAlign w:val="center"/>
          </w:tcPr>
          <w:p>
            <w:pPr>
              <w:pStyle w:val="10"/>
            </w:pPr>
            <w:r>
              <w:t>21人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发放精确性</w:t>
            </w:r>
          </w:p>
        </w:tc>
        <w:tc>
          <w:tcPr>
            <w:tcW w:w="5386" w:type="dxa"/>
            <w:vAlign w:val="center"/>
          </w:tcPr>
          <w:p>
            <w:pPr>
              <w:pStyle w:val="10"/>
            </w:pPr>
            <w:r>
              <w:t>准确发放到应发账户</w:t>
            </w:r>
          </w:p>
        </w:tc>
        <w:tc>
          <w:tcPr>
            <w:tcW w:w="2268" w:type="dxa"/>
            <w:vAlign w:val="center"/>
          </w:tcPr>
          <w:p>
            <w:pPr>
              <w:pStyle w:val="10"/>
            </w:pPr>
            <w:r>
              <w:t>发放准确性</w:t>
            </w:r>
          </w:p>
        </w:tc>
        <w:tc>
          <w:tcPr>
            <w:tcW w:w="1276" w:type="dxa"/>
            <w:vAlign w:val="center"/>
          </w:tcPr>
          <w:p>
            <w:pPr>
              <w:pStyle w:val="10"/>
            </w:pPr>
            <w:r>
              <w:t>准确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发放时间</w:t>
            </w:r>
          </w:p>
        </w:tc>
        <w:tc>
          <w:tcPr>
            <w:tcW w:w="5386" w:type="dxa"/>
            <w:vAlign w:val="center"/>
          </w:tcPr>
          <w:p>
            <w:pPr>
              <w:pStyle w:val="10"/>
            </w:pPr>
            <w:r>
              <w:t>按规定时间发放</w:t>
            </w:r>
          </w:p>
        </w:tc>
        <w:tc>
          <w:tcPr>
            <w:tcW w:w="2268" w:type="dxa"/>
            <w:vAlign w:val="center"/>
          </w:tcPr>
          <w:p>
            <w:pPr>
              <w:pStyle w:val="10"/>
            </w:pPr>
            <w:r>
              <w:t>及时性</w:t>
            </w:r>
          </w:p>
        </w:tc>
        <w:tc>
          <w:tcPr>
            <w:tcW w:w="1276" w:type="dxa"/>
            <w:vAlign w:val="center"/>
          </w:tcPr>
          <w:p>
            <w:pPr>
              <w:pStyle w:val="10"/>
            </w:pPr>
            <w:r>
              <w:t>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发放成本</w:t>
            </w:r>
          </w:p>
        </w:tc>
        <w:tc>
          <w:tcPr>
            <w:tcW w:w="5386" w:type="dxa"/>
            <w:vAlign w:val="center"/>
          </w:tcPr>
          <w:p>
            <w:pPr>
              <w:pStyle w:val="10"/>
            </w:pPr>
            <w:r>
              <w:t>做好成本控制</w:t>
            </w:r>
          </w:p>
        </w:tc>
        <w:tc>
          <w:tcPr>
            <w:tcW w:w="2268" w:type="dxa"/>
            <w:vAlign w:val="center"/>
          </w:tcPr>
          <w:p>
            <w:pPr>
              <w:pStyle w:val="10"/>
            </w:pPr>
            <w:r>
              <w:t>控制成本</w:t>
            </w:r>
          </w:p>
        </w:tc>
        <w:tc>
          <w:tcPr>
            <w:tcW w:w="1276" w:type="dxa"/>
            <w:vAlign w:val="center"/>
          </w:tcPr>
          <w:p>
            <w:pPr>
              <w:pStyle w:val="10"/>
            </w:pPr>
            <w:r>
              <w:t>控制在成本内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维护社会治安稳定</w:t>
            </w:r>
          </w:p>
        </w:tc>
        <w:tc>
          <w:tcPr>
            <w:tcW w:w="5386" w:type="dxa"/>
            <w:vAlign w:val="center"/>
          </w:tcPr>
          <w:p>
            <w:pPr>
              <w:pStyle w:val="10"/>
            </w:pPr>
            <w:r>
              <w:t>为经济增长保驾护航</w:t>
            </w:r>
          </w:p>
        </w:tc>
        <w:tc>
          <w:tcPr>
            <w:tcW w:w="2268" w:type="dxa"/>
            <w:vAlign w:val="center"/>
          </w:tcPr>
          <w:p>
            <w:pPr>
              <w:pStyle w:val="10"/>
            </w:pPr>
            <w:r>
              <w:t>社会稳定</w:t>
            </w:r>
          </w:p>
        </w:tc>
        <w:tc>
          <w:tcPr>
            <w:tcW w:w="1276" w:type="dxa"/>
            <w:vAlign w:val="center"/>
          </w:tcPr>
          <w:p>
            <w:pPr>
              <w:pStyle w:val="10"/>
            </w:pPr>
            <w:r>
              <w:t>根据实际完成情况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5386" w:type="dxa"/>
            <w:vAlign w:val="center"/>
          </w:tcPr>
          <w:p>
            <w:pPr>
              <w:pStyle w:val="10"/>
            </w:pPr>
            <w:r>
              <w:t>辖区人民满意度</w:t>
            </w:r>
          </w:p>
        </w:tc>
        <w:tc>
          <w:tcPr>
            <w:tcW w:w="2268" w:type="dxa"/>
            <w:vAlign w:val="center"/>
          </w:tcPr>
          <w:p>
            <w:pPr>
              <w:pStyle w:val="10"/>
            </w:pPr>
            <w:r>
              <w:t>≥85百分比</w:t>
            </w:r>
          </w:p>
        </w:tc>
        <w:tc>
          <w:tcPr>
            <w:tcW w:w="1276" w:type="dxa"/>
            <w:vAlign w:val="center"/>
          </w:tcPr>
          <w:p>
            <w:pPr>
              <w:pStyle w:val="10"/>
            </w:pPr>
            <w:r>
              <w:t>根据实际完成情况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4、烟花爆竹治理专项经费绩效目标表</w:t>
      </w:r>
    </w:p>
    <w:tbl>
      <w:tblPr>
        <w:tblStyle w:val="2"/>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13011126P000004109742</w:t>
            </w:r>
          </w:p>
        </w:tc>
        <w:tc>
          <w:tcPr>
            <w:tcW w:w="2835" w:type="dxa"/>
            <w:vAlign w:val="center"/>
          </w:tcPr>
          <w:p>
            <w:pPr>
              <w:pStyle w:val="8"/>
            </w:pPr>
            <w:r>
              <w:t>项目名称</w:t>
            </w:r>
          </w:p>
        </w:tc>
        <w:tc>
          <w:tcPr>
            <w:tcW w:w="6095" w:type="dxa"/>
            <w:gridSpan w:val="3"/>
            <w:vAlign w:val="center"/>
          </w:tcPr>
          <w:p>
            <w:pPr>
              <w:pStyle w:val="10"/>
            </w:pPr>
            <w:r>
              <w:t>烟花爆竹治理专项经费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30.00</w:t>
            </w:r>
          </w:p>
        </w:tc>
        <w:tc>
          <w:tcPr>
            <w:tcW w:w="2835" w:type="dxa"/>
            <w:vAlign w:val="center"/>
          </w:tcPr>
          <w:p>
            <w:pPr>
              <w:pStyle w:val="8"/>
            </w:pPr>
            <w:r>
              <w:t>其中：财政    资金</w:t>
            </w:r>
          </w:p>
        </w:tc>
        <w:tc>
          <w:tcPr>
            <w:tcW w:w="2551" w:type="dxa"/>
            <w:vAlign w:val="center"/>
          </w:tcPr>
          <w:p>
            <w:pPr>
              <w:pStyle w:val="10"/>
            </w:pPr>
            <w:r>
              <w:t>30.00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烟花爆竹专项治理经费，通过治理烟花爆竹，使辖区空气质量得到改善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0.50</w:t>
            </w:r>
          </w:p>
        </w:tc>
        <w:tc>
          <w:tcPr>
            <w:tcW w:w="2835" w:type="dxa"/>
            <w:vAlign w:val="center"/>
          </w:tcPr>
          <w:p>
            <w:pPr>
              <w:pStyle w:val="11"/>
            </w:pPr>
            <w:r>
              <w:t>1.00</w:t>
            </w:r>
          </w:p>
        </w:tc>
        <w:tc>
          <w:tcPr>
            <w:tcW w:w="2551" w:type="dxa"/>
            <w:vAlign w:val="center"/>
          </w:tcPr>
          <w:p>
            <w:pPr>
              <w:pStyle w:val="11"/>
            </w:pPr>
            <w:r>
              <w:t>1.00</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1.通过治理烟花爆竹，改善辖区空气质量。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办理案件数</w:t>
            </w:r>
          </w:p>
        </w:tc>
        <w:tc>
          <w:tcPr>
            <w:tcW w:w="5386" w:type="dxa"/>
            <w:vAlign w:val="center"/>
          </w:tcPr>
          <w:p>
            <w:pPr>
              <w:pStyle w:val="10"/>
            </w:pPr>
            <w:r>
              <w:t>办理烟花爆竹案件30件</w:t>
            </w:r>
          </w:p>
        </w:tc>
        <w:tc>
          <w:tcPr>
            <w:tcW w:w="2268" w:type="dxa"/>
            <w:vAlign w:val="center"/>
          </w:tcPr>
          <w:p>
            <w:pPr>
              <w:pStyle w:val="10"/>
            </w:pPr>
            <w:r>
              <w:t>≥30件</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空气质量改善</w:t>
            </w:r>
          </w:p>
        </w:tc>
        <w:tc>
          <w:tcPr>
            <w:tcW w:w="5386" w:type="dxa"/>
            <w:vAlign w:val="center"/>
          </w:tcPr>
          <w:p>
            <w:pPr>
              <w:pStyle w:val="10"/>
            </w:pPr>
            <w:r>
              <w:t>空气质量改善</w:t>
            </w:r>
          </w:p>
        </w:tc>
        <w:tc>
          <w:tcPr>
            <w:tcW w:w="2268" w:type="dxa"/>
            <w:vAlign w:val="center"/>
          </w:tcPr>
          <w:p>
            <w:pPr>
              <w:pStyle w:val="10"/>
            </w:pPr>
            <w:r>
              <w:t>≥20%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任务完成时间</w:t>
            </w:r>
          </w:p>
        </w:tc>
        <w:tc>
          <w:tcPr>
            <w:tcW w:w="5386" w:type="dxa"/>
            <w:vAlign w:val="center"/>
          </w:tcPr>
          <w:p>
            <w:pPr>
              <w:pStyle w:val="10"/>
            </w:pPr>
            <w:r>
              <w:t>按照相关时间节点完成烟花爆竹治理</w:t>
            </w:r>
          </w:p>
        </w:tc>
        <w:tc>
          <w:tcPr>
            <w:tcW w:w="2268" w:type="dxa"/>
            <w:vAlign w:val="center"/>
          </w:tcPr>
          <w:p>
            <w:pPr>
              <w:pStyle w:val="10"/>
            </w:pPr>
            <w:r>
              <w:t>截至2026年底</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实际发生成本</w:t>
            </w:r>
          </w:p>
        </w:tc>
        <w:tc>
          <w:tcPr>
            <w:tcW w:w="5386" w:type="dxa"/>
            <w:vAlign w:val="center"/>
          </w:tcPr>
          <w:p>
            <w:pPr>
              <w:pStyle w:val="10"/>
            </w:pPr>
            <w:r>
              <w:t>按照相关规定查处、销毁烟花爆竹。</w:t>
            </w:r>
          </w:p>
        </w:tc>
        <w:tc>
          <w:tcPr>
            <w:tcW w:w="2268" w:type="dxa"/>
            <w:vAlign w:val="center"/>
          </w:tcPr>
          <w:p>
            <w:pPr>
              <w:pStyle w:val="10"/>
            </w:pPr>
            <w:r>
              <w:t>≤30万元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空气质量明显提高</w:t>
            </w:r>
          </w:p>
        </w:tc>
        <w:tc>
          <w:tcPr>
            <w:tcW w:w="5386" w:type="dxa"/>
            <w:vAlign w:val="center"/>
          </w:tcPr>
          <w:p>
            <w:pPr>
              <w:pStyle w:val="10"/>
            </w:pPr>
            <w:r>
              <w:t>空气质量明显提高</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人群满意度</w:t>
            </w:r>
          </w:p>
        </w:tc>
        <w:tc>
          <w:tcPr>
            <w:tcW w:w="5386" w:type="dxa"/>
            <w:vAlign w:val="center"/>
          </w:tcPr>
          <w:p>
            <w:pPr>
              <w:pStyle w:val="10"/>
            </w:pPr>
            <w:r>
              <w:t>人群满意度</w:t>
            </w:r>
          </w:p>
        </w:tc>
        <w:tc>
          <w:tcPr>
            <w:tcW w:w="2268" w:type="dxa"/>
            <w:vAlign w:val="center"/>
          </w:tcPr>
          <w:p>
            <w:pPr>
              <w:pStyle w:val="10"/>
            </w:pPr>
            <w:r>
              <w:t>≥95%</w:t>
            </w:r>
          </w:p>
        </w:tc>
        <w:tc>
          <w:tcPr>
            <w:tcW w:w="1276"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20" w:name="_GoBack"/>
      <w:bookmarkEnd w:id="20"/>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2"/>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312石家庄市公安局栾城分局</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石家庄市公安局栾城分局（含所属单位）上年末固定资产金额为0.00万元（详见下表）。本年度拟购置固定资产总额为0.00万元，已按要求列入政府采购预算，详见政府采购预算表。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312石家庄市公安局栾城分局</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p>
        </w:tc>
        <w:tc>
          <w:tcPr>
            <w:tcW w:w="2835" w:type="dxa"/>
            <w:vAlign w:val="center"/>
          </w:tcPr>
          <w:p>
            <w:pPr>
              <w:pStyle w:val="11"/>
            </w:pPr>
          </w:p>
        </w:tc>
        <w:tc>
          <w:tcPr>
            <w:tcW w:w="2835" w:type="dxa"/>
            <w:vAlign w:val="center"/>
          </w:tcPr>
          <w:p>
            <w:pPr>
              <w:pStyle w:val="9"/>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3F050B"/>
    <w:rsid w:val="003F050B"/>
    <w:rsid w:val="004B31A4"/>
    <w:rsid w:val="00643CD8"/>
    <w:rsid w:val="00730434"/>
    <w:rsid w:val="00816FC7"/>
    <w:rsid w:val="00851F4E"/>
    <w:rsid w:val="00B36EAA"/>
    <w:rsid w:val="03C138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4">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5">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28</Pages>
  <Words>1664</Words>
  <Characters>9490</Characters>
  <Lines>79</Lines>
  <Paragraphs>22</Paragraphs>
  <TotalTime>4</TotalTime>
  <ScaleCrop>false</ScaleCrop>
  <LinksUpToDate>false</LinksUpToDate>
  <CharactersWithSpaces>11132</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2026-03-11T03:12:00Z</dcterms:created>
  <dc:creator>Administrator</dc:creator>
  <cp:lastModifiedBy>Administrator</cp:lastModifiedBy>
  <dcterms:modified xsi:type="dcterms:W3CDTF">2026-03-11T05:59:07Z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