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72"/>
        </w:tabs>
      </w:pPr>
      <w:r>
        <w:fldChar w:fldCharType="begin"/>
      </w:r>
      <w:r>
        <w:instrText xml:space="preserve">TOC \o "4-4" \h \z \u</w:instrText>
      </w:r>
      <w:r>
        <w:fldChar w:fldCharType="separate"/>
      </w:r>
      <w:r>
        <w:fldChar w:fldCharType="begin"/>
      </w:r>
      <w:r>
        <w:instrText xml:space="preserve"> HYPERLINK \l _Toc7497 </w:instrText>
      </w:r>
      <w:r>
        <w:fldChar w:fldCharType="separate"/>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、石家庄市栾城区财政局本级收支预算</w:t>
      </w:r>
      <w:r>
        <w:tab/>
      </w:r>
      <w:r>
        <w:fldChar w:fldCharType="begin"/>
      </w:r>
      <w:r>
        <w:instrText xml:space="preserve"> PAGEREF _Toc7497 </w:instrText>
      </w:r>
      <w:r>
        <w:fldChar w:fldCharType="separate"/>
      </w:r>
      <w:r>
        <w:t>2</w:t>
      </w:r>
      <w:r>
        <w:fldChar w:fldCharType="end"/>
      </w:r>
      <w:r>
        <w:fldChar w:fldCharType="end"/>
      </w:r>
    </w:p>
    <w:p>
      <w:pPr>
        <w:pStyle w:val="3"/>
        <w:tabs>
          <w:tab w:val="right" w:leader="dot" w:pos="14572"/>
        </w:tabs>
      </w:pPr>
      <w:r>
        <w:fldChar w:fldCharType="begin"/>
      </w:r>
      <w:r>
        <w:instrText xml:space="preserve"> HYPERLINK \l _Toc12606 </w:instrText>
      </w:r>
      <w:r>
        <w:fldChar w:fldCharType="separate"/>
      </w:r>
      <w:r>
        <w:rPr>
          <w:rFonts w:hint="eastAsia" w:ascii="方正小标宋_GBK" w:hAnsi="方正小标宋_GBK" w:eastAsia="方正小标宋_GBK" w:cs="方正小标宋_GBK"/>
          <w:lang w:val="en-US" w:eastAsia="zh-CN"/>
        </w:rPr>
        <w:t>二</w:t>
      </w:r>
      <w:r>
        <w:rPr>
          <w:rFonts w:ascii="方正小标宋_GBK" w:hAnsi="方正小标宋_GBK" w:eastAsia="方正小标宋_GBK" w:cs="方正小标宋_GBK"/>
        </w:rPr>
        <w:t>、石家庄市栾城区非税收入中心收支预算</w:t>
      </w:r>
      <w:r>
        <w:tab/>
      </w:r>
      <w:r>
        <w:fldChar w:fldCharType="begin"/>
      </w:r>
      <w:r>
        <w:instrText xml:space="preserve"> PAGEREF _Toc12606 </w:instrText>
      </w:r>
      <w:r>
        <w:fldChar w:fldCharType="separate"/>
      </w:r>
      <w:r>
        <w:t>38</w:t>
      </w:r>
      <w:r>
        <w:fldChar w:fldCharType="end"/>
      </w:r>
      <w:r>
        <w:fldChar w:fldCharType="end"/>
      </w:r>
    </w:p>
    <w:p>
      <w:pPr>
        <w:pStyle w:val="3"/>
        <w:tabs>
          <w:tab w:val="right" w:leader="dot" w:pos="14572"/>
        </w:tabs>
      </w:pPr>
      <w:r>
        <w:fldChar w:fldCharType="begin"/>
      </w:r>
      <w:r>
        <w:instrText xml:space="preserve"> HYPERLINK \l _Toc13729 </w:instrText>
      </w:r>
      <w:r>
        <w:fldChar w:fldCharType="separate"/>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、石家庄市栾城区会计委派中心收支预算</w:t>
      </w:r>
      <w:r>
        <w:tab/>
      </w:r>
      <w:r>
        <w:fldChar w:fldCharType="begin"/>
      </w:r>
      <w:r>
        <w:instrText xml:space="preserve"> PAGEREF _Toc13729 </w:instrText>
      </w:r>
      <w:r>
        <w:fldChar w:fldCharType="separate"/>
      </w:r>
      <w:r>
        <w:t>59</w:t>
      </w:r>
      <w:r>
        <w:fldChar w:fldCharType="end"/>
      </w:r>
      <w:r>
        <w:fldChar w:fldCharType="end"/>
      </w:r>
    </w:p>
    <w:p>
      <w:pPr>
        <w:pStyle w:val="3"/>
        <w:tabs>
          <w:tab w:val="right" w:leader="dot" w:pos="14572"/>
        </w:tabs>
      </w:pPr>
      <w:r>
        <w:fldChar w:fldCharType="begin"/>
      </w:r>
      <w:r>
        <w:instrText xml:space="preserve"> HYPERLINK \l _Toc15206 </w:instrText>
      </w:r>
      <w:r>
        <w:fldChar w:fldCharType="separate"/>
      </w:r>
      <w:r>
        <w:rPr>
          <w:rFonts w:hint="eastAsia" w:ascii="方正小标宋_GBK" w:hAnsi="方正小标宋_GBK" w:eastAsia="方正小标宋_GBK" w:cs="方正小标宋_GBK"/>
          <w:lang w:val="en-US" w:eastAsia="zh-CN"/>
        </w:rPr>
        <w:t>四</w:t>
      </w:r>
      <w:r>
        <w:rPr>
          <w:rFonts w:ascii="方正小标宋_GBK" w:hAnsi="方正小标宋_GBK" w:eastAsia="方正小标宋_GBK" w:cs="方正小标宋_GBK"/>
        </w:rPr>
        <w:t>、石家庄市栾城区财政资金支付中心收支预算</w:t>
      </w:r>
      <w:r>
        <w:tab/>
      </w:r>
      <w:r>
        <w:fldChar w:fldCharType="begin"/>
      </w:r>
      <w:r>
        <w:instrText xml:space="preserve"> PAGEREF _Toc15206 </w:instrText>
      </w:r>
      <w:r>
        <w:fldChar w:fldCharType="separate"/>
      </w:r>
      <w:r>
        <w:t>81</w:t>
      </w:r>
      <w:r>
        <w:fldChar w:fldCharType="end"/>
      </w:r>
      <w:r>
        <w:fldChar w:fldCharType="end"/>
      </w:r>
    </w:p>
    <w:p>
      <w:pPr>
        <w:pStyle w:val="3"/>
        <w:tabs>
          <w:tab w:val="right" w:leader="dot" w:pos="14572"/>
        </w:tabs>
      </w:pPr>
      <w:r>
        <w:fldChar w:fldCharType="begin"/>
      </w:r>
      <w:r>
        <w:instrText xml:space="preserve"> HYPERLINK \l _Toc13889 </w:instrText>
      </w:r>
      <w:r>
        <w:fldChar w:fldCharType="separate"/>
      </w:r>
      <w:r>
        <w:rPr>
          <w:rFonts w:hint="eastAsia" w:ascii="方正小标宋_GBK" w:hAnsi="方正小标宋_GBK" w:eastAsia="方正小标宋_GBK" w:cs="方正小标宋_GBK"/>
          <w:lang w:val="en-US" w:eastAsia="zh-CN"/>
        </w:rPr>
        <w:t>五</w:t>
      </w:r>
      <w:r>
        <w:rPr>
          <w:rFonts w:ascii="方正小标宋_GBK" w:hAnsi="方正小标宋_GBK" w:eastAsia="方正小标宋_GBK" w:cs="方正小标宋_GBK"/>
        </w:rPr>
        <w:t>、石家庄市栾城区控制社会集团购买力工作中心收支预算</w:t>
      </w:r>
      <w:r>
        <w:tab/>
      </w:r>
      <w:r>
        <w:fldChar w:fldCharType="begin"/>
      </w:r>
      <w:r>
        <w:instrText xml:space="preserve"> PAGEREF _Toc13889 </w:instrText>
      </w:r>
      <w:r>
        <w:fldChar w:fldCharType="separate"/>
      </w:r>
      <w:r>
        <w:t>102</w:t>
      </w:r>
      <w:r>
        <w:fldChar w:fldCharType="end"/>
      </w:r>
      <w:r>
        <w:fldChar w:fldCharType="end"/>
      </w:r>
    </w:p>
    <w:p>
      <w:pPr>
        <w:pStyle w:val="3"/>
        <w:tabs>
          <w:tab w:val="right" w:leader="dot" w:pos="14572"/>
        </w:tabs>
      </w:pPr>
      <w:r>
        <w:fldChar w:fldCharType="begin"/>
      </w:r>
      <w:r>
        <w:instrText xml:space="preserve"> HYPERLINK \l _Toc4703 </w:instrText>
      </w:r>
      <w:r>
        <w:fldChar w:fldCharType="separate"/>
      </w:r>
      <w:r>
        <w:rPr>
          <w:rFonts w:hint="eastAsia" w:ascii="方正小标宋_GBK" w:hAnsi="方正小标宋_GBK" w:eastAsia="方正小标宋_GBK" w:cs="方正小标宋_GBK"/>
          <w:lang w:val="en-US" w:eastAsia="zh-CN"/>
        </w:rPr>
        <w:t>六</w:t>
      </w:r>
      <w:r>
        <w:rPr>
          <w:rFonts w:ascii="方正小标宋_GBK" w:hAnsi="方正小标宋_GBK" w:eastAsia="方正小标宋_GBK" w:cs="方正小标宋_GBK"/>
        </w:rPr>
        <w:t>、石家庄市栾城区政府投融资中心收支预算</w:t>
      </w:r>
      <w:r>
        <w:tab/>
      </w:r>
      <w:r>
        <w:fldChar w:fldCharType="begin"/>
      </w:r>
      <w:r>
        <w:instrText xml:space="preserve"> PAGEREF _Toc4703 </w:instrText>
      </w:r>
      <w:r>
        <w:fldChar w:fldCharType="separate"/>
      </w:r>
      <w:r>
        <w:t>121</w:t>
      </w:r>
      <w:r>
        <w:fldChar w:fldCharType="end"/>
      </w:r>
      <w:r>
        <w:fldChar w:fldCharType="end"/>
      </w:r>
    </w:p>
    <w:p>
      <w:pPr>
        <w:pStyle w:val="3"/>
        <w:tabs>
          <w:tab w:val="right" w:leader="dot" w:pos="14572"/>
        </w:tabs>
      </w:pPr>
      <w:r>
        <w:fldChar w:fldCharType="begin"/>
      </w:r>
      <w:r>
        <w:instrText xml:space="preserve"> HYPERLINK \l _Toc1123 </w:instrText>
      </w:r>
      <w:r>
        <w:fldChar w:fldCharType="separate"/>
      </w:r>
      <w:r>
        <w:rPr>
          <w:rFonts w:hint="eastAsia" w:ascii="方正小标宋_GBK" w:hAnsi="方正小标宋_GBK" w:eastAsia="方正小标宋_GBK" w:cs="方正小标宋_GBK"/>
          <w:lang w:val="en-US" w:eastAsia="zh-CN"/>
        </w:rPr>
        <w:t>七</w:t>
      </w:r>
      <w:r>
        <w:rPr>
          <w:rFonts w:ascii="方正小标宋_GBK" w:hAnsi="方正小标宋_GBK" w:eastAsia="方正小标宋_GBK" w:cs="方正小标宋_GBK"/>
        </w:rPr>
        <w:t>、石家庄市栾城区财政土地储备理财中心收支预算</w:t>
      </w:r>
      <w:r>
        <w:tab/>
      </w:r>
      <w:r>
        <w:fldChar w:fldCharType="begin"/>
      </w:r>
      <w:r>
        <w:instrText xml:space="preserve"> PAGEREF _Toc1123 </w:instrText>
      </w:r>
      <w:r>
        <w:fldChar w:fldCharType="separate"/>
      </w:r>
      <w:r>
        <w:t>142</w:t>
      </w:r>
      <w:r>
        <w:fldChar w:fldCharType="end"/>
      </w:r>
      <w:r>
        <w:fldChar w:fldCharType="end"/>
      </w:r>
    </w:p>
    <w:p>
      <w:pPr>
        <w:pStyle w:val="3"/>
        <w:tabs>
          <w:tab w:val="right" w:leader="dot" w:pos="14572"/>
        </w:tabs>
      </w:pPr>
      <w:r>
        <w:fldChar w:fldCharType="begin"/>
      </w:r>
      <w:r>
        <w:instrText xml:space="preserve"> HYPERLINK \l _Toc5611 </w:instrText>
      </w:r>
      <w:r>
        <w:fldChar w:fldCharType="separate"/>
      </w:r>
      <w:r>
        <w:rPr>
          <w:rFonts w:hint="eastAsia" w:ascii="方正小标宋_GBK" w:hAnsi="方正小标宋_GBK" w:eastAsia="方正小标宋_GBK" w:cs="方正小标宋_GBK"/>
          <w:lang w:val="en-US" w:eastAsia="zh-CN"/>
        </w:rPr>
        <w:t>八</w:t>
      </w:r>
      <w:r>
        <w:rPr>
          <w:rFonts w:ascii="方正小标宋_GBK" w:hAnsi="方正小标宋_GBK" w:eastAsia="方正小标宋_GBK" w:cs="方正小标宋_GBK"/>
        </w:rPr>
        <w:t>、石家庄市栾城区预算绩效中心收支预算</w:t>
      </w:r>
      <w:r>
        <w:tab/>
      </w:r>
      <w:r>
        <w:fldChar w:fldCharType="begin"/>
      </w:r>
      <w:r>
        <w:instrText xml:space="preserve"> PAGEREF _Toc5611 </w:instrText>
      </w:r>
      <w:r>
        <w:fldChar w:fldCharType="separate"/>
      </w:r>
      <w:r>
        <w:t>161</w:t>
      </w:r>
      <w:r>
        <w:fldChar w:fldCharType="end"/>
      </w:r>
      <w:r>
        <w:fldChar w:fldCharType="end"/>
      </w:r>
    </w:p>
    <w:p>
      <w:pPr>
        <w:pStyle w:val="3"/>
        <w:tabs>
          <w:tab w:val="right" w:leader="dot" w:pos="14572"/>
        </w:tabs>
      </w:pPr>
      <w:r>
        <w:fldChar w:fldCharType="begin"/>
      </w:r>
      <w:r>
        <w:instrText xml:space="preserve"> HYPERLINK \l _Toc31371 </w:instrText>
      </w:r>
      <w:r>
        <w:fldChar w:fldCharType="separate"/>
      </w:r>
      <w:r>
        <w:rPr>
          <w:rFonts w:hint="eastAsia" w:ascii="方正小标宋_GBK" w:hAnsi="方正小标宋_GBK" w:eastAsia="方正小标宋_GBK" w:cs="方正小标宋_GBK"/>
          <w:lang w:val="en-US" w:eastAsia="zh-CN"/>
        </w:rPr>
        <w:t>九</w:t>
      </w:r>
      <w:r>
        <w:rPr>
          <w:rFonts w:ascii="方正小标宋_GBK" w:hAnsi="方正小标宋_GBK" w:eastAsia="方正小标宋_GBK" w:cs="方正小标宋_GBK"/>
        </w:rPr>
        <w:t>、河北石家庄装备制造产业园区（栾城）管理委员会财政所收支预算</w:t>
      </w:r>
      <w:r>
        <w:tab/>
      </w:r>
      <w:r>
        <w:fldChar w:fldCharType="begin"/>
      </w:r>
      <w:r>
        <w:instrText xml:space="preserve"> PAGEREF _Toc31371 </w:instrText>
      </w:r>
      <w:r>
        <w:fldChar w:fldCharType="separate"/>
      </w:r>
      <w:r>
        <w:t>182</w:t>
      </w:r>
      <w:r>
        <w:fldChar w:fldCharType="end"/>
      </w:r>
      <w:r>
        <w:fldChar w:fldCharType="end"/>
      </w:r>
    </w:p>
    <w:p>
      <w:pPr>
        <w:pStyle w:val="3"/>
        <w:tabs>
          <w:tab w:val="right" w:leader="dot" w:pos="14572"/>
        </w:tabs>
      </w:pPr>
      <w:r>
        <w:fldChar w:fldCharType="begin"/>
      </w:r>
      <w:r>
        <w:instrText xml:space="preserve"> HYPERLINK \l _Toc20791 </w:instrText>
      </w:r>
      <w:r>
        <w:fldChar w:fldCharType="separate"/>
      </w:r>
      <w:r>
        <w:rPr>
          <w:rFonts w:ascii="方正小标宋_GBK" w:hAnsi="方正小标宋_GBK" w:eastAsia="方正小标宋_GBK" w:cs="方正小标宋_GBK"/>
        </w:rPr>
        <w:t>十、石家庄市栾城区政府投资评审中心收支预算</w:t>
      </w:r>
      <w:r>
        <w:tab/>
      </w:r>
      <w:r>
        <w:fldChar w:fldCharType="begin"/>
      </w:r>
      <w:r>
        <w:instrText xml:space="preserve"> PAGEREF _Toc20791 </w:instrText>
      </w:r>
      <w:r>
        <w:fldChar w:fldCharType="separate"/>
      </w:r>
      <w:r>
        <w:t>202</w:t>
      </w:r>
      <w:r>
        <w:fldChar w:fldCharType="end"/>
      </w:r>
      <w:r>
        <w:fldChar w:fldCharType="end"/>
      </w:r>
    </w:p>
    <w:p>
      <w:pPr>
        <w:pStyle w:val="3"/>
        <w:tabs>
          <w:tab w:val="right" w:leader="dot" w:pos="14572"/>
        </w:tabs>
      </w:pPr>
      <w:r>
        <w:fldChar w:fldCharType="begin"/>
      </w:r>
      <w:r>
        <w:instrText xml:space="preserve"> HYPERLINK \l _Toc3834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一</w:t>
      </w:r>
      <w:r>
        <w:rPr>
          <w:rFonts w:ascii="方正小标宋_GBK" w:hAnsi="方正小标宋_GBK" w:eastAsia="方正小标宋_GBK" w:cs="方正小标宋_GBK"/>
        </w:rPr>
        <w:t>、石家庄市栾城区财源建设中心收支预算</w:t>
      </w:r>
      <w:r>
        <w:tab/>
      </w:r>
      <w:r>
        <w:fldChar w:fldCharType="begin"/>
      </w:r>
      <w:r>
        <w:instrText xml:space="preserve"> PAGEREF _Toc3834 </w:instrText>
      </w:r>
      <w:r>
        <w:fldChar w:fldCharType="separate"/>
      </w:r>
      <w:r>
        <w:t>222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7497"/>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679.14</w:t>
            </w:r>
          </w:p>
        </w:tc>
        <w:tc>
          <w:tcPr>
            <w:tcW w:w="4535" w:type="dxa"/>
            <w:vAlign w:val="center"/>
          </w:tcPr>
          <w:p>
            <w:pPr>
              <w:pStyle w:val="12"/>
            </w:pPr>
            <w:r>
              <w:t>一、一般公共服务支出</w:t>
            </w:r>
          </w:p>
        </w:tc>
        <w:tc>
          <w:tcPr>
            <w:tcW w:w="2126" w:type="dxa"/>
            <w:vAlign w:val="center"/>
          </w:tcPr>
          <w:p>
            <w:pPr>
              <w:pStyle w:val="11"/>
            </w:pPr>
            <w:r>
              <w:t>643.45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679.14</w:t>
            </w:r>
          </w:p>
        </w:tc>
        <w:tc>
          <w:tcPr>
            <w:tcW w:w="4535" w:type="dxa"/>
            <w:vAlign w:val="center"/>
          </w:tcPr>
          <w:p>
            <w:pPr>
              <w:pStyle w:val="14"/>
            </w:pPr>
            <w:r>
              <w:t>本年支出合计</w:t>
            </w:r>
          </w:p>
        </w:tc>
        <w:tc>
          <w:tcPr>
            <w:tcW w:w="2126" w:type="dxa"/>
            <w:vAlign w:val="center"/>
          </w:tcPr>
          <w:p>
            <w:pPr>
              <w:pStyle w:val="15"/>
            </w:pPr>
            <w:r>
              <w:t>679.14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679.14</w:t>
            </w:r>
          </w:p>
        </w:tc>
        <w:tc>
          <w:tcPr>
            <w:tcW w:w="4535" w:type="dxa"/>
            <w:vAlign w:val="center"/>
          </w:tcPr>
          <w:p>
            <w:pPr>
              <w:pStyle w:val="14"/>
            </w:pPr>
            <w:r>
              <w:t>支出总计</w:t>
            </w:r>
          </w:p>
        </w:tc>
        <w:tc>
          <w:tcPr>
            <w:tcW w:w="2126" w:type="dxa"/>
            <w:vAlign w:val="center"/>
          </w:tcPr>
          <w:p>
            <w:pPr>
              <w:pStyle w:val="15"/>
            </w:pPr>
            <w:r>
              <w:t>679.14</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679.14</w:t>
            </w:r>
          </w:p>
        </w:tc>
        <w:tc>
          <w:tcPr>
            <w:tcW w:w="1134" w:type="dxa"/>
            <w:vAlign w:val="center"/>
          </w:tcPr>
          <w:p>
            <w:pPr>
              <w:pStyle w:val="15"/>
            </w:pPr>
            <w:r>
              <w:t>679.14</w:t>
            </w:r>
          </w:p>
        </w:tc>
        <w:tc>
          <w:tcPr>
            <w:tcW w:w="1134" w:type="dxa"/>
            <w:vAlign w:val="center"/>
          </w:tcPr>
          <w:p>
            <w:pPr>
              <w:pStyle w:val="15"/>
            </w:pPr>
            <w:r>
              <w:t>679.14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643.45</w:t>
            </w:r>
          </w:p>
        </w:tc>
        <w:tc>
          <w:tcPr>
            <w:tcW w:w="1134" w:type="dxa"/>
            <w:vAlign w:val="center"/>
          </w:tcPr>
          <w:p>
            <w:pPr>
              <w:pStyle w:val="11"/>
            </w:pPr>
            <w:r>
              <w:t>643.45</w:t>
            </w:r>
          </w:p>
        </w:tc>
        <w:tc>
          <w:tcPr>
            <w:tcW w:w="1134" w:type="dxa"/>
            <w:vAlign w:val="center"/>
          </w:tcPr>
          <w:p>
            <w:pPr>
              <w:pStyle w:val="11"/>
            </w:pPr>
            <w:r>
              <w:t>643.45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643.45</w:t>
            </w:r>
          </w:p>
        </w:tc>
        <w:tc>
          <w:tcPr>
            <w:tcW w:w="1134" w:type="dxa"/>
            <w:vAlign w:val="center"/>
          </w:tcPr>
          <w:p>
            <w:pPr>
              <w:pStyle w:val="11"/>
            </w:pPr>
            <w:r>
              <w:t>643.45</w:t>
            </w:r>
          </w:p>
        </w:tc>
        <w:tc>
          <w:tcPr>
            <w:tcW w:w="1134" w:type="dxa"/>
            <w:vAlign w:val="center"/>
          </w:tcPr>
          <w:p>
            <w:pPr>
              <w:pStyle w:val="11"/>
            </w:pPr>
            <w:r>
              <w:t>643.45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416.84</w:t>
            </w:r>
          </w:p>
        </w:tc>
        <w:tc>
          <w:tcPr>
            <w:tcW w:w="1134" w:type="dxa"/>
            <w:vAlign w:val="center"/>
          </w:tcPr>
          <w:p>
            <w:pPr>
              <w:pStyle w:val="11"/>
            </w:pPr>
            <w:r>
              <w:t>416.84</w:t>
            </w:r>
          </w:p>
        </w:tc>
        <w:tc>
          <w:tcPr>
            <w:tcW w:w="1134" w:type="dxa"/>
            <w:vAlign w:val="center"/>
          </w:tcPr>
          <w:p>
            <w:pPr>
              <w:pStyle w:val="11"/>
            </w:pPr>
            <w:r>
              <w:t>416.84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54.50</w:t>
            </w:r>
          </w:p>
        </w:tc>
        <w:tc>
          <w:tcPr>
            <w:tcW w:w="1134" w:type="dxa"/>
            <w:vAlign w:val="center"/>
          </w:tcPr>
          <w:p>
            <w:pPr>
              <w:pStyle w:val="11"/>
            </w:pPr>
            <w:r>
              <w:t>54.50</w:t>
            </w:r>
          </w:p>
        </w:tc>
        <w:tc>
          <w:tcPr>
            <w:tcW w:w="1134" w:type="dxa"/>
            <w:vAlign w:val="center"/>
          </w:tcPr>
          <w:p>
            <w:pPr>
              <w:pStyle w:val="11"/>
            </w:pPr>
            <w:r>
              <w:t>54.50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70.12</w:t>
            </w:r>
          </w:p>
        </w:tc>
        <w:tc>
          <w:tcPr>
            <w:tcW w:w="1134" w:type="dxa"/>
            <w:vAlign w:val="center"/>
          </w:tcPr>
          <w:p>
            <w:pPr>
              <w:pStyle w:val="11"/>
            </w:pPr>
            <w:r>
              <w:t>70.12</w:t>
            </w:r>
          </w:p>
        </w:tc>
        <w:tc>
          <w:tcPr>
            <w:tcW w:w="1134" w:type="dxa"/>
            <w:vAlign w:val="center"/>
          </w:tcPr>
          <w:p>
            <w:pPr>
              <w:pStyle w:val="11"/>
            </w:pPr>
            <w:r>
              <w:t>70.12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r>
              <w:t>21.67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r>
              <w:t>21.16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r>
              <w:t>10.96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679.14</w:t>
            </w:r>
          </w:p>
        </w:tc>
        <w:tc>
          <w:tcPr>
            <w:tcW w:w="1361" w:type="dxa"/>
            <w:vAlign w:val="center"/>
          </w:tcPr>
          <w:p>
            <w:pPr>
              <w:pStyle w:val="15"/>
            </w:pPr>
            <w:r>
              <w:t>440.97</w:t>
            </w:r>
          </w:p>
        </w:tc>
        <w:tc>
          <w:tcPr>
            <w:tcW w:w="1361" w:type="dxa"/>
            <w:vAlign w:val="center"/>
          </w:tcPr>
          <w:p>
            <w:pPr>
              <w:pStyle w:val="15"/>
            </w:pPr>
            <w:r>
              <w:t>238.17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643.45</w:t>
            </w:r>
          </w:p>
        </w:tc>
        <w:tc>
          <w:tcPr>
            <w:tcW w:w="1361" w:type="dxa"/>
            <w:vAlign w:val="center"/>
          </w:tcPr>
          <w:p>
            <w:pPr>
              <w:pStyle w:val="11"/>
            </w:pPr>
            <w:r>
              <w:t>408.34</w:t>
            </w:r>
          </w:p>
        </w:tc>
        <w:tc>
          <w:tcPr>
            <w:tcW w:w="1361" w:type="dxa"/>
            <w:vAlign w:val="center"/>
          </w:tcPr>
          <w:p>
            <w:pPr>
              <w:pStyle w:val="11"/>
            </w:pPr>
            <w:r>
              <w:t>235.11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643.45</w:t>
            </w:r>
          </w:p>
        </w:tc>
        <w:tc>
          <w:tcPr>
            <w:tcW w:w="1361" w:type="dxa"/>
            <w:vAlign w:val="center"/>
          </w:tcPr>
          <w:p>
            <w:pPr>
              <w:pStyle w:val="11"/>
            </w:pPr>
            <w:r>
              <w:t>408.34</w:t>
            </w:r>
          </w:p>
        </w:tc>
        <w:tc>
          <w:tcPr>
            <w:tcW w:w="1361" w:type="dxa"/>
            <w:vAlign w:val="center"/>
          </w:tcPr>
          <w:p>
            <w:pPr>
              <w:pStyle w:val="11"/>
            </w:pPr>
            <w:r>
              <w:t>235.11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416.84</w:t>
            </w:r>
          </w:p>
        </w:tc>
        <w:tc>
          <w:tcPr>
            <w:tcW w:w="1361" w:type="dxa"/>
            <w:vAlign w:val="center"/>
          </w:tcPr>
          <w:p>
            <w:pPr>
              <w:pStyle w:val="11"/>
            </w:pPr>
            <w:r>
              <w:t>408.34</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54.50</w:t>
            </w:r>
          </w:p>
        </w:tc>
        <w:tc>
          <w:tcPr>
            <w:tcW w:w="1361" w:type="dxa"/>
            <w:vAlign w:val="center"/>
          </w:tcPr>
          <w:p>
            <w:pPr>
              <w:pStyle w:val="11"/>
            </w:pPr>
          </w:p>
        </w:tc>
        <w:tc>
          <w:tcPr>
            <w:tcW w:w="1361" w:type="dxa"/>
            <w:vAlign w:val="center"/>
          </w:tcPr>
          <w:p>
            <w:pPr>
              <w:pStyle w:val="11"/>
            </w:pPr>
            <w:r>
              <w:t>54.50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70.12</w:t>
            </w:r>
          </w:p>
        </w:tc>
        <w:tc>
          <w:tcPr>
            <w:tcW w:w="1361" w:type="dxa"/>
            <w:vAlign w:val="center"/>
          </w:tcPr>
          <w:p>
            <w:pPr>
              <w:pStyle w:val="11"/>
            </w:pPr>
          </w:p>
        </w:tc>
        <w:tc>
          <w:tcPr>
            <w:tcW w:w="1361" w:type="dxa"/>
            <w:vAlign w:val="center"/>
          </w:tcPr>
          <w:p>
            <w:pPr>
              <w:pStyle w:val="11"/>
            </w:pPr>
            <w:r>
              <w:t>70.12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21.67</w:t>
            </w:r>
          </w:p>
        </w:tc>
        <w:tc>
          <w:tcPr>
            <w:tcW w:w="1361" w:type="dxa"/>
            <w:vAlign w:val="center"/>
          </w:tcPr>
          <w:p>
            <w:pPr>
              <w:pStyle w:val="11"/>
            </w:pPr>
            <w:r>
              <w:t>21.67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21.16</w:t>
            </w:r>
          </w:p>
        </w:tc>
        <w:tc>
          <w:tcPr>
            <w:tcW w:w="1361" w:type="dxa"/>
            <w:vAlign w:val="center"/>
          </w:tcPr>
          <w:p>
            <w:pPr>
              <w:pStyle w:val="11"/>
            </w:pPr>
            <w:r>
              <w:t>21.16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21.16</w:t>
            </w:r>
          </w:p>
        </w:tc>
        <w:tc>
          <w:tcPr>
            <w:tcW w:w="1361" w:type="dxa"/>
            <w:vAlign w:val="center"/>
          </w:tcPr>
          <w:p>
            <w:pPr>
              <w:pStyle w:val="11"/>
            </w:pPr>
            <w:r>
              <w:t>21.16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10.96</w:t>
            </w:r>
          </w:p>
        </w:tc>
        <w:tc>
          <w:tcPr>
            <w:tcW w:w="1361" w:type="dxa"/>
            <w:vAlign w:val="center"/>
          </w:tcPr>
          <w:p>
            <w:pPr>
              <w:pStyle w:val="11"/>
            </w:pPr>
            <w:r>
              <w:t>10.96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10.96</w:t>
            </w:r>
          </w:p>
        </w:tc>
        <w:tc>
          <w:tcPr>
            <w:tcW w:w="1361" w:type="dxa"/>
            <w:vAlign w:val="center"/>
          </w:tcPr>
          <w:p>
            <w:pPr>
              <w:pStyle w:val="11"/>
            </w:pPr>
            <w:r>
              <w:t>10.96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10.96</w:t>
            </w:r>
          </w:p>
        </w:tc>
        <w:tc>
          <w:tcPr>
            <w:tcW w:w="1361" w:type="dxa"/>
            <w:vAlign w:val="center"/>
          </w:tcPr>
          <w:p>
            <w:pPr>
              <w:pStyle w:val="11"/>
            </w:pPr>
            <w:r>
              <w:t>10.96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679.14</w:t>
            </w:r>
          </w:p>
        </w:tc>
        <w:tc>
          <w:tcPr>
            <w:tcW w:w="3402" w:type="dxa"/>
            <w:vAlign w:val="center"/>
          </w:tcPr>
          <w:p>
            <w:pPr>
              <w:pStyle w:val="12"/>
            </w:pPr>
            <w:r>
              <w:t>一、一般公共服务支出</w:t>
            </w:r>
          </w:p>
        </w:tc>
        <w:tc>
          <w:tcPr>
            <w:tcW w:w="1474" w:type="dxa"/>
            <w:vAlign w:val="center"/>
          </w:tcPr>
          <w:p>
            <w:pPr>
              <w:pStyle w:val="11"/>
            </w:pPr>
            <w:r>
              <w:t>643.45</w:t>
            </w:r>
          </w:p>
        </w:tc>
        <w:tc>
          <w:tcPr>
            <w:tcW w:w="1474" w:type="dxa"/>
            <w:vAlign w:val="center"/>
          </w:tcPr>
          <w:p>
            <w:pPr>
              <w:pStyle w:val="11"/>
            </w:pPr>
            <w:r>
              <w:t>643.45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21.67</w:t>
            </w:r>
          </w:p>
        </w:tc>
        <w:tc>
          <w:tcPr>
            <w:tcW w:w="1474" w:type="dxa"/>
            <w:vAlign w:val="center"/>
          </w:tcPr>
          <w:p>
            <w:pPr>
              <w:pStyle w:val="11"/>
            </w:pPr>
            <w:r>
              <w:t>21.67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10.96</w:t>
            </w:r>
          </w:p>
        </w:tc>
        <w:tc>
          <w:tcPr>
            <w:tcW w:w="1474" w:type="dxa"/>
            <w:vAlign w:val="center"/>
          </w:tcPr>
          <w:p>
            <w:pPr>
              <w:pStyle w:val="11"/>
            </w:pPr>
            <w:r>
              <w:t>10.96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3.06</w:t>
            </w:r>
          </w:p>
        </w:tc>
        <w:tc>
          <w:tcPr>
            <w:tcW w:w="1474" w:type="dxa"/>
            <w:vAlign w:val="center"/>
          </w:tcPr>
          <w:p>
            <w:pPr>
              <w:pStyle w:val="11"/>
            </w:pPr>
            <w:r>
              <w:t>3.06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679.14</w:t>
            </w:r>
          </w:p>
        </w:tc>
        <w:tc>
          <w:tcPr>
            <w:tcW w:w="3402" w:type="dxa"/>
            <w:vAlign w:val="center"/>
          </w:tcPr>
          <w:p>
            <w:pPr>
              <w:pStyle w:val="14"/>
            </w:pPr>
            <w:r>
              <w:t>本年支出合计</w:t>
            </w:r>
          </w:p>
        </w:tc>
        <w:tc>
          <w:tcPr>
            <w:tcW w:w="1474" w:type="dxa"/>
            <w:vAlign w:val="center"/>
          </w:tcPr>
          <w:p>
            <w:pPr>
              <w:pStyle w:val="15"/>
            </w:pPr>
            <w:r>
              <w:t>679.14</w:t>
            </w:r>
          </w:p>
        </w:tc>
        <w:tc>
          <w:tcPr>
            <w:tcW w:w="1474" w:type="dxa"/>
            <w:vAlign w:val="center"/>
          </w:tcPr>
          <w:p>
            <w:pPr>
              <w:pStyle w:val="15"/>
            </w:pPr>
            <w:r>
              <w:t>679.14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679.14</w:t>
            </w:r>
          </w:p>
        </w:tc>
        <w:tc>
          <w:tcPr>
            <w:tcW w:w="3402" w:type="dxa"/>
            <w:vAlign w:val="center"/>
          </w:tcPr>
          <w:p>
            <w:pPr>
              <w:pStyle w:val="14"/>
            </w:pPr>
            <w:r>
              <w:t>支出总计</w:t>
            </w:r>
          </w:p>
        </w:tc>
        <w:tc>
          <w:tcPr>
            <w:tcW w:w="1474" w:type="dxa"/>
            <w:vAlign w:val="center"/>
          </w:tcPr>
          <w:p>
            <w:pPr>
              <w:pStyle w:val="15"/>
            </w:pPr>
            <w:r>
              <w:t>679.14</w:t>
            </w:r>
          </w:p>
        </w:tc>
        <w:tc>
          <w:tcPr>
            <w:tcW w:w="1474" w:type="dxa"/>
            <w:vAlign w:val="center"/>
          </w:tcPr>
          <w:p>
            <w:pPr>
              <w:pStyle w:val="15"/>
            </w:pPr>
            <w:r>
              <w:t>679.14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679.14</w:t>
            </w:r>
          </w:p>
        </w:tc>
        <w:tc>
          <w:tcPr>
            <w:tcW w:w="2551" w:type="dxa"/>
            <w:vAlign w:val="center"/>
          </w:tcPr>
          <w:p>
            <w:pPr>
              <w:pStyle w:val="15"/>
            </w:pPr>
            <w:r>
              <w:t>440.97</w:t>
            </w:r>
          </w:p>
        </w:tc>
        <w:tc>
          <w:tcPr>
            <w:tcW w:w="2551" w:type="dxa"/>
            <w:vAlign w:val="center"/>
          </w:tcPr>
          <w:p>
            <w:pPr>
              <w:pStyle w:val="15"/>
            </w:pPr>
            <w:r>
              <w:t>238.17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643.45</w:t>
            </w:r>
          </w:p>
        </w:tc>
        <w:tc>
          <w:tcPr>
            <w:tcW w:w="2551" w:type="dxa"/>
            <w:vAlign w:val="center"/>
          </w:tcPr>
          <w:p>
            <w:pPr>
              <w:pStyle w:val="11"/>
            </w:pPr>
            <w:r>
              <w:t>408.34</w:t>
            </w:r>
          </w:p>
        </w:tc>
        <w:tc>
          <w:tcPr>
            <w:tcW w:w="2551" w:type="dxa"/>
            <w:vAlign w:val="center"/>
          </w:tcPr>
          <w:p>
            <w:pPr>
              <w:pStyle w:val="11"/>
            </w:pPr>
            <w:r>
              <w:t>235.11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643.45</w:t>
            </w:r>
          </w:p>
        </w:tc>
        <w:tc>
          <w:tcPr>
            <w:tcW w:w="2551" w:type="dxa"/>
            <w:vAlign w:val="center"/>
          </w:tcPr>
          <w:p>
            <w:pPr>
              <w:pStyle w:val="11"/>
            </w:pPr>
            <w:r>
              <w:t>408.34</w:t>
            </w:r>
          </w:p>
        </w:tc>
        <w:tc>
          <w:tcPr>
            <w:tcW w:w="2551" w:type="dxa"/>
            <w:vAlign w:val="center"/>
          </w:tcPr>
          <w:p>
            <w:pPr>
              <w:pStyle w:val="11"/>
            </w:pPr>
            <w:r>
              <w:t>235.11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416.84</w:t>
            </w:r>
          </w:p>
        </w:tc>
        <w:tc>
          <w:tcPr>
            <w:tcW w:w="2551" w:type="dxa"/>
            <w:vAlign w:val="center"/>
          </w:tcPr>
          <w:p>
            <w:pPr>
              <w:pStyle w:val="11"/>
            </w:pPr>
            <w:r>
              <w:t>408.34</w:t>
            </w: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54.50</w:t>
            </w:r>
          </w:p>
        </w:tc>
        <w:tc>
          <w:tcPr>
            <w:tcW w:w="2551" w:type="dxa"/>
            <w:vAlign w:val="center"/>
          </w:tcPr>
          <w:p>
            <w:pPr>
              <w:pStyle w:val="11"/>
            </w:pPr>
          </w:p>
        </w:tc>
        <w:tc>
          <w:tcPr>
            <w:tcW w:w="2551" w:type="dxa"/>
            <w:vAlign w:val="center"/>
          </w:tcPr>
          <w:p>
            <w:pPr>
              <w:pStyle w:val="11"/>
            </w:pPr>
            <w:r>
              <w:t>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70.12</w:t>
            </w:r>
          </w:p>
        </w:tc>
        <w:tc>
          <w:tcPr>
            <w:tcW w:w="2551" w:type="dxa"/>
            <w:vAlign w:val="center"/>
          </w:tcPr>
          <w:p>
            <w:pPr>
              <w:pStyle w:val="11"/>
            </w:pPr>
          </w:p>
        </w:tc>
        <w:tc>
          <w:tcPr>
            <w:tcW w:w="2551" w:type="dxa"/>
            <w:vAlign w:val="center"/>
          </w:tcPr>
          <w:p>
            <w:pPr>
              <w:pStyle w:val="11"/>
            </w:pPr>
            <w:r>
              <w:t>70.12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21.67</w:t>
            </w:r>
          </w:p>
        </w:tc>
        <w:tc>
          <w:tcPr>
            <w:tcW w:w="2551" w:type="dxa"/>
            <w:vAlign w:val="center"/>
          </w:tcPr>
          <w:p>
            <w:pPr>
              <w:pStyle w:val="11"/>
            </w:pPr>
            <w:r>
              <w:t>21.67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10.96</w:t>
            </w:r>
          </w:p>
        </w:tc>
        <w:tc>
          <w:tcPr>
            <w:tcW w:w="2551" w:type="dxa"/>
            <w:vAlign w:val="center"/>
          </w:tcPr>
          <w:p>
            <w:pPr>
              <w:pStyle w:val="11"/>
            </w:pPr>
            <w:r>
              <w:t>10.96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10.96</w:t>
            </w:r>
          </w:p>
        </w:tc>
        <w:tc>
          <w:tcPr>
            <w:tcW w:w="2551" w:type="dxa"/>
            <w:vAlign w:val="center"/>
          </w:tcPr>
          <w:p>
            <w:pPr>
              <w:pStyle w:val="11"/>
            </w:pPr>
            <w:r>
              <w:t>10.96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10.96</w:t>
            </w:r>
          </w:p>
        </w:tc>
        <w:tc>
          <w:tcPr>
            <w:tcW w:w="2551" w:type="dxa"/>
            <w:vAlign w:val="center"/>
          </w:tcPr>
          <w:p>
            <w:pPr>
              <w:pStyle w:val="11"/>
            </w:pPr>
            <w:r>
              <w:t>10.96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440.97</w:t>
            </w:r>
          </w:p>
        </w:tc>
        <w:tc>
          <w:tcPr>
            <w:tcW w:w="2551" w:type="dxa"/>
            <w:vAlign w:val="center"/>
          </w:tcPr>
          <w:p>
            <w:pPr>
              <w:pStyle w:val="15"/>
            </w:pPr>
            <w:r>
              <w:t>357.21</w:t>
            </w:r>
          </w:p>
        </w:tc>
        <w:tc>
          <w:tcPr>
            <w:tcW w:w="2551" w:type="dxa"/>
            <w:vAlign w:val="center"/>
          </w:tcPr>
          <w:p>
            <w:pPr>
              <w:pStyle w:val="15"/>
            </w:pPr>
            <w:r>
              <w:t>83.76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219.06</w:t>
            </w:r>
          </w:p>
        </w:tc>
        <w:tc>
          <w:tcPr>
            <w:tcW w:w="2551" w:type="dxa"/>
            <w:vAlign w:val="center"/>
          </w:tcPr>
          <w:p>
            <w:pPr>
              <w:pStyle w:val="11"/>
            </w:pPr>
            <w:r>
              <w:t>219.06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63.50</w:t>
            </w:r>
          </w:p>
        </w:tc>
        <w:tc>
          <w:tcPr>
            <w:tcW w:w="2551" w:type="dxa"/>
            <w:vAlign w:val="center"/>
          </w:tcPr>
          <w:p>
            <w:pPr>
              <w:pStyle w:val="11"/>
            </w:pPr>
            <w:r>
              <w:t>63.50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47.17</w:t>
            </w:r>
          </w:p>
        </w:tc>
        <w:tc>
          <w:tcPr>
            <w:tcW w:w="2551" w:type="dxa"/>
            <w:vAlign w:val="center"/>
          </w:tcPr>
          <w:p>
            <w:pPr>
              <w:pStyle w:val="11"/>
            </w:pPr>
            <w:r>
              <w:t>47.17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55.71</w:t>
            </w:r>
          </w:p>
        </w:tc>
        <w:tc>
          <w:tcPr>
            <w:tcW w:w="2551" w:type="dxa"/>
            <w:vAlign w:val="center"/>
          </w:tcPr>
          <w:p>
            <w:pPr>
              <w:pStyle w:val="11"/>
            </w:pPr>
            <w:r>
              <w:t>55.71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21.16</w:t>
            </w:r>
          </w:p>
        </w:tc>
        <w:tc>
          <w:tcPr>
            <w:tcW w:w="2551" w:type="dxa"/>
            <w:vAlign w:val="center"/>
          </w:tcPr>
          <w:p>
            <w:pPr>
              <w:pStyle w:val="11"/>
            </w:pPr>
            <w:r>
              <w:t>21.16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7.27</w:t>
            </w:r>
          </w:p>
        </w:tc>
        <w:tc>
          <w:tcPr>
            <w:tcW w:w="2551" w:type="dxa"/>
            <w:vAlign w:val="center"/>
          </w:tcPr>
          <w:p>
            <w:pPr>
              <w:pStyle w:val="11"/>
            </w:pPr>
            <w:r>
              <w:t>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20.05</w:t>
            </w:r>
          </w:p>
        </w:tc>
        <w:tc>
          <w:tcPr>
            <w:tcW w:w="2551" w:type="dxa"/>
            <w:vAlign w:val="center"/>
          </w:tcPr>
          <w:p>
            <w:pPr>
              <w:pStyle w:val="11"/>
            </w:pPr>
            <w:r>
              <w:t>20.05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83.76</w:t>
            </w:r>
          </w:p>
        </w:tc>
        <w:tc>
          <w:tcPr>
            <w:tcW w:w="2551" w:type="dxa"/>
            <w:vAlign w:val="center"/>
          </w:tcPr>
          <w:p>
            <w:pPr>
              <w:pStyle w:val="11"/>
            </w:pPr>
          </w:p>
        </w:tc>
        <w:tc>
          <w:tcPr>
            <w:tcW w:w="2551" w:type="dxa"/>
            <w:vAlign w:val="center"/>
          </w:tcPr>
          <w:p>
            <w:pPr>
              <w:pStyle w:val="11"/>
            </w:pPr>
            <w:r>
              <w:t>83.76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41.84</w:t>
            </w:r>
          </w:p>
        </w:tc>
        <w:tc>
          <w:tcPr>
            <w:tcW w:w="2551" w:type="dxa"/>
            <w:vAlign w:val="center"/>
          </w:tcPr>
          <w:p>
            <w:pPr>
              <w:pStyle w:val="11"/>
            </w:pPr>
          </w:p>
        </w:tc>
        <w:tc>
          <w:tcPr>
            <w:tcW w:w="2551" w:type="dxa"/>
            <w:vAlign w:val="center"/>
          </w:tcPr>
          <w:p>
            <w:pPr>
              <w:pStyle w:val="11"/>
            </w:pPr>
            <w:r>
              <w:t>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7.32</w:t>
            </w:r>
          </w:p>
        </w:tc>
        <w:tc>
          <w:tcPr>
            <w:tcW w:w="2551" w:type="dxa"/>
            <w:vAlign w:val="center"/>
          </w:tcPr>
          <w:p>
            <w:pPr>
              <w:pStyle w:val="11"/>
            </w:pPr>
          </w:p>
        </w:tc>
        <w:tc>
          <w:tcPr>
            <w:tcW w:w="2551" w:type="dxa"/>
            <w:vAlign w:val="center"/>
          </w:tcPr>
          <w:p>
            <w:pPr>
              <w:pStyle w:val="11"/>
            </w:pPr>
            <w:r>
              <w:t>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7.86</w:t>
            </w:r>
          </w:p>
        </w:tc>
        <w:tc>
          <w:tcPr>
            <w:tcW w:w="2551" w:type="dxa"/>
            <w:vAlign w:val="center"/>
          </w:tcPr>
          <w:p>
            <w:pPr>
              <w:pStyle w:val="11"/>
            </w:pPr>
          </w:p>
        </w:tc>
        <w:tc>
          <w:tcPr>
            <w:tcW w:w="2551" w:type="dxa"/>
            <w:vAlign w:val="center"/>
          </w:tcPr>
          <w:p>
            <w:pPr>
              <w:pStyle w:val="11"/>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3.52</w:t>
            </w:r>
          </w:p>
        </w:tc>
        <w:tc>
          <w:tcPr>
            <w:tcW w:w="2551" w:type="dxa"/>
            <w:vAlign w:val="center"/>
          </w:tcPr>
          <w:p>
            <w:pPr>
              <w:pStyle w:val="11"/>
            </w:pPr>
          </w:p>
        </w:tc>
        <w:tc>
          <w:tcPr>
            <w:tcW w:w="2551" w:type="dxa"/>
            <w:vAlign w:val="center"/>
          </w:tcPr>
          <w:p>
            <w:pPr>
              <w:pStyle w:val="11"/>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5.42</w:t>
            </w:r>
          </w:p>
        </w:tc>
        <w:tc>
          <w:tcPr>
            <w:tcW w:w="2551" w:type="dxa"/>
            <w:vAlign w:val="center"/>
          </w:tcPr>
          <w:p>
            <w:pPr>
              <w:pStyle w:val="11"/>
            </w:pPr>
          </w:p>
        </w:tc>
        <w:tc>
          <w:tcPr>
            <w:tcW w:w="2551"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1.36</w:t>
            </w:r>
          </w:p>
        </w:tc>
        <w:tc>
          <w:tcPr>
            <w:tcW w:w="2551" w:type="dxa"/>
            <w:vAlign w:val="center"/>
          </w:tcPr>
          <w:p>
            <w:pPr>
              <w:pStyle w:val="11"/>
            </w:pPr>
          </w:p>
        </w:tc>
        <w:tc>
          <w:tcPr>
            <w:tcW w:w="2551" w:type="dxa"/>
            <w:vAlign w:val="center"/>
          </w:tcPr>
          <w:p>
            <w:pPr>
              <w:pStyle w:val="11"/>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7.98</w:t>
            </w:r>
          </w:p>
        </w:tc>
        <w:tc>
          <w:tcPr>
            <w:tcW w:w="2551" w:type="dxa"/>
            <w:vAlign w:val="center"/>
          </w:tcPr>
          <w:p>
            <w:pPr>
              <w:pStyle w:val="11"/>
            </w:pPr>
          </w:p>
        </w:tc>
        <w:tc>
          <w:tcPr>
            <w:tcW w:w="2551"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4.99</w:t>
            </w:r>
          </w:p>
        </w:tc>
        <w:tc>
          <w:tcPr>
            <w:tcW w:w="2551" w:type="dxa"/>
            <w:vAlign w:val="center"/>
          </w:tcPr>
          <w:p>
            <w:pPr>
              <w:pStyle w:val="11"/>
            </w:pPr>
          </w:p>
        </w:tc>
        <w:tc>
          <w:tcPr>
            <w:tcW w:w="2551" w:type="dxa"/>
            <w:vAlign w:val="center"/>
          </w:tcPr>
          <w:p>
            <w:pPr>
              <w:pStyle w:val="11"/>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138.15</w:t>
            </w:r>
          </w:p>
        </w:tc>
        <w:tc>
          <w:tcPr>
            <w:tcW w:w="2551" w:type="dxa"/>
            <w:vAlign w:val="center"/>
          </w:tcPr>
          <w:p>
            <w:pPr>
              <w:pStyle w:val="11"/>
            </w:pPr>
            <w:r>
              <w:t>138.15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134.98</w:t>
            </w:r>
          </w:p>
        </w:tc>
        <w:tc>
          <w:tcPr>
            <w:tcW w:w="2551" w:type="dxa"/>
            <w:vAlign w:val="center"/>
          </w:tcPr>
          <w:p>
            <w:pPr>
              <w:pStyle w:val="11"/>
            </w:pPr>
            <w:r>
              <w:t>134.98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1"/>
              <w:ind w:firstLine="0" w:firstLineChars="0"/>
            </w:pPr>
            <w:r>
              <w:t>3.69</w:t>
            </w:r>
          </w:p>
        </w:tc>
        <w:tc>
          <w:tcPr>
            <w:tcW w:w="2381" w:type="dxa"/>
            <w:vAlign w:val="center"/>
          </w:tcPr>
          <w:p>
            <w:pPr>
              <w:pStyle w:val="11"/>
              <w:ind w:firstLine="0" w:firstLineChars="0"/>
            </w:pPr>
            <w:r>
              <w:t>3.69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3.69</w:t>
            </w:r>
          </w:p>
        </w:tc>
        <w:tc>
          <w:tcPr>
            <w:tcW w:w="2381" w:type="dxa"/>
            <w:vAlign w:val="center"/>
          </w:tcPr>
          <w:p>
            <w:pPr>
              <w:pStyle w:val="11"/>
            </w:pPr>
            <w:r>
              <w:t>3.69</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二、公务用车购置及运维费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公务用车运行维护费</w:t>
            </w:r>
          </w:p>
        </w:tc>
        <w:tc>
          <w:tcPr>
            <w:tcW w:w="2381" w:type="dxa"/>
            <w:vAlign w:val="center"/>
          </w:tcPr>
          <w:p>
            <w:pPr>
              <w:pStyle w:val="11"/>
            </w:pPr>
            <w:r>
              <w:t>2.33</w:t>
            </w:r>
          </w:p>
        </w:tc>
        <w:tc>
          <w:tcPr>
            <w:tcW w:w="2381" w:type="dxa"/>
            <w:vAlign w:val="center"/>
          </w:tcPr>
          <w:p>
            <w:pPr>
              <w:pStyle w:val="11"/>
            </w:pPr>
            <w:r>
              <w:t>2.33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三、公务接待费</w:t>
            </w:r>
          </w:p>
        </w:tc>
        <w:tc>
          <w:tcPr>
            <w:tcW w:w="2381" w:type="dxa"/>
            <w:vAlign w:val="center"/>
          </w:tcPr>
          <w:p>
            <w:pPr>
              <w:pStyle w:val="11"/>
            </w:pPr>
            <w:r>
              <w:t>1.36</w:t>
            </w:r>
          </w:p>
        </w:tc>
        <w:tc>
          <w:tcPr>
            <w:tcW w:w="2381" w:type="dxa"/>
            <w:vAlign w:val="center"/>
          </w:tcPr>
          <w:p>
            <w:pPr>
              <w:pStyle w:val="11"/>
            </w:pPr>
            <w:r>
              <w:t>1.36</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一）贯彻执行财税发展规划、政策和改革方案。分析预测宏观经济形势，参与制定各项宏观经济政策，提出运用财税政策实施宏观调控和综合平衡社会财力的建议；拟订区与乡（镇）、政府与企业的分配政策，完善鼓励公益事业发展的财税政策。</w:t>
      </w:r>
    </w:p>
    <w:p>
      <w:pPr>
        <w:pStyle w:val="16"/>
      </w:pPr>
      <w:r>
        <w:t>（二）贯彻执行财政、财务、会计管理的法律、法规、规章。</w:t>
      </w:r>
    </w:p>
    <w:p>
      <w:pPr>
        <w:pStyle w:val="16"/>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6"/>
      </w:pPr>
      <w:r>
        <w:t>（四）贯彻执行税收法规和规章、实施细则和税收政策调整方案。组织推进税收制度改革。 （五）按分工负责政府非税收入管理。负责政府性基金管理，按规定管理行政事业性收费。管理财政票据。贯彻实施彩票管理政策和有关办法，按规定管理彩票资金。</w:t>
      </w:r>
    </w:p>
    <w:p>
      <w:pPr>
        <w:pStyle w:val="16"/>
      </w:pPr>
      <w:r>
        <w:t>（六）研究制定国库管理制度、国库集中收付制度，按规定开展国库资金现金管理工作。组织实施政府财务报告编制工作。制定政府采购制度并监督管理。</w:t>
      </w:r>
    </w:p>
    <w:p>
      <w:pPr>
        <w:pStyle w:val="16"/>
      </w:pPr>
      <w:r>
        <w:t>（七）拟订政府债务管理制度和办法并组织实施。负责政府债务限额管理，按规定组织政府债券申报和还本付息等工作。执行国家外债管理政策，管理区政府国外债务。</w:t>
      </w:r>
    </w:p>
    <w:p>
      <w:pPr>
        <w:pStyle w:val="16"/>
      </w:pPr>
      <w:r>
        <w:t>（八）牵头编制国有资产管理情况报告。根据区政府授权，逐步履行区级国有金融资本出资人职责。执行国有金融资本管理规章制度。贯彻执行行政事业单位国有资产管理制度并组织实施，制定全区统一规定的开支标准和支出政策。</w:t>
      </w:r>
    </w:p>
    <w:p>
      <w:pPr>
        <w:pStyle w:val="16"/>
      </w:pPr>
      <w:r>
        <w:t>（九）负责审核并汇总编制全区国有资本经营预决算草案，组织实施国有资本经营预算制度，收取区属企业国有资本收益。组织实施企业财务制度。</w:t>
      </w:r>
    </w:p>
    <w:p>
      <w:pPr>
        <w:pStyle w:val="16"/>
      </w:pPr>
      <w:r>
        <w:t>  （十）负责审核并汇总编制全区社会保险基金预决算草案，会同有关部门拟订有关资金（基金）财务管理制度并组织实施。承担社会保险基金财政监管工作。</w:t>
      </w:r>
    </w:p>
    <w:p>
      <w:pPr>
        <w:pStyle w:val="16"/>
      </w:pPr>
      <w:r>
        <w:t>  （十一）负责办理和监督区级财政的经济发展支出、区级政府性投资项目的财政拨款，参与拟订区级建设投资的有关政策，贯彻执行上级制定的基建财务管理制度。负责财政评审管理。</w:t>
      </w:r>
    </w:p>
    <w:p>
      <w:pPr>
        <w:pStyle w:val="16"/>
      </w:pPr>
      <w:r>
        <w:t>（十二）负责管理全区会计工作，监督和规范会计行为，组织实施会计制度。</w:t>
      </w:r>
    </w:p>
    <w:p>
      <w:pPr>
        <w:pStyle w:val="16"/>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679.14万元，其中：一般公共预算收入679.14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财政局本级年度单位预算中支出预算的总体情况。2026年支出预算679.14万元，其中基本支出440.97万元，包括人员经费357.21万元和日常公用经费83.76万元；项目支出238.17万元，主要为资产评估服务费、信息网络租赁及运维服务费、预算绩效管理经费等；预计下年使用的单位资金结余0.00万元。委托业务费共计安排100.00万元，主要用于因技术原因确需对外委托的辅助性工作和确有必要对外委托开展咨询、评审、规划等工作。</w:t>
      </w:r>
    </w:p>
    <w:p>
      <w:pPr>
        <w:pStyle w:val="17"/>
      </w:pPr>
      <w:r>
        <w:t>3、比上年增减情况</w:t>
      </w:r>
    </w:p>
    <w:p>
      <w:pPr>
        <w:pStyle w:val="17"/>
      </w:pPr>
      <w:r>
        <w:t>2026年预算收支安排679.14万元，较2025年预算增加5.94万元，其中：基本支出增加7.11万元，主要为在职人员增加，以及正常增资。项目支出减少1.17万元，主要为项目增减变动，同时减少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2026年，我单位机关运行经费共计安排83.76万元，主要用于日常维修、办公用房水电费、办公用房取暖费、办公用房物业管理费等日常运行支出。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3.69万元，其中因公出国（境）费0.00万元；公务用车购置及运维费2.33万元（其中：公务用车购置费为0.00万元，公务用车运维费2.33万元)；公务接待费1.36万元。与2025年相比</w:t>
      </w:r>
      <w:r>
        <w:rPr>
          <w:rFonts w:hint="eastAsia"/>
          <w:lang w:val="en-US" w:eastAsia="zh-CN"/>
        </w:rPr>
        <w:t>减少0.11</w:t>
      </w:r>
      <w:r>
        <w:t>万元，增减变化的主要原因是预算压减</w:t>
      </w:r>
      <w:r>
        <w:rPr>
          <w:rFonts w:hint="eastAsia"/>
          <w:lang w:val="en-US" w:eastAsia="zh-CN"/>
        </w:rPr>
        <w:t>3</w:t>
      </w:r>
      <w:r>
        <w:t>%。</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1、机房运行维护费绩效目标表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13011126P00001310002M</w:t>
            </w:r>
          </w:p>
        </w:tc>
        <w:tc>
          <w:tcPr>
            <w:tcW w:w="2835" w:type="dxa"/>
            <w:vAlign w:val="center"/>
          </w:tcPr>
          <w:p>
            <w:pPr>
              <w:pStyle w:val="10"/>
            </w:pPr>
            <w:r>
              <w:t>项目名称</w:t>
            </w:r>
          </w:p>
        </w:tc>
        <w:tc>
          <w:tcPr>
            <w:tcW w:w="6095" w:type="dxa"/>
            <w:gridSpan w:val="3"/>
            <w:vAlign w:val="center"/>
          </w:tcPr>
          <w:p>
            <w:pPr>
              <w:pStyle w:val="12"/>
            </w:pPr>
            <w:r>
              <w:t>机房运行维护费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18.60</w:t>
            </w:r>
          </w:p>
        </w:tc>
        <w:tc>
          <w:tcPr>
            <w:tcW w:w="2835" w:type="dxa"/>
            <w:vAlign w:val="center"/>
          </w:tcPr>
          <w:p>
            <w:pPr>
              <w:pStyle w:val="10"/>
            </w:pPr>
            <w:r>
              <w:t>其中：财政    资金</w:t>
            </w:r>
          </w:p>
        </w:tc>
        <w:tc>
          <w:tcPr>
            <w:tcW w:w="2551" w:type="dxa"/>
            <w:vAlign w:val="center"/>
          </w:tcPr>
          <w:p>
            <w:pPr>
              <w:pStyle w:val="12"/>
            </w:pPr>
            <w:r>
              <w:t>18.60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确保机房设备及系统正常运行，保证机房正常运转，确保财政与银行间的数据交换。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1.2.对机房设备及系统实施运行维护</w:t>
            </w:r>
          </w:p>
          <w:p>
            <w:pPr>
              <w:pStyle w:val="12"/>
            </w:pPr>
            <w:r>
              <w:t>2.3.确保全区各预算单位网络运行稳定，保证财政与银行间的数据交换及时准确。</w:t>
            </w:r>
          </w:p>
          <w:p>
            <w:pPr>
              <w:pStyle w:val="12"/>
            </w:pPr>
            <w:r>
              <w:t>3.1.财政局整体网络运行维护。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维护机房数量</w:t>
            </w:r>
          </w:p>
        </w:tc>
        <w:tc>
          <w:tcPr>
            <w:tcW w:w="5386" w:type="dxa"/>
            <w:vAlign w:val="center"/>
          </w:tcPr>
          <w:p>
            <w:pPr>
              <w:pStyle w:val="12"/>
            </w:pPr>
            <w:r>
              <w:t>维护机房数量</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机房正常运转率正常运转</w:t>
            </w:r>
          </w:p>
        </w:tc>
        <w:tc>
          <w:tcPr>
            <w:tcW w:w="5386" w:type="dxa"/>
            <w:vAlign w:val="center"/>
          </w:tcPr>
          <w:p>
            <w:pPr>
              <w:pStyle w:val="12"/>
            </w:pPr>
            <w:r>
              <w:t>机房正常运转天数占总天数的比率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及时支付</w:t>
            </w:r>
          </w:p>
        </w:tc>
        <w:tc>
          <w:tcPr>
            <w:tcW w:w="2268" w:type="dxa"/>
            <w:vAlign w:val="center"/>
          </w:tcPr>
          <w:p>
            <w:pPr>
              <w:pStyle w:val="12"/>
            </w:pPr>
            <w:r>
              <w:t>及时支付</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≤18.6万元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正常开展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能够长期较好地满足工作需求。</w:t>
            </w:r>
          </w:p>
        </w:tc>
        <w:tc>
          <w:tcPr>
            <w:tcW w:w="2268" w:type="dxa"/>
            <w:vAlign w:val="center"/>
          </w:tcPr>
          <w:p>
            <w:pPr>
              <w:pStyle w:val="12"/>
            </w:pPr>
            <w:r>
              <w:t>长期使用</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2、信息网络租赁及运维服务费绩效目标表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13011126P000013100012</w:t>
            </w:r>
          </w:p>
        </w:tc>
        <w:tc>
          <w:tcPr>
            <w:tcW w:w="2835" w:type="dxa"/>
            <w:vAlign w:val="center"/>
          </w:tcPr>
          <w:p>
            <w:pPr>
              <w:pStyle w:val="10"/>
            </w:pPr>
            <w:r>
              <w:t>项目名称</w:t>
            </w:r>
          </w:p>
        </w:tc>
        <w:tc>
          <w:tcPr>
            <w:tcW w:w="6095" w:type="dxa"/>
            <w:gridSpan w:val="3"/>
            <w:vAlign w:val="center"/>
          </w:tcPr>
          <w:p>
            <w:pPr>
              <w:pStyle w:val="12"/>
            </w:pPr>
            <w:r>
              <w:t>信息网络租赁及运维服务费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50.30</w:t>
            </w:r>
          </w:p>
        </w:tc>
        <w:tc>
          <w:tcPr>
            <w:tcW w:w="2835" w:type="dxa"/>
            <w:vAlign w:val="center"/>
          </w:tcPr>
          <w:p>
            <w:pPr>
              <w:pStyle w:val="10"/>
            </w:pPr>
            <w:r>
              <w:t>其中：财政    资金</w:t>
            </w:r>
          </w:p>
        </w:tc>
        <w:tc>
          <w:tcPr>
            <w:tcW w:w="2551" w:type="dxa"/>
            <w:vAlign w:val="center"/>
          </w:tcPr>
          <w:p>
            <w:pPr>
              <w:pStyle w:val="12"/>
            </w:pPr>
            <w:r>
              <w:t>50.30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（1）全区预算单位财政专网36.6650万元；（2）电信宽带网1.2万元；（3）联通视频会议1.8万元;(4)评审系统专线2.8368万元；2.运维服务费7.8万元。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1.财政局整体网络正常运行</w:t>
            </w:r>
          </w:p>
          <w:p>
            <w:pPr>
              <w:pStyle w:val="12"/>
            </w:pPr>
            <w:r>
              <w:t>2.确保全区财政一体化平台正常使用</w:t>
            </w:r>
          </w:p>
          <w:p>
            <w:pPr>
              <w:pStyle w:val="12"/>
            </w:pPr>
            <w:r>
              <w:t>3.确保全区资产管理系统、决算系统等正常运行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租用线路数量</w:t>
            </w:r>
          </w:p>
        </w:tc>
        <w:tc>
          <w:tcPr>
            <w:tcW w:w="5386" w:type="dxa"/>
            <w:vAlign w:val="center"/>
          </w:tcPr>
          <w:p>
            <w:pPr>
              <w:pStyle w:val="12"/>
            </w:pPr>
            <w:r>
              <w:t>租用线路数量</w:t>
            </w:r>
          </w:p>
        </w:tc>
        <w:tc>
          <w:tcPr>
            <w:tcW w:w="2268" w:type="dxa"/>
            <w:vAlign w:val="center"/>
          </w:tcPr>
          <w:p>
            <w:pPr>
              <w:pStyle w:val="12"/>
            </w:pPr>
            <w:r>
              <w:t>≤128户</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办公自动化覆盖率（%）</w:t>
            </w:r>
          </w:p>
        </w:tc>
        <w:tc>
          <w:tcPr>
            <w:tcW w:w="5386" w:type="dxa"/>
            <w:vAlign w:val="center"/>
          </w:tcPr>
          <w:p>
            <w:pPr>
              <w:pStyle w:val="12"/>
            </w:pPr>
            <w:r>
              <w:t>办公自动化覆盖率（%）</w:t>
            </w:r>
          </w:p>
        </w:tc>
        <w:tc>
          <w:tcPr>
            <w:tcW w:w="2268" w:type="dxa"/>
            <w:vAlign w:val="center"/>
          </w:tcPr>
          <w:p>
            <w:pPr>
              <w:pStyle w:val="12"/>
            </w:pPr>
            <w:r>
              <w:t>≥95%</w:t>
            </w:r>
          </w:p>
        </w:tc>
        <w:tc>
          <w:tcPr>
            <w:tcW w:w="1276" w:type="dxa"/>
            <w:vAlign w:val="center"/>
          </w:tcPr>
          <w:p>
            <w:pPr>
              <w:pStyle w:val="12"/>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≤50.3万元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正常开展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3、办公设备购置费绩效目标表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13011126P00000410864W</w:t>
            </w:r>
          </w:p>
        </w:tc>
        <w:tc>
          <w:tcPr>
            <w:tcW w:w="2835" w:type="dxa"/>
            <w:vAlign w:val="center"/>
          </w:tcPr>
          <w:p>
            <w:pPr>
              <w:pStyle w:val="10"/>
            </w:pPr>
            <w:r>
              <w:t>项目名称</w:t>
            </w:r>
          </w:p>
        </w:tc>
        <w:tc>
          <w:tcPr>
            <w:tcW w:w="6095" w:type="dxa"/>
            <w:gridSpan w:val="3"/>
            <w:vAlign w:val="center"/>
          </w:tcPr>
          <w:p>
            <w:pPr>
              <w:pStyle w:val="12"/>
            </w:pPr>
            <w:r>
              <w:t>办公设备购置费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11.72</w:t>
            </w:r>
          </w:p>
        </w:tc>
        <w:tc>
          <w:tcPr>
            <w:tcW w:w="2835" w:type="dxa"/>
            <w:vAlign w:val="center"/>
          </w:tcPr>
          <w:p>
            <w:pPr>
              <w:pStyle w:val="10"/>
            </w:pPr>
            <w:r>
              <w:t>其中：财政    资金</w:t>
            </w:r>
          </w:p>
        </w:tc>
        <w:tc>
          <w:tcPr>
            <w:tcW w:w="2551" w:type="dxa"/>
            <w:vAlign w:val="center"/>
          </w:tcPr>
          <w:p>
            <w:pPr>
              <w:pStyle w:val="12"/>
            </w:pPr>
            <w:r>
              <w:t>11.72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办公设备购置资金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1.因工作需要购置电脑、打印机、空调、会议桌椅等。</w:t>
            </w:r>
          </w:p>
          <w:p>
            <w:pPr>
              <w:pStyle w:val="12"/>
            </w:pPr>
            <w:r>
              <w:t>2.满足局内工作正常运转。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购置数量</w:t>
            </w:r>
          </w:p>
        </w:tc>
        <w:tc>
          <w:tcPr>
            <w:tcW w:w="2268" w:type="dxa"/>
            <w:vAlign w:val="center"/>
          </w:tcPr>
          <w:p>
            <w:pPr>
              <w:pStyle w:val="12"/>
            </w:pPr>
            <w:r>
              <w:t>41个</w:t>
            </w:r>
          </w:p>
        </w:tc>
        <w:tc>
          <w:tcPr>
            <w:tcW w:w="1276" w:type="dxa"/>
            <w:vAlign w:val="center"/>
          </w:tcPr>
          <w:p>
            <w:pPr>
              <w:pStyle w:val="12"/>
            </w:pPr>
            <w:r>
              <w:t>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≤11.72万元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工作正常开展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4、结转2025年农村财会人员培训费（石财农[2024]65号）绩效目标表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13011126P00000410056X</w:t>
            </w:r>
          </w:p>
        </w:tc>
        <w:tc>
          <w:tcPr>
            <w:tcW w:w="2835" w:type="dxa"/>
            <w:vAlign w:val="center"/>
          </w:tcPr>
          <w:p>
            <w:pPr>
              <w:pStyle w:val="10"/>
            </w:pPr>
            <w:r>
              <w:t>项目名称</w:t>
            </w:r>
          </w:p>
        </w:tc>
        <w:tc>
          <w:tcPr>
            <w:tcW w:w="6095" w:type="dxa"/>
            <w:gridSpan w:val="3"/>
            <w:vAlign w:val="center"/>
          </w:tcPr>
          <w:p>
            <w:pPr>
              <w:pStyle w:val="12"/>
            </w:pPr>
            <w:r>
              <w:t>结转2025年农村财会人员培训费（石财农[2024]65号）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w:t>
            </w:r>
          </w:p>
        </w:tc>
        <w:tc>
          <w:tcPr>
            <w:tcW w:w="2835" w:type="dxa"/>
            <w:vAlign w:val="center"/>
          </w:tcPr>
          <w:p>
            <w:pPr>
              <w:pStyle w:val="10"/>
            </w:pPr>
            <w:r>
              <w:t>其中：财政    资金</w:t>
            </w:r>
          </w:p>
        </w:tc>
        <w:tc>
          <w:tcPr>
            <w:tcW w:w="2551" w:type="dxa"/>
            <w:vAlign w:val="center"/>
          </w:tcPr>
          <w:p>
            <w:pPr>
              <w:pStyle w:val="12"/>
            </w:pPr>
            <w:r>
              <w:t>3.06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做好农村财会人员财政支农政策培训工作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1.农村财会人员培训173人</w:t>
            </w:r>
          </w:p>
          <w:p>
            <w:pPr>
              <w:pStyle w:val="12"/>
            </w:pPr>
            <w:r>
              <w:t>2.提高财会人员综合素质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参加培训人数</w:t>
            </w:r>
          </w:p>
        </w:tc>
        <w:tc>
          <w:tcPr>
            <w:tcW w:w="2268" w:type="dxa"/>
            <w:vAlign w:val="center"/>
          </w:tcPr>
          <w:p>
            <w:pPr>
              <w:pStyle w:val="12"/>
            </w:pPr>
            <w:r>
              <w:t>≤173人</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财会人员财政支农政策培训</w:t>
            </w:r>
          </w:p>
        </w:tc>
        <w:tc>
          <w:tcPr>
            <w:tcW w:w="5386" w:type="dxa"/>
            <w:vAlign w:val="center"/>
          </w:tcPr>
          <w:p>
            <w:pPr>
              <w:pStyle w:val="12"/>
            </w:pPr>
            <w:r>
              <w:t>财会人员财政支农政策培训出勤率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培训按计划及时开展</w:t>
            </w:r>
          </w:p>
        </w:tc>
        <w:tc>
          <w:tcPr>
            <w:tcW w:w="2268" w:type="dxa"/>
            <w:vAlign w:val="center"/>
          </w:tcPr>
          <w:p>
            <w:pPr>
              <w:pStyle w:val="12"/>
            </w:pPr>
            <w:r>
              <w:t>培训按计划及时开展</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控制预算数</w:t>
            </w:r>
          </w:p>
        </w:tc>
        <w:tc>
          <w:tcPr>
            <w:tcW w:w="5386" w:type="dxa"/>
            <w:vAlign w:val="center"/>
          </w:tcPr>
          <w:p>
            <w:pPr>
              <w:pStyle w:val="12"/>
            </w:pPr>
            <w:r>
              <w:t>不超预算数</w:t>
            </w:r>
          </w:p>
        </w:tc>
        <w:tc>
          <w:tcPr>
            <w:tcW w:w="2268" w:type="dxa"/>
            <w:vAlign w:val="center"/>
          </w:tcPr>
          <w:p>
            <w:pPr>
              <w:pStyle w:val="12"/>
            </w:pPr>
            <w:r>
              <w:t>≤3.06万元</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提升财会人员专业素养</w:t>
            </w:r>
          </w:p>
        </w:tc>
        <w:tc>
          <w:tcPr>
            <w:tcW w:w="5386" w:type="dxa"/>
            <w:vAlign w:val="center"/>
          </w:tcPr>
          <w:p>
            <w:pPr>
              <w:pStyle w:val="12"/>
            </w:pPr>
            <w:r>
              <w:t>提升财会人员专业素养</w:t>
            </w:r>
          </w:p>
        </w:tc>
        <w:tc>
          <w:tcPr>
            <w:tcW w:w="2268" w:type="dxa"/>
            <w:vAlign w:val="center"/>
          </w:tcPr>
          <w:p>
            <w:pPr>
              <w:pStyle w:val="12"/>
            </w:pPr>
            <w:r>
              <w:t>提升财会人员专业素养</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培训人员满意度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5、劳务派遣人员经费1绩效目标表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13011126P000004109091</w:t>
            </w:r>
          </w:p>
        </w:tc>
        <w:tc>
          <w:tcPr>
            <w:tcW w:w="2835" w:type="dxa"/>
            <w:vAlign w:val="center"/>
          </w:tcPr>
          <w:p>
            <w:pPr>
              <w:pStyle w:val="10"/>
            </w:pPr>
            <w:r>
              <w:t>项目名称</w:t>
            </w:r>
          </w:p>
        </w:tc>
        <w:tc>
          <w:tcPr>
            <w:tcW w:w="6095" w:type="dxa"/>
            <w:gridSpan w:val="3"/>
            <w:vAlign w:val="center"/>
          </w:tcPr>
          <w:p>
            <w:pPr>
              <w:pStyle w:val="12"/>
            </w:pPr>
            <w:r>
              <w:t>劳务派遣人员经费1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3.98</w:t>
            </w:r>
          </w:p>
        </w:tc>
        <w:tc>
          <w:tcPr>
            <w:tcW w:w="2835" w:type="dxa"/>
            <w:vAlign w:val="center"/>
          </w:tcPr>
          <w:p>
            <w:pPr>
              <w:pStyle w:val="10"/>
            </w:pPr>
            <w:r>
              <w:t>其中：财政    资金</w:t>
            </w:r>
          </w:p>
        </w:tc>
        <w:tc>
          <w:tcPr>
            <w:tcW w:w="2551" w:type="dxa"/>
            <w:vAlign w:val="center"/>
          </w:tcPr>
          <w:p>
            <w:pPr>
              <w:pStyle w:val="12"/>
            </w:pPr>
            <w:r>
              <w:t>3.98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支付第三方派遣机构劳务派遣人员经费，确保单位正常运转。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1.满足工作正常开展需要</w:t>
            </w:r>
          </w:p>
          <w:p>
            <w:pPr>
              <w:pStyle w:val="12"/>
            </w:pPr>
            <w:r>
              <w:t>2.在工作中发挥了积极作用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劳动聘用人员人数</w:t>
            </w:r>
          </w:p>
        </w:tc>
        <w:tc>
          <w:tcPr>
            <w:tcW w:w="5386" w:type="dxa"/>
            <w:vAlign w:val="center"/>
          </w:tcPr>
          <w:p>
            <w:pPr>
              <w:pStyle w:val="12"/>
            </w:pPr>
            <w:r>
              <w:t>劳动聘用人员人数</w:t>
            </w:r>
          </w:p>
        </w:tc>
        <w:tc>
          <w:tcPr>
            <w:tcW w:w="2268" w:type="dxa"/>
            <w:vAlign w:val="center"/>
          </w:tcPr>
          <w:p>
            <w:pPr>
              <w:pStyle w:val="12"/>
            </w:pPr>
            <w:r>
              <w:t>7人</w:t>
            </w:r>
          </w:p>
          <w:p>
            <w:pPr>
              <w:pStyle w:val="12"/>
            </w:pPr>
          </w:p>
          <w:p>
            <w:pPr>
              <w:pStyle w:val="12"/>
            </w:pP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≤5.86万元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正常开展工作</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6、劳务派遣人员经费2绩效目标表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13011126P00000410910C</w:t>
            </w:r>
          </w:p>
        </w:tc>
        <w:tc>
          <w:tcPr>
            <w:tcW w:w="2835" w:type="dxa"/>
            <w:vAlign w:val="center"/>
          </w:tcPr>
          <w:p>
            <w:pPr>
              <w:pStyle w:val="10"/>
            </w:pPr>
            <w:r>
              <w:t>项目名称</w:t>
            </w:r>
          </w:p>
        </w:tc>
        <w:tc>
          <w:tcPr>
            <w:tcW w:w="6095" w:type="dxa"/>
            <w:gridSpan w:val="3"/>
            <w:vAlign w:val="center"/>
          </w:tcPr>
          <w:p>
            <w:pPr>
              <w:pStyle w:val="12"/>
            </w:pPr>
            <w:r>
              <w:t>劳务派遣人员经费2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31.88</w:t>
            </w:r>
          </w:p>
        </w:tc>
        <w:tc>
          <w:tcPr>
            <w:tcW w:w="2835" w:type="dxa"/>
            <w:vAlign w:val="center"/>
          </w:tcPr>
          <w:p>
            <w:pPr>
              <w:pStyle w:val="10"/>
            </w:pPr>
            <w:r>
              <w:t>其中：财政    资金</w:t>
            </w:r>
          </w:p>
        </w:tc>
        <w:tc>
          <w:tcPr>
            <w:tcW w:w="2551" w:type="dxa"/>
            <w:vAlign w:val="center"/>
          </w:tcPr>
          <w:p>
            <w:pPr>
              <w:pStyle w:val="12"/>
            </w:pPr>
            <w:r>
              <w:t>31.88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支付第三方派遣机构劳务派遣人员经费，确保单位正常运转。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31.88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1.满足工作正常开展需要</w:t>
            </w:r>
          </w:p>
          <w:p>
            <w:pPr>
              <w:pStyle w:val="12"/>
            </w:pPr>
            <w:r>
              <w:t>2.在工作中发挥了积极作用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劳动聘用人员人数</w:t>
            </w:r>
          </w:p>
        </w:tc>
        <w:tc>
          <w:tcPr>
            <w:tcW w:w="5386" w:type="dxa"/>
            <w:vAlign w:val="center"/>
          </w:tcPr>
          <w:p>
            <w:pPr>
              <w:pStyle w:val="12"/>
            </w:pPr>
            <w:r>
              <w:t>劳动聘用人员人数</w:t>
            </w:r>
          </w:p>
        </w:tc>
        <w:tc>
          <w:tcPr>
            <w:tcW w:w="2268" w:type="dxa"/>
            <w:vAlign w:val="center"/>
          </w:tcPr>
          <w:p>
            <w:pPr>
              <w:pStyle w:val="12"/>
            </w:pPr>
            <w:r>
              <w:t>7人</w:t>
            </w:r>
          </w:p>
          <w:p>
            <w:pPr>
              <w:pStyle w:val="12"/>
            </w:pPr>
          </w:p>
          <w:p>
            <w:pPr>
              <w:pStyle w:val="12"/>
            </w:pP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≤31.88万元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正常开展工作</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13011126P000004108787</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w:t>
            </w:r>
          </w:p>
        </w:tc>
        <w:tc>
          <w:tcPr>
            <w:tcW w:w="2835" w:type="dxa"/>
            <w:vAlign w:val="center"/>
          </w:tcPr>
          <w:p>
            <w:pPr>
              <w:pStyle w:val="10"/>
            </w:pPr>
            <w:r>
              <w:t>其中：财政    资金</w:t>
            </w:r>
          </w:p>
        </w:tc>
        <w:tc>
          <w:tcPr>
            <w:tcW w:w="2551" w:type="dxa"/>
            <w:vAlign w:val="center"/>
          </w:tcPr>
          <w:p>
            <w:pPr>
              <w:pStyle w:val="12"/>
            </w:pPr>
            <w:r>
              <w:t>1.92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当年实际退休人员数量</w:t>
            </w:r>
          </w:p>
        </w:tc>
        <w:tc>
          <w:tcPr>
            <w:tcW w:w="2268" w:type="dxa"/>
            <w:vAlign w:val="center"/>
          </w:tcPr>
          <w:p>
            <w:pPr>
              <w:pStyle w:val="12"/>
            </w:pPr>
            <w:r>
              <w:t>27人</w:t>
            </w:r>
          </w:p>
        </w:tc>
        <w:tc>
          <w:tcPr>
            <w:tcW w:w="1276" w:type="dxa"/>
            <w:vAlign w:val="center"/>
          </w:tcPr>
          <w:p>
            <w:pPr>
              <w:pStyle w:val="12"/>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及时支出</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≤1.92万元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8、律师咨询费绩效目标表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13011126P00000410862M</w:t>
            </w:r>
          </w:p>
        </w:tc>
        <w:tc>
          <w:tcPr>
            <w:tcW w:w="2835" w:type="dxa"/>
            <w:vAlign w:val="center"/>
          </w:tcPr>
          <w:p>
            <w:pPr>
              <w:pStyle w:val="10"/>
            </w:pPr>
            <w:r>
              <w:t>项目名称</w:t>
            </w:r>
          </w:p>
        </w:tc>
        <w:tc>
          <w:tcPr>
            <w:tcW w:w="6095" w:type="dxa"/>
            <w:gridSpan w:val="3"/>
            <w:vAlign w:val="center"/>
          </w:tcPr>
          <w:p>
            <w:pPr>
              <w:pStyle w:val="12"/>
            </w:pPr>
            <w:r>
              <w:t>律师咨询费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牢固树立法制观念，坚持在宪法和法律的范围内活动，不断提升依法执政、依法行政的能力和水平，防范行政法律风险，促进科学决策、依法决策，营造党员干部学法用法的氛围，多次咨询律师并对我局有关工作提供法律意见。涉及法律专业方面的问题，体现严谨性，避免因疏忽导致工作不顺畅，需要聘请专业的律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1.解决工作中遇到的法律相关问题</w:t>
            </w:r>
          </w:p>
          <w:p>
            <w:pPr>
              <w:pStyle w:val="12"/>
            </w:pPr>
            <w:r>
              <w:t>2.确保工作依法严谨展开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聘请律师人数</w:t>
            </w:r>
          </w:p>
        </w:tc>
        <w:tc>
          <w:tcPr>
            <w:tcW w:w="5386" w:type="dxa"/>
            <w:vAlign w:val="center"/>
          </w:tcPr>
          <w:p>
            <w:pPr>
              <w:pStyle w:val="12"/>
            </w:pPr>
            <w:r>
              <w:t>聘请律师人数</w:t>
            </w:r>
          </w:p>
        </w:tc>
        <w:tc>
          <w:tcPr>
            <w:tcW w:w="2268" w:type="dxa"/>
            <w:vAlign w:val="center"/>
          </w:tcPr>
          <w:p>
            <w:pPr>
              <w:pStyle w:val="12"/>
            </w:pPr>
            <w:r>
              <w:t>2人</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保障业务质量</w:t>
            </w:r>
          </w:p>
        </w:tc>
        <w:tc>
          <w:tcPr>
            <w:tcW w:w="5386" w:type="dxa"/>
            <w:vAlign w:val="center"/>
          </w:tcPr>
          <w:p>
            <w:pPr>
              <w:pStyle w:val="12"/>
            </w:pPr>
            <w:r>
              <w:t>保障业务质量</w:t>
            </w:r>
          </w:p>
        </w:tc>
        <w:tc>
          <w:tcPr>
            <w:tcW w:w="2268" w:type="dxa"/>
            <w:vAlign w:val="center"/>
          </w:tcPr>
          <w:p>
            <w:pPr>
              <w:pStyle w:val="12"/>
            </w:pPr>
            <w:r>
              <w:t>保障业务质量</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≤5万元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规避法律风险，保障各项工作顺利开展</w:t>
            </w:r>
          </w:p>
        </w:tc>
        <w:tc>
          <w:tcPr>
            <w:tcW w:w="2268" w:type="dxa"/>
            <w:vAlign w:val="center"/>
          </w:tcPr>
          <w:p>
            <w:pPr>
              <w:pStyle w:val="12"/>
            </w:pPr>
            <w:r>
              <w:t>工作顺利开展</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9、评审软件升级改造费绩效目标表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13011126P00000410995D</w:t>
            </w:r>
          </w:p>
        </w:tc>
        <w:tc>
          <w:tcPr>
            <w:tcW w:w="2835" w:type="dxa"/>
            <w:vAlign w:val="center"/>
          </w:tcPr>
          <w:p>
            <w:pPr>
              <w:pStyle w:val="10"/>
            </w:pPr>
            <w:r>
              <w:t>项目名称</w:t>
            </w:r>
          </w:p>
        </w:tc>
        <w:tc>
          <w:tcPr>
            <w:tcW w:w="6095" w:type="dxa"/>
            <w:gridSpan w:val="3"/>
            <w:vAlign w:val="center"/>
          </w:tcPr>
          <w:p>
            <w:pPr>
              <w:pStyle w:val="12"/>
            </w:pPr>
            <w:r>
              <w:t>评审软件升级改造费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w:t>
            </w:r>
          </w:p>
        </w:tc>
        <w:tc>
          <w:tcPr>
            <w:tcW w:w="2835" w:type="dxa"/>
            <w:vAlign w:val="center"/>
          </w:tcPr>
          <w:p>
            <w:pPr>
              <w:pStyle w:val="10"/>
            </w:pPr>
            <w:r>
              <w:t>其中：财政    资金</w:t>
            </w:r>
          </w:p>
        </w:tc>
        <w:tc>
          <w:tcPr>
            <w:tcW w:w="2551" w:type="dxa"/>
            <w:vAlign w:val="center"/>
          </w:tcPr>
          <w:p>
            <w:pPr>
              <w:pStyle w:val="12"/>
            </w:pPr>
            <w:r>
              <w:t>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为全力服务政府投资建设项目，更加有效地规范我区财政投资评审行为，加强财政支出管理，优化资金使用效益，评审中心对财政投资评审管理系统增加项目状态模块、查重模块等多项功能。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1.加强财政支出管理，优化资金使用效益。</w:t>
            </w:r>
          </w:p>
          <w:p>
            <w:pPr>
              <w:pStyle w:val="12"/>
            </w:pPr>
            <w:r>
              <w:t>2.更加有效地规范我区财政投资评审行为。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系统升级改造数量</w:t>
            </w:r>
          </w:p>
        </w:tc>
        <w:tc>
          <w:tcPr>
            <w:tcW w:w="5386" w:type="dxa"/>
            <w:vAlign w:val="center"/>
          </w:tcPr>
          <w:p>
            <w:pPr>
              <w:pStyle w:val="12"/>
            </w:pPr>
            <w:r>
              <w:t>系统升级改造数量</w:t>
            </w:r>
          </w:p>
        </w:tc>
        <w:tc>
          <w:tcPr>
            <w:tcW w:w="2268" w:type="dxa"/>
            <w:vAlign w:val="center"/>
          </w:tcPr>
          <w:p>
            <w:pPr>
              <w:pStyle w:val="12"/>
            </w:pPr>
            <w:r>
              <w:t>1个</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升级改造完成率</w:t>
            </w:r>
          </w:p>
        </w:tc>
        <w:tc>
          <w:tcPr>
            <w:tcW w:w="5386" w:type="dxa"/>
            <w:vAlign w:val="center"/>
          </w:tcPr>
          <w:p>
            <w:pPr>
              <w:pStyle w:val="12"/>
            </w:pPr>
            <w:r>
              <w:t>升级改造完成率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及时支付</w:t>
            </w:r>
          </w:p>
        </w:tc>
        <w:tc>
          <w:tcPr>
            <w:tcW w:w="2268" w:type="dxa"/>
            <w:vAlign w:val="center"/>
          </w:tcPr>
          <w:p>
            <w:pPr>
              <w:pStyle w:val="12"/>
            </w:pPr>
            <w:r>
              <w:t>及时支付</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≤1.22万元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加强财政支出管理</w:t>
            </w:r>
          </w:p>
        </w:tc>
        <w:tc>
          <w:tcPr>
            <w:tcW w:w="5386" w:type="dxa"/>
            <w:vAlign w:val="center"/>
          </w:tcPr>
          <w:p>
            <w:pPr>
              <w:pStyle w:val="12"/>
            </w:pPr>
            <w:r>
              <w:t>加强财政支出管理</w:t>
            </w:r>
          </w:p>
        </w:tc>
        <w:tc>
          <w:tcPr>
            <w:tcW w:w="2268" w:type="dxa"/>
            <w:vAlign w:val="center"/>
          </w:tcPr>
          <w:p>
            <w:pPr>
              <w:pStyle w:val="12"/>
            </w:pPr>
            <w:r>
              <w:t>加强财政支出管理</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面对面访谈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13011126P000004109698</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应缴残保金单位</w:t>
            </w:r>
          </w:p>
        </w:tc>
        <w:tc>
          <w:tcPr>
            <w:tcW w:w="5386" w:type="dxa"/>
            <w:vAlign w:val="center"/>
          </w:tcPr>
          <w:p>
            <w:pPr>
              <w:pStyle w:val="12"/>
            </w:pPr>
            <w:r>
              <w:t>应缴残保金单位</w:t>
            </w:r>
          </w:p>
        </w:tc>
        <w:tc>
          <w:tcPr>
            <w:tcW w:w="2268" w:type="dxa"/>
            <w:vAlign w:val="center"/>
          </w:tcPr>
          <w:p>
            <w:pPr>
              <w:pStyle w:val="12"/>
            </w:pPr>
            <w:r>
              <w:t>1个</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加强税收征管</w:t>
            </w:r>
          </w:p>
        </w:tc>
        <w:tc>
          <w:tcPr>
            <w:tcW w:w="5386" w:type="dxa"/>
            <w:vAlign w:val="center"/>
          </w:tcPr>
          <w:p>
            <w:pPr>
              <w:pStyle w:val="12"/>
            </w:pPr>
            <w:r>
              <w:t>加强税收征管</w:t>
            </w:r>
          </w:p>
        </w:tc>
        <w:tc>
          <w:tcPr>
            <w:tcW w:w="2268" w:type="dxa"/>
            <w:vAlign w:val="center"/>
          </w:tcPr>
          <w:p>
            <w:pPr>
              <w:pStyle w:val="12"/>
            </w:pPr>
            <w:r>
              <w:t>加强税收征管</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≤8.5万元</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11、预决算编审经费绩效目标表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13011126P00000410860E</w:t>
            </w:r>
          </w:p>
        </w:tc>
        <w:tc>
          <w:tcPr>
            <w:tcW w:w="2835" w:type="dxa"/>
            <w:vAlign w:val="center"/>
          </w:tcPr>
          <w:p>
            <w:pPr>
              <w:pStyle w:val="10"/>
            </w:pPr>
            <w:r>
              <w:t>项目名称</w:t>
            </w:r>
          </w:p>
        </w:tc>
        <w:tc>
          <w:tcPr>
            <w:tcW w:w="6095" w:type="dxa"/>
            <w:gridSpan w:val="3"/>
            <w:vAlign w:val="center"/>
          </w:tcPr>
          <w:p>
            <w:pPr>
              <w:pStyle w:val="12"/>
            </w:pPr>
            <w:r>
              <w:t>预决算编审经费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组织编制部门决算和政府决算；印制预决算编制所需文件、报表及培训资料；组织全区预算单位开展绩效预算改革和决算编审业务培训，提高部门预决算编审水平。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1.保证全区财政工作顺利开展。</w:t>
            </w:r>
          </w:p>
          <w:p>
            <w:pPr>
              <w:pStyle w:val="12"/>
            </w:pPr>
            <w:r>
              <w:t>2.全面推行绩效预算改革，按时完成预决算编制上报工作。</w:t>
            </w:r>
          </w:p>
          <w:p>
            <w:pPr>
              <w:pStyle w:val="12"/>
            </w:pPr>
            <w:r>
              <w:t>3.组织开展预决算业务培训，提升预决算编制水平。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会议数量</w:t>
            </w:r>
          </w:p>
        </w:tc>
        <w:tc>
          <w:tcPr>
            <w:tcW w:w="5386" w:type="dxa"/>
            <w:vAlign w:val="center"/>
          </w:tcPr>
          <w:p>
            <w:pPr>
              <w:pStyle w:val="12"/>
            </w:pPr>
            <w:r>
              <w:t>会议数量</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业务工作正常完成</w:t>
            </w:r>
          </w:p>
        </w:tc>
        <w:tc>
          <w:tcPr>
            <w:tcW w:w="5386" w:type="dxa"/>
            <w:vAlign w:val="center"/>
          </w:tcPr>
          <w:p>
            <w:pPr>
              <w:pStyle w:val="12"/>
            </w:pPr>
            <w:r>
              <w:t>区级预决算公开完整性</w:t>
            </w:r>
          </w:p>
        </w:tc>
        <w:tc>
          <w:tcPr>
            <w:tcW w:w="2268" w:type="dxa"/>
            <w:vAlign w:val="center"/>
          </w:tcPr>
          <w:p>
            <w:pPr>
              <w:pStyle w:val="12"/>
            </w:pPr>
            <w:r>
              <w:t>公开完整性</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各项任务完成及时性</w:t>
            </w:r>
          </w:p>
        </w:tc>
        <w:tc>
          <w:tcPr>
            <w:tcW w:w="5386" w:type="dxa"/>
            <w:vAlign w:val="center"/>
          </w:tcPr>
          <w:p>
            <w:pPr>
              <w:pStyle w:val="12"/>
            </w:pPr>
            <w:r>
              <w:t>完成及时性</w:t>
            </w:r>
          </w:p>
        </w:tc>
        <w:tc>
          <w:tcPr>
            <w:tcW w:w="2268" w:type="dxa"/>
            <w:vAlign w:val="center"/>
          </w:tcPr>
          <w:p>
            <w:pPr>
              <w:pStyle w:val="12"/>
            </w:pPr>
            <w:r>
              <w:t>完成及时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成本控制不超预算</w:t>
            </w:r>
          </w:p>
        </w:tc>
        <w:tc>
          <w:tcPr>
            <w:tcW w:w="2268" w:type="dxa"/>
            <w:vAlign w:val="center"/>
          </w:tcPr>
          <w:p>
            <w:pPr>
              <w:pStyle w:val="12"/>
            </w:pPr>
            <w:r>
              <w:t>≤2万元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全区财政工作顺利开展</w:t>
            </w:r>
          </w:p>
        </w:tc>
        <w:tc>
          <w:tcPr>
            <w:tcW w:w="5386" w:type="dxa"/>
            <w:vAlign w:val="center"/>
          </w:tcPr>
          <w:p>
            <w:pPr>
              <w:pStyle w:val="12"/>
            </w:pPr>
            <w:r>
              <w:t>能够较好地满足财政工作需求。</w:t>
            </w:r>
          </w:p>
        </w:tc>
        <w:tc>
          <w:tcPr>
            <w:tcW w:w="2268" w:type="dxa"/>
            <w:vAlign w:val="center"/>
          </w:tcPr>
          <w:p>
            <w:pPr>
              <w:pStyle w:val="12"/>
            </w:pPr>
            <w:r>
              <w:t>满足工作需求</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12、资产评估服务费绩效目标表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13011126P00000410867P</w:t>
            </w:r>
          </w:p>
        </w:tc>
        <w:tc>
          <w:tcPr>
            <w:tcW w:w="2835" w:type="dxa"/>
            <w:vAlign w:val="center"/>
          </w:tcPr>
          <w:p>
            <w:pPr>
              <w:pStyle w:val="10"/>
            </w:pPr>
            <w:r>
              <w:t>项目名称</w:t>
            </w:r>
          </w:p>
        </w:tc>
        <w:tc>
          <w:tcPr>
            <w:tcW w:w="6095" w:type="dxa"/>
            <w:gridSpan w:val="3"/>
            <w:vAlign w:val="center"/>
          </w:tcPr>
          <w:p>
            <w:pPr>
              <w:pStyle w:val="12"/>
            </w:pPr>
            <w:r>
              <w:t>资产评估服务费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确定资产价值，保障国有资产。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1.确定资产价值，保障国有资产。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完成集中评估项目数量</w:t>
            </w:r>
          </w:p>
        </w:tc>
        <w:tc>
          <w:tcPr>
            <w:tcW w:w="5386" w:type="dxa"/>
            <w:vAlign w:val="center"/>
          </w:tcPr>
          <w:p>
            <w:pPr>
              <w:pStyle w:val="12"/>
            </w:pPr>
            <w:r>
              <w:t>完成集中评估项目数量</w:t>
            </w:r>
          </w:p>
        </w:tc>
        <w:tc>
          <w:tcPr>
            <w:tcW w:w="2268" w:type="dxa"/>
            <w:vAlign w:val="center"/>
          </w:tcPr>
          <w:p>
            <w:pPr>
              <w:pStyle w:val="12"/>
            </w:pPr>
            <w:r>
              <w:t>≥2个</w:t>
            </w:r>
          </w:p>
        </w:tc>
        <w:tc>
          <w:tcPr>
            <w:tcW w:w="1276" w:type="dxa"/>
            <w:vAlign w:val="center"/>
          </w:tcPr>
          <w:p>
            <w:pPr>
              <w:pStyle w:val="12"/>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保障评估工作正常开展</w:t>
            </w:r>
          </w:p>
        </w:tc>
        <w:tc>
          <w:tcPr>
            <w:tcW w:w="5386" w:type="dxa"/>
            <w:vAlign w:val="center"/>
          </w:tcPr>
          <w:p>
            <w:pPr>
              <w:pStyle w:val="12"/>
            </w:pPr>
            <w:r>
              <w:t>保障评估工作正常开展</w:t>
            </w:r>
          </w:p>
        </w:tc>
        <w:tc>
          <w:tcPr>
            <w:tcW w:w="2268" w:type="dxa"/>
            <w:vAlign w:val="center"/>
          </w:tcPr>
          <w:p>
            <w:pPr>
              <w:pStyle w:val="12"/>
            </w:pPr>
            <w:r>
              <w:t>正常开展</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w:t>
            </w:r>
          </w:p>
        </w:tc>
        <w:tc>
          <w:tcPr>
            <w:tcW w:w="5386" w:type="dxa"/>
            <w:vAlign w:val="center"/>
          </w:tcPr>
          <w:p>
            <w:pPr>
              <w:pStyle w:val="12"/>
            </w:pPr>
            <w:r>
              <w:t>工作按时完成</w:t>
            </w:r>
          </w:p>
        </w:tc>
        <w:tc>
          <w:tcPr>
            <w:tcW w:w="2268" w:type="dxa"/>
            <w:vAlign w:val="center"/>
          </w:tcPr>
          <w:p>
            <w:pPr>
              <w:pStyle w:val="12"/>
            </w:pPr>
            <w:r>
              <w:t>及时完成</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≤100万元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确定资产价值</w:t>
            </w:r>
          </w:p>
        </w:tc>
        <w:tc>
          <w:tcPr>
            <w:tcW w:w="5386" w:type="dxa"/>
            <w:vAlign w:val="center"/>
          </w:tcPr>
          <w:p>
            <w:pPr>
              <w:pStyle w:val="12"/>
            </w:pPr>
            <w:r>
              <w:t>确定资产价值</w:t>
            </w:r>
          </w:p>
        </w:tc>
        <w:tc>
          <w:tcPr>
            <w:tcW w:w="2268" w:type="dxa"/>
            <w:vAlign w:val="center"/>
          </w:tcPr>
          <w:p>
            <w:pPr>
              <w:pStyle w:val="12"/>
            </w:pPr>
            <w:r>
              <w:t>资产价值</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面对面访谈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146.44</w:t>
            </w:r>
          </w:p>
        </w:tc>
        <w:tc>
          <w:tcPr>
            <w:tcW w:w="964" w:type="dxa"/>
            <w:vAlign w:val="center"/>
          </w:tcPr>
          <w:p>
            <w:pPr>
              <w:pStyle w:val="15"/>
            </w:pPr>
            <w:r>
              <w:t>146.44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石家庄市栾城区财政局本级小计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146.44</w:t>
            </w:r>
          </w:p>
        </w:tc>
        <w:tc>
          <w:tcPr>
            <w:tcW w:w="964" w:type="dxa"/>
            <w:vAlign w:val="center"/>
          </w:tcPr>
          <w:p>
            <w:pPr>
              <w:pStyle w:val="15"/>
            </w:pPr>
            <w:r>
              <w:t>146.44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54.46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422</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54.46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12</w:t>
            </w:r>
          </w:p>
        </w:tc>
        <w:tc>
          <w:tcPr>
            <w:tcW w:w="850" w:type="dxa"/>
            <w:vAlign w:val="center"/>
          </w:tcPr>
          <w:p>
            <w:pPr>
              <w:pStyle w:val="11"/>
            </w:pPr>
            <w:r>
              <w:t>0.00</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信息网络租赁及运维服务费</w:t>
            </w:r>
          </w:p>
        </w:tc>
        <w:tc>
          <w:tcPr>
            <w:tcW w:w="964" w:type="dxa"/>
            <w:vAlign w:val="center"/>
          </w:tcPr>
          <w:p>
            <w:pPr>
              <w:pStyle w:val="11"/>
            </w:pPr>
            <w:r>
              <w:t>50.30</w:t>
            </w:r>
          </w:p>
        </w:tc>
        <w:tc>
          <w:tcPr>
            <w:tcW w:w="1134" w:type="dxa"/>
            <w:vAlign w:val="center"/>
          </w:tcPr>
          <w:p>
            <w:pPr>
              <w:pStyle w:val="12"/>
            </w:pPr>
            <w:r>
              <w:t>基础电信服务</w:t>
            </w:r>
          </w:p>
        </w:tc>
        <w:tc>
          <w:tcPr>
            <w:tcW w:w="1134" w:type="dxa"/>
            <w:vAlign w:val="center"/>
          </w:tcPr>
          <w:p>
            <w:pPr>
              <w:pStyle w:val="12"/>
            </w:pPr>
            <w:r>
              <w:t>C17010100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36.67</w:t>
            </w:r>
          </w:p>
        </w:tc>
        <w:tc>
          <w:tcPr>
            <w:tcW w:w="964" w:type="dxa"/>
            <w:vAlign w:val="center"/>
          </w:tcPr>
          <w:p>
            <w:pPr>
              <w:pStyle w:val="11"/>
            </w:pPr>
            <w:r>
              <w:t>36.67</w:t>
            </w:r>
          </w:p>
        </w:tc>
        <w:tc>
          <w:tcPr>
            <w:tcW w:w="964" w:type="dxa"/>
            <w:vAlign w:val="center"/>
          </w:tcPr>
          <w:p>
            <w:pPr>
              <w:pStyle w:val="11"/>
            </w:pPr>
            <w:r>
              <w:t>36.67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9</w:t>
            </w:r>
          </w:p>
        </w:tc>
        <w:tc>
          <w:tcPr>
            <w:tcW w:w="850" w:type="dxa"/>
            <w:vAlign w:val="center"/>
          </w:tcPr>
          <w:p>
            <w:pPr>
              <w:pStyle w:val="11"/>
            </w:pPr>
            <w:r>
              <w:t>0.50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0.15</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7</w:t>
            </w:r>
          </w:p>
        </w:tc>
        <w:tc>
          <w:tcPr>
            <w:tcW w:w="850" w:type="dxa"/>
            <w:vAlign w:val="center"/>
          </w:tcPr>
          <w:p>
            <w:pPr>
              <w:pStyle w:val="11"/>
            </w:pPr>
            <w:r>
              <w:t>0.15</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张</w:t>
            </w:r>
          </w:p>
        </w:tc>
        <w:tc>
          <w:tcPr>
            <w:tcW w:w="850" w:type="dxa"/>
            <w:vAlign w:val="center"/>
          </w:tcPr>
          <w:p>
            <w:pPr>
              <w:pStyle w:val="11"/>
            </w:pPr>
            <w:r>
              <w:t>7</w:t>
            </w:r>
          </w:p>
        </w:tc>
        <w:tc>
          <w:tcPr>
            <w:tcW w:w="850" w:type="dxa"/>
            <w:vAlign w:val="center"/>
          </w:tcPr>
          <w:p>
            <w:pPr>
              <w:pStyle w:val="11"/>
            </w:pPr>
            <w:r>
              <w:t>0.03</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办公设备购置费</w:t>
            </w:r>
          </w:p>
        </w:tc>
        <w:tc>
          <w:tcPr>
            <w:tcW w:w="964" w:type="dxa"/>
            <w:vAlign w:val="center"/>
          </w:tcPr>
          <w:p>
            <w:pPr>
              <w:pStyle w:val="11"/>
            </w:pPr>
            <w:r>
              <w:t>11.72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7</w:t>
            </w:r>
          </w:p>
        </w:tc>
        <w:tc>
          <w:tcPr>
            <w:tcW w:w="850" w:type="dxa"/>
            <w:vAlign w:val="center"/>
          </w:tcPr>
          <w:p>
            <w:pPr>
              <w:pStyle w:val="11"/>
            </w:pPr>
            <w:r>
              <w:t>0.08</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资产评估服务费</w:t>
            </w:r>
          </w:p>
        </w:tc>
        <w:tc>
          <w:tcPr>
            <w:tcW w:w="964" w:type="dxa"/>
            <w:vAlign w:val="center"/>
          </w:tcPr>
          <w:p>
            <w:pPr>
              <w:pStyle w:val="11"/>
            </w:pPr>
            <w:r>
              <w:t>100.00</w:t>
            </w:r>
          </w:p>
        </w:tc>
        <w:tc>
          <w:tcPr>
            <w:tcW w:w="1134" w:type="dxa"/>
            <w:vAlign w:val="center"/>
          </w:tcPr>
          <w:p>
            <w:pPr>
              <w:pStyle w:val="12"/>
            </w:pPr>
            <w:r>
              <w:t>资产评估服务</w:t>
            </w:r>
          </w:p>
        </w:tc>
        <w:tc>
          <w:tcPr>
            <w:tcW w:w="1134" w:type="dxa"/>
            <w:vAlign w:val="center"/>
          </w:tcPr>
          <w:p>
            <w:pPr>
              <w:pStyle w:val="12"/>
            </w:pPr>
            <w:r>
              <w:t>C20020700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石家庄市栾城区财政局本级上年末固定资产金额为767.23万元（详见下表）。本年度拟购置固定资产总额为11.72万元，已按要求列入政府采购预算，详见政府采购预算表。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318001石家庄市栾城区财政局本级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3725</w:t>
            </w:r>
          </w:p>
        </w:tc>
        <w:tc>
          <w:tcPr>
            <w:tcW w:w="2835" w:type="dxa"/>
            <w:vAlign w:val="center"/>
          </w:tcPr>
          <w:p>
            <w:pPr>
              <w:pStyle w:val="11"/>
            </w:pPr>
            <w:r>
              <w:t>247.37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2875</w:t>
            </w:r>
          </w:p>
        </w:tc>
        <w:tc>
          <w:tcPr>
            <w:tcW w:w="2835" w:type="dxa"/>
            <w:vAlign w:val="center"/>
          </w:tcPr>
          <w:p>
            <w:pPr>
              <w:pStyle w:val="11"/>
            </w:pPr>
            <w:r>
              <w:t>177.50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889</w:t>
            </w:r>
          </w:p>
        </w:tc>
        <w:tc>
          <w:tcPr>
            <w:tcW w:w="2835" w:type="dxa"/>
            <w:vAlign w:val="center"/>
          </w:tcPr>
          <w:p>
            <w:pPr>
              <w:pStyle w:val="11"/>
            </w:pPr>
            <w:r>
              <w:t>507.86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12606"/>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、石家庄市栾城区非税收入中心收支预算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181.87</w:t>
            </w:r>
          </w:p>
        </w:tc>
        <w:tc>
          <w:tcPr>
            <w:tcW w:w="4535" w:type="dxa"/>
            <w:vAlign w:val="center"/>
          </w:tcPr>
          <w:p>
            <w:pPr>
              <w:pStyle w:val="12"/>
            </w:pPr>
            <w:r>
              <w:t>一、一般公共服务支出</w:t>
            </w:r>
          </w:p>
        </w:tc>
        <w:tc>
          <w:tcPr>
            <w:tcW w:w="2126" w:type="dxa"/>
            <w:vAlign w:val="center"/>
          </w:tcPr>
          <w:p>
            <w:pPr>
              <w:pStyle w:val="11"/>
            </w:pPr>
            <w:r>
              <w:t>156.50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181.87</w:t>
            </w:r>
          </w:p>
        </w:tc>
        <w:tc>
          <w:tcPr>
            <w:tcW w:w="4535" w:type="dxa"/>
            <w:vAlign w:val="center"/>
          </w:tcPr>
          <w:p>
            <w:pPr>
              <w:pStyle w:val="14"/>
            </w:pPr>
            <w:r>
              <w:t>本年支出合计</w:t>
            </w:r>
          </w:p>
        </w:tc>
        <w:tc>
          <w:tcPr>
            <w:tcW w:w="2126" w:type="dxa"/>
            <w:vAlign w:val="center"/>
          </w:tcPr>
          <w:p>
            <w:pPr>
              <w:pStyle w:val="15"/>
            </w:pPr>
            <w:r>
              <w:t>181.87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181.87</w:t>
            </w:r>
          </w:p>
        </w:tc>
        <w:tc>
          <w:tcPr>
            <w:tcW w:w="4535" w:type="dxa"/>
            <w:vAlign w:val="center"/>
          </w:tcPr>
          <w:p>
            <w:pPr>
              <w:pStyle w:val="14"/>
            </w:pPr>
            <w:r>
              <w:t>支出总计</w:t>
            </w:r>
          </w:p>
        </w:tc>
        <w:tc>
          <w:tcPr>
            <w:tcW w:w="2126" w:type="dxa"/>
            <w:vAlign w:val="center"/>
          </w:tcPr>
          <w:p>
            <w:pPr>
              <w:pStyle w:val="15"/>
            </w:pPr>
            <w:r>
              <w:t>181.87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181.87</w:t>
            </w:r>
          </w:p>
        </w:tc>
        <w:tc>
          <w:tcPr>
            <w:tcW w:w="1134" w:type="dxa"/>
            <w:vAlign w:val="center"/>
          </w:tcPr>
          <w:p>
            <w:pPr>
              <w:pStyle w:val="15"/>
            </w:pPr>
            <w:r>
              <w:t>181.87</w:t>
            </w:r>
          </w:p>
        </w:tc>
        <w:tc>
          <w:tcPr>
            <w:tcW w:w="1134" w:type="dxa"/>
            <w:vAlign w:val="center"/>
          </w:tcPr>
          <w:p>
            <w:pPr>
              <w:pStyle w:val="15"/>
            </w:pPr>
            <w:r>
              <w:t>181.87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156.50</w:t>
            </w:r>
          </w:p>
        </w:tc>
        <w:tc>
          <w:tcPr>
            <w:tcW w:w="1134" w:type="dxa"/>
            <w:vAlign w:val="center"/>
          </w:tcPr>
          <w:p>
            <w:pPr>
              <w:pStyle w:val="11"/>
            </w:pPr>
            <w:r>
              <w:t>156.50</w:t>
            </w:r>
          </w:p>
        </w:tc>
        <w:tc>
          <w:tcPr>
            <w:tcW w:w="1134" w:type="dxa"/>
            <w:vAlign w:val="center"/>
          </w:tcPr>
          <w:p>
            <w:pPr>
              <w:pStyle w:val="11"/>
            </w:pPr>
            <w:r>
              <w:t>156.50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156.50</w:t>
            </w:r>
          </w:p>
        </w:tc>
        <w:tc>
          <w:tcPr>
            <w:tcW w:w="1134" w:type="dxa"/>
            <w:vAlign w:val="center"/>
          </w:tcPr>
          <w:p>
            <w:pPr>
              <w:pStyle w:val="11"/>
            </w:pPr>
            <w:r>
              <w:t>156.50</w:t>
            </w:r>
          </w:p>
        </w:tc>
        <w:tc>
          <w:tcPr>
            <w:tcW w:w="1134" w:type="dxa"/>
            <w:vAlign w:val="center"/>
          </w:tcPr>
          <w:p>
            <w:pPr>
              <w:pStyle w:val="11"/>
            </w:pPr>
            <w:r>
              <w:t>156.50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153.54</w:t>
            </w:r>
          </w:p>
        </w:tc>
        <w:tc>
          <w:tcPr>
            <w:tcW w:w="1134" w:type="dxa"/>
            <w:vAlign w:val="center"/>
          </w:tcPr>
          <w:p>
            <w:pPr>
              <w:pStyle w:val="11"/>
            </w:pPr>
            <w:r>
              <w:t>153.54</w:t>
            </w:r>
          </w:p>
        </w:tc>
        <w:tc>
          <w:tcPr>
            <w:tcW w:w="1134" w:type="dxa"/>
            <w:vAlign w:val="center"/>
          </w:tcPr>
          <w:p>
            <w:pPr>
              <w:pStyle w:val="11"/>
            </w:pPr>
            <w:r>
              <w:t>153.54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0.89</w:t>
            </w:r>
          </w:p>
        </w:tc>
        <w:tc>
          <w:tcPr>
            <w:tcW w:w="1134" w:type="dxa"/>
            <w:vAlign w:val="center"/>
          </w:tcPr>
          <w:p>
            <w:pPr>
              <w:pStyle w:val="11"/>
            </w:pPr>
            <w:r>
              <w:t>0.89</w:t>
            </w:r>
          </w:p>
        </w:tc>
        <w:tc>
          <w:tcPr>
            <w:tcW w:w="1134" w:type="dxa"/>
            <w:vAlign w:val="center"/>
          </w:tcPr>
          <w:p>
            <w:pPr>
              <w:pStyle w:val="11"/>
            </w:pPr>
            <w:r>
              <w:t>0.89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0.91</w:t>
            </w:r>
          </w:p>
        </w:tc>
        <w:tc>
          <w:tcPr>
            <w:tcW w:w="1134" w:type="dxa"/>
            <w:vAlign w:val="center"/>
          </w:tcPr>
          <w:p>
            <w:pPr>
              <w:pStyle w:val="11"/>
            </w:pPr>
            <w:r>
              <w:t>0.91</w:t>
            </w:r>
          </w:p>
        </w:tc>
        <w:tc>
          <w:tcPr>
            <w:tcW w:w="1134" w:type="dxa"/>
            <w:vAlign w:val="center"/>
          </w:tcPr>
          <w:p>
            <w:pPr>
              <w:pStyle w:val="11"/>
            </w:pPr>
            <w:r>
              <w:t>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r>
              <w:t>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r>
              <w:t>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181.87</w:t>
            </w:r>
          </w:p>
        </w:tc>
        <w:tc>
          <w:tcPr>
            <w:tcW w:w="1361" w:type="dxa"/>
            <w:vAlign w:val="center"/>
          </w:tcPr>
          <w:p>
            <w:pPr>
              <w:pStyle w:val="15"/>
            </w:pPr>
            <w:r>
              <w:t>180.98</w:t>
            </w:r>
          </w:p>
        </w:tc>
        <w:tc>
          <w:tcPr>
            <w:tcW w:w="1361" w:type="dxa"/>
            <w:vAlign w:val="center"/>
          </w:tcPr>
          <w:p>
            <w:pPr>
              <w:pStyle w:val="15"/>
            </w:pPr>
            <w:r>
              <w:t>0.89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156.50</w:t>
            </w:r>
          </w:p>
        </w:tc>
        <w:tc>
          <w:tcPr>
            <w:tcW w:w="1361" w:type="dxa"/>
            <w:vAlign w:val="center"/>
          </w:tcPr>
          <w:p>
            <w:pPr>
              <w:pStyle w:val="11"/>
            </w:pPr>
            <w:r>
              <w:t>155.62</w:t>
            </w:r>
          </w:p>
        </w:tc>
        <w:tc>
          <w:tcPr>
            <w:tcW w:w="1361" w:type="dxa"/>
            <w:vAlign w:val="center"/>
          </w:tcPr>
          <w:p>
            <w:pPr>
              <w:pStyle w:val="11"/>
            </w:pPr>
            <w:r>
              <w:t>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156.50</w:t>
            </w:r>
          </w:p>
        </w:tc>
        <w:tc>
          <w:tcPr>
            <w:tcW w:w="1361" w:type="dxa"/>
            <w:vAlign w:val="center"/>
          </w:tcPr>
          <w:p>
            <w:pPr>
              <w:pStyle w:val="11"/>
            </w:pPr>
            <w:r>
              <w:t>155.62</w:t>
            </w:r>
          </w:p>
        </w:tc>
        <w:tc>
          <w:tcPr>
            <w:tcW w:w="1361" w:type="dxa"/>
            <w:vAlign w:val="center"/>
          </w:tcPr>
          <w:p>
            <w:pPr>
              <w:pStyle w:val="11"/>
            </w:pPr>
            <w:r>
              <w:t>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153.54</w:t>
            </w:r>
          </w:p>
        </w:tc>
        <w:tc>
          <w:tcPr>
            <w:tcW w:w="1361" w:type="dxa"/>
            <w:vAlign w:val="center"/>
          </w:tcPr>
          <w:p>
            <w:pPr>
              <w:pStyle w:val="11"/>
            </w:pPr>
            <w:r>
              <w:t>153.54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0.89</w:t>
            </w:r>
          </w:p>
        </w:tc>
        <w:tc>
          <w:tcPr>
            <w:tcW w:w="1361" w:type="dxa"/>
            <w:vAlign w:val="center"/>
          </w:tcPr>
          <w:p>
            <w:pPr>
              <w:pStyle w:val="11"/>
            </w:pPr>
          </w:p>
        </w:tc>
        <w:tc>
          <w:tcPr>
            <w:tcW w:w="1361" w:type="dxa"/>
            <w:vAlign w:val="center"/>
          </w:tcPr>
          <w:p>
            <w:pPr>
              <w:pStyle w:val="11"/>
            </w:pPr>
            <w:r>
              <w:t>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16.12</w:t>
            </w:r>
          </w:p>
        </w:tc>
        <w:tc>
          <w:tcPr>
            <w:tcW w:w="1361" w:type="dxa"/>
            <w:vAlign w:val="center"/>
          </w:tcPr>
          <w:p>
            <w:pPr>
              <w:pStyle w:val="11"/>
            </w:pPr>
            <w:r>
              <w:t>16.12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16.12</w:t>
            </w:r>
          </w:p>
        </w:tc>
        <w:tc>
          <w:tcPr>
            <w:tcW w:w="1361" w:type="dxa"/>
            <w:vAlign w:val="center"/>
          </w:tcPr>
          <w:p>
            <w:pPr>
              <w:pStyle w:val="11"/>
            </w:pPr>
            <w:r>
              <w:t>16.12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0.91</w:t>
            </w:r>
          </w:p>
        </w:tc>
        <w:tc>
          <w:tcPr>
            <w:tcW w:w="1361" w:type="dxa"/>
            <w:vAlign w:val="center"/>
          </w:tcPr>
          <w:p>
            <w:pPr>
              <w:pStyle w:val="11"/>
            </w:pPr>
            <w:r>
              <w:t>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0.53</w:t>
            </w:r>
          </w:p>
        </w:tc>
        <w:tc>
          <w:tcPr>
            <w:tcW w:w="1361" w:type="dxa"/>
            <w:vAlign w:val="center"/>
          </w:tcPr>
          <w:p>
            <w:pPr>
              <w:pStyle w:val="11"/>
            </w:pPr>
            <w:r>
              <w:t>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0.38</w:t>
            </w:r>
          </w:p>
        </w:tc>
        <w:tc>
          <w:tcPr>
            <w:tcW w:w="1361" w:type="dxa"/>
            <w:vAlign w:val="center"/>
          </w:tcPr>
          <w:p>
            <w:pPr>
              <w:pStyle w:val="11"/>
            </w:pPr>
            <w:r>
              <w:t>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8.34</w:t>
            </w:r>
          </w:p>
        </w:tc>
        <w:tc>
          <w:tcPr>
            <w:tcW w:w="1361" w:type="dxa"/>
            <w:vAlign w:val="center"/>
          </w:tcPr>
          <w:p>
            <w:pPr>
              <w:pStyle w:val="11"/>
            </w:pPr>
            <w:r>
              <w:t>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8.34</w:t>
            </w:r>
          </w:p>
        </w:tc>
        <w:tc>
          <w:tcPr>
            <w:tcW w:w="1361" w:type="dxa"/>
            <w:vAlign w:val="center"/>
          </w:tcPr>
          <w:p>
            <w:pPr>
              <w:pStyle w:val="11"/>
            </w:pPr>
            <w:r>
              <w:t>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8.34</w:t>
            </w:r>
          </w:p>
        </w:tc>
        <w:tc>
          <w:tcPr>
            <w:tcW w:w="1361" w:type="dxa"/>
            <w:vAlign w:val="center"/>
          </w:tcPr>
          <w:p>
            <w:pPr>
              <w:pStyle w:val="11"/>
            </w:pPr>
            <w:r>
              <w:t>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181.87</w:t>
            </w:r>
          </w:p>
        </w:tc>
        <w:tc>
          <w:tcPr>
            <w:tcW w:w="3402" w:type="dxa"/>
            <w:vAlign w:val="center"/>
          </w:tcPr>
          <w:p>
            <w:pPr>
              <w:pStyle w:val="12"/>
            </w:pPr>
            <w:r>
              <w:t>一、一般公共服务支出</w:t>
            </w:r>
          </w:p>
        </w:tc>
        <w:tc>
          <w:tcPr>
            <w:tcW w:w="1474" w:type="dxa"/>
            <w:vAlign w:val="center"/>
          </w:tcPr>
          <w:p>
            <w:pPr>
              <w:pStyle w:val="11"/>
            </w:pPr>
            <w:r>
              <w:t>156.50</w:t>
            </w:r>
          </w:p>
        </w:tc>
        <w:tc>
          <w:tcPr>
            <w:tcW w:w="1474" w:type="dxa"/>
            <w:vAlign w:val="center"/>
          </w:tcPr>
          <w:p>
            <w:pPr>
              <w:pStyle w:val="11"/>
            </w:pPr>
            <w:r>
              <w:t>156.50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17.03</w:t>
            </w:r>
          </w:p>
        </w:tc>
        <w:tc>
          <w:tcPr>
            <w:tcW w:w="1474" w:type="dxa"/>
            <w:vAlign w:val="center"/>
          </w:tcPr>
          <w:p>
            <w:pPr>
              <w:pStyle w:val="11"/>
            </w:pPr>
            <w:r>
              <w:t>17.03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8.34</w:t>
            </w:r>
          </w:p>
        </w:tc>
        <w:tc>
          <w:tcPr>
            <w:tcW w:w="1474" w:type="dxa"/>
            <w:vAlign w:val="center"/>
          </w:tcPr>
          <w:p>
            <w:pPr>
              <w:pStyle w:val="11"/>
            </w:pPr>
            <w:r>
              <w:t>8.34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181.87</w:t>
            </w:r>
          </w:p>
        </w:tc>
        <w:tc>
          <w:tcPr>
            <w:tcW w:w="3402" w:type="dxa"/>
            <w:vAlign w:val="center"/>
          </w:tcPr>
          <w:p>
            <w:pPr>
              <w:pStyle w:val="14"/>
            </w:pPr>
            <w:r>
              <w:t>本年支出合计</w:t>
            </w:r>
          </w:p>
        </w:tc>
        <w:tc>
          <w:tcPr>
            <w:tcW w:w="1474" w:type="dxa"/>
            <w:vAlign w:val="center"/>
          </w:tcPr>
          <w:p>
            <w:pPr>
              <w:pStyle w:val="15"/>
            </w:pPr>
            <w:r>
              <w:t>181.87</w:t>
            </w:r>
          </w:p>
        </w:tc>
        <w:tc>
          <w:tcPr>
            <w:tcW w:w="1474" w:type="dxa"/>
            <w:vAlign w:val="center"/>
          </w:tcPr>
          <w:p>
            <w:pPr>
              <w:pStyle w:val="15"/>
            </w:pPr>
            <w:r>
              <w:t>181.87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181.87</w:t>
            </w:r>
          </w:p>
        </w:tc>
        <w:tc>
          <w:tcPr>
            <w:tcW w:w="3402" w:type="dxa"/>
            <w:vAlign w:val="center"/>
          </w:tcPr>
          <w:p>
            <w:pPr>
              <w:pStyle w:val="14"/>
            </w:pPr>
            <w:r>
              <w:t>支出总计</w:t>
            </w:r>
          </w:p>
        </w:tc>
        <w:tc>
          <w:tcPr>
            <w:tcW w:w="1474" w:type="dxa"/>
            <w:vAlign w:val="center"/>
          </w:tcPr>
          <w:p>
            <w:pPr>
              <w:pStyle w:val="15"/>
            </w:pPr>
            <w:r>
              <w:t>181.87</w:t>
            </w:r>
          </w:p>
        </w:tc>
        <w:tc>
          <w:tcPr>
            <w:tcW w:w="1474" w:type="dxa"/>
            <w:vAlign w:val="center"/>
          </w:tcPr>
          <w:p>
            <w:pPr>
              <w:pStyle w:val="15"/>
            </w:pPr>
            <w:r>
              <w:t>181.87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181.87</w:t>
            </w:r>
          </w:p>
        </w:tc>
        <w:tc>
          <w:tcPr>
            <w:tcW w:w="2551" w:type="dxa"/>
            <w:vAlign w:val="center"/>
          </w:tcPr>
          <w:p>
            <w:pPr>
              <w:pStyle w:val="15"/>
            </w:pPr>
            <w:r>
              <w:t>180.98</w:t>
            </w:r>
          </w:p>
        </w:tc>
        <w:tc>
          <w:tcPr>
            <w:tcW w:w="2551" w:type="dxa"/>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156.50</w:t>
            </w:r>
          </w:p>
        </w:tc>
        <w:tc>
          <w:tcPr>
            <w:tcW w:w="2551" w:type="dxa"/>
            <w:vAlign w:val="center"/>
          </w:tcPr>
          <w:p>
            <w:pPr>
              <w:pStyle w:val="11"/>
            </w:pPr>
            <w:r>
              <w:t>155.62</w:t>
            </w: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156.50</w:t>
            </w:r>
          </w:p>
        </w:tc>
        <w:tc>
          <w:tcPr>
            <w:tcW w:w="2551" w:type="dxa"/>
            <w:vAlign w:val="center"/>
          </w:tcPr>
          <w:p>
            <w:pPr>
              <w:pStyle w:val="11"/>
            </w:pPr>
            <w:r>
              <w:t>155.62</w:t>
            </w: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153.54</w:t>
            </w:r>
          </w:p>
        </w:tc>
        <w:tc>
          <w:tcPr>
            <w:tcW w:w="2551" w:type="dxa"/>
            <w:vAlign w:val="center"/>
          </w:tcPr>
          <w:p>
            <w:pPr>
              <w:pStyle w:val="11"/>
            </w:pPr>
            <w:r>
              <w:t>153.54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0.89</w:t>
            </w:r>
          </w:p>
        </w:tc>
        <w:tc>
          <w:tcPr>
            <w:tcW w:w="2551" w:type="dxa"/>
            <w:vAlign w:val="center"/>
          </w:tcPr>
          <w:p>
            <w:pPr>
              <w:pStyle w:val="11"/>
            </w:pP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0.91</w:t>
            </w:r>
          </w:p>
        </w:tc>
        <w:tc>
          <w:tcPr>
            <w:tcW w:w="2551" w:type="dxa"/>
            <w:vAlign w:val="center"/>
          </w:tcPr>
          <w:p>
            <w:pPr>
              <w:pStyle w:val="11"/>
            </w:pPr>
            <w:r>
              <w:t>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0.38</w:t>
            </w:r>
          </w:p>
        </w:tc>
        <w:tc>
          <w:tcPr>
            <w:tcW w:w="2551" w:type="dxa"/>
            <w:vAlign w:val="center"/>
          </w:tcPr>
          <w:p>
            <w:pPr>
              <w:pStyle w:val="11"/>
            </w:pPr>
            <w:r>
              <w:t>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180.98</w:t>
            </w:r>
          </w:p>
        </w:tc>
        <w:tc>
          <w:tcPr>
            <w:tcW w:w="2551" w:type="dxa"/>
            <w:vAlign w:val="center"/>
          </w:tcPr>
          <w:p>
            <w:pPr>
              <w:pStyle w:val="15"/>
            </w:pPr>
            <w:r>
              <w:t>178.91</w:t>
            </w:r>
          </w:p>
        </w:tc>
        <w:tc>
          <w:tcPr>
            <w:tcW w:w="2551" w:type="dxa"/>
            <w:vAlign w:val="center"/>
          </w:tcPr>
          <w:p>
            <w:pPr>
              <w:pStyle w:val="15"/>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166.44</w:t>
            </w:r>
          </w:p>
        </w:tc>
        <w:tc>
          <w:tcPr>
            <w:tcW w:w="2551" w:type="dxa"/>
            <w:vAlign w:val="center"/>
          </w:tcPr>
          <w:p>
            <w:pPr>
              <w:pStyle w:val="11"/>
            </w:pPr>
            <w:r>
              <w:t>166.44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47.55</w:t>
            </w:r>
          </w:p>
        </w:tc>
        <w:tc>
          <w:tcPr>
            <w:tcW w:w="2551" w:type="dxa"/>
            <w:vAlign w:val="center"/>
          </w:tcPr>
          <w:p>
            <w:pPr>
              <w:pStyle w:val="11"/>
            </w:pPr>
            <w:r>
              <w:t>47.55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8.88</w:t>
            </w:r>
          </w:p>
        </w:tc>
        <w:tc>
          <w:tcPr>
            <w:tcW w:w="2551" w:type="dxa"/>
            <w:vAlign w:val="center"/>
          </w:tcPr>
          <w:p>
            <w:pPr>
              <w:pStyle w:val="11"/>
            </w:pPr>
            <w:r>
              <w:t>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70.54</w:t>
            </w:r>
          </w:p>
        </w:tc>
        <w:tc>
          <w:tcPr>
            <w:tcW w:w="2551" w:type="dxa"/>
            <w:vAlign w:val="center"/>
          </w:tcPr>
          <w:p>
            <w:pPr>
              <w:pStyle w:val="11"/>
            </w:pPr>
            <w:r>
              <w:t>70.54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0.91</w:t>
            </w:r>
          </w:p>
        </w:tc>
        <w:tc>
          <w:tcPr>
            <w:tcW w:w="2551" w:type="dxa"/>
            <w:vAlign w:val="center"/>
          </w:tcPr>
          <w:p>
            <w:pPr>
              <w:pStyle w:val="11"/>
            </w:pPr>
            <w:r>
              <w:t>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14.11</w:t>
            </w:r>
          </w:p>
        </w:tc>
        <w:tc>
          <w:tcPr>
            <w:tcW w:w="2551" w:type="dxa"/>
            <w:vAlign w:val="center"/>
          </w:tcPr>
          <w:p>
            <w:pPr>
              <w:pStyle w:val="11"/>
            </w:pPr>
            <w:r>
              <w:t>14.11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2.08</w:t>
            </w:r>
          </w:p>
        </w:tc>
        <w:tc>
          <w:tcPr>
            <w:tcW w:w="2551" w:type="dxa"/>
            <w:vAlign w:val="center"/>
          </w:tcPr>
          <w:p>
            <w:pPr>
              <w:pStyle w:val="11"/>
            </w:pPr>
          </w:p>
        </w:tc>
        <w:tc>
          <w:tcPr>
            <w:tcW w:w="2551" w:type="dxa"/>
            <w:vAlign w:val="center"/>
          </w:tcPr>
          <w:p>
            <w:pPr>
              <w:pStyle w:val="11"/>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0.91</w:t>
            </w:r>
          </w:p>
        </w:tc>
        <w:tc>
          <w:tcPr>
            <w:tcW w:w="2551" w:type="dxa"/>
            <w:vAlign w:val="center"/>
          </w:tcPr>
          <w:p>
            <w:pPr>
              <w:pStyle w:val="11"/>
            </w:pPr>
          </w:p>
        </w:tc>
        <w:tc>
          <w:tcPr>
            <w:tcW w:w="2551" w:type="dxa"/>
            <w:vAlign w:val="center"/>
          </w:tcPr>
          <w:p>
            <w:pPr>
              <w:pStyle w:val="11"/>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12.46</w:t>
            </w:r>
          </w:p>
        </w:tc>
        <w:tc>
          <w:tcPr>
            <w:tcW w:w="2551" w:type="dxa"/>
            <w:vAlign w:val="center"/>
          </w:tcPr>
          <w:p>
            <w:pPr>
              <w:pStyle w:val="11"/>
            </w:pPr>
            <w:r>
              <w:t>12.46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12.46</w:t>
            </w:r>
          </w:p>
        </w:tc>
        <w:tc>
          <w:tcPr>
            <w:tcW w:w="2551" w:type="dxa"/>
            <w:vAlign w:val="center"/>
          </w:tcPr>
          <w:p>
            <w:pPr>
              <w:pStyle w:val="11"/>
            </w:pPr>
            <w:r>
              <w:t>12.46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石家庄市栾城区非税收入中心2026年单位预算信息公开情况说明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按照《中华人民共和国预算法》、《地方预决算公开操作规程》和《关于进一步推进预算公开工作的实施意见》规定，现将石家庄市栾城区非税收入中心2026年单位预算公开如下：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1、负责研究落实、制定行政性收费，基金集资管理的法规、政策、制度和办法。</w:t>
      </w:r>
    </w:p>
    <w:p>
      <w:pPr>
        <w:pStyle w:val="16"/>
      </w:pPr>
      <w:r>
        <w:t>2、负责对全区行政性收费单位进行监督检查、对乱收费乱集资的行为进行处罚。</w:t>
      </w:r>
    </w:p>
    <w:p>
      <w:pPr>
        <w:pStyle w:val="16"/>
      </w:pPr>
      <w:r>
        <w:t>3、对大宗收费项目直接征收。</w:t>
      </w:r>
    </w:p>
    <w:p>
      <w:pPr>
        <w:pStyle w:val="16"/>
      </w:pPr>
      <w:r>
        <w:t>4、负责行政性收费的票据印剧、发放、登记和销毁。负责组织收费票据的年审。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石家庄市栾城区非税收入中心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181.87万元，其中：一般公共预算收入181.87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非税收入中心年度单位预算中支出预算的总体情况。2026年支出预算181.87万元，其中基本支出180.98万元，包括人员经费178.91万元和日常公用经费2.08万元；项目支出0.89万元，主要为财政票据工本费；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2026年预算收支安排181.87万元，较2025年预算增加6.82万元，其中：基本支出增加6.02万元，主要为正常增资。项目支出增加0.80万元，主要为财政票据工本费增加。预计下年使用的单位资金结余增加0.00万元。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2026年，我单位机关运行经费共计安排2.08万元，主要用于日常维修、办公用房水电费、办公用房取暖费、办公用房物业管理费等日常运行支出。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一致，无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1、财政票据工本费绩效目标表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13011126P00000410868B</w:t>
            </w:r>
          </w:p>
        </w:tc>
        <w:tc>
          <w:tcPr>
            <w:tcW w:w="2835" w:type="dxa"/>
            <w:vAlign w:val="center"/>
          </w:tcPr>
          <w:p>
            <w:pPr>
              <w:pStyle w:val="10"/>
            </w:pPr>
            <w:r>
              <w:t>项目名称</w:t>
            </w:r>
          </w:p>
        </w:tc>
        <w:tc>
          <w:tcPr>
            <w:tcW w:w="6095" w:type="dxa"/>
            <w:gridSpan w:val="3"/>
            <w:vAlign w:val="center"/>
          </w:tcPr>
          <w:p>
            <w:pPr>
              <w:pStyle w:val="12"/>
            </w:pPr>
            <w:r>
              <w:t>财政票据工本费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0.89</w:t>
            </w:r>
          </w:p>
        </w:tc>
        <w:tc>
          <w:tcPr>
            <w:tcW w:w="2835" w:type="dxa"/>
            <w:vAlign w:val="center"/>
          </w:tcPr>
          <w:p>
            <w:pPr>
              <w:pStyle w:val="10"/>
            </w:pPr>
            <w:r>
              <w:t>其中：财政    资金</w:t>
            </w:r>
          </w:p>
        </w:tc>
        <w:tc>
          <w:tcPr>
            <w:tcW w:w="2551" w:type="dxa"/>
            <w:vAlign w:val="center"/>
          </w:tcPr>
          <w:p>
            <w:pPr>
              <w:pStyle w:val="12"/>
            </w:pPr>
            <w:r>
              <w:t>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财政票据印刷费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1.保证栾城区医院工作正常运转</w:t>
            </w:r>
          </w:p>
          <w:p>
            <w:pPr>
              <w:pStyle w:val="12"/>
            </w:pPr>
            <w:r>
              <w:t>2.为栾城区医院提供专用的非税票据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5386" w:type="dxa"/>
            <w:vAlign w:val="center"/>
          </w:tcPr>
          <w:p>
            <w:pPr>
              <w:pStyle w:val="12"/>
            </w:pPr>
            <w:r>
              <w:t>购买数量</w:t>
            </w:r>
          </w:p>
        </w:tc>
        <w:tc>
          <w:tcPr>
            <w:tcW w:w="2268" w:type="dxa"/>
            <w:vAlign w:val="center"/>
          </w:tcPr>
          <w:p>
            <w:pPr>
              <w:pStyle w:val="12"/>
            </w:pPr>
            <w:r>
              <w:t>≤18箱</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票据验收合格率（%）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及时支付</w:t>
            </w:r>
          </w:p>
        </w:tc>
        <w:tc>
          <w:tcPr>
            <w:tcW w:w="2268" w:type="dxa"/>
            <w:vAlign w:val="center"/>
          </w:tcPr>
          <w:p>
            <w:pPr>
              <w:pStyle w:val="12"/>
            </w:pPr>
            <w:r>
              <w:t>工作按时完成</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在预算范围内合理安排支出</w:t>
            </w:r>
          </w:p>
        </w:tc>
        <w:tc>
          <w:tcPr>
            <w:tcW w:w="2268" w:type="dxa"/>
            <w:vAlign w:val="center"/>
          </w:tcPr>
          <w:p>
            <w:pPr>
              <w:pStyle w:val="12"/>
            </w:pPr>
            <w:r>
              <w:t>≤0.89万元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保证工作正常运转</w:t>
            </w:r>
          </w:p>
        </w:tc>
        <w:tc>
          <w:tcPr>
            <w:tcW w:w="5386" w:type="dxa"/>
            <w:vAlign w:val="center"/>
          </w:tcPr>
          <w:p>
            <w:pPr>
              <w:pStyle w:val="12"/>
            </w:pPr>
            <w:r>
              <w:t>保证工作正常运转</w:t>
            </w:r>
          </w:p>
        </w:tc>
        <w:tc>
          <w:tcPr>
            <w:tcW w:w="2268" w:type="dxa"/>
            <w:vAlign w:val="center"/>
          </w:tcPr>
          <w:p>
            <w:pPr>
              <w:pStyle w:val="12"/>
            </w:pPr>
            <w:r>
              <w:t>工作顺利开展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石家庄市栾城区非税收入中心上年末固定资产金额为0.00万元（详见下表）。本年度拟购置固定资产总额为0.00万元，已按要求列入政府采购预算，详见政府采购预算表。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318005石家庄市栾城区非税收入中心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13729"/>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、石家庄市栾城区会计委派中心收支预算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176.99</w:t>
            </w:r>
          </w:p>
        </w:tc>
        <w:tc>
          <w:tcPr>
            <w:tcW w:w="4535" w:type="dxa"/>
            <w:vAlign w:val="center"/>
          </w:tcPr>
          <w:p>
            <w:pPr>
              <w:pStyle w:val="12"/>
            </w:pPr>
            <w:r>
              <w:t>一、一般公共服务支出</w:t>
            </w:r>
          </w:p>
        </w:tc>
        <w:tc>
          <w:tcPr>
            <w:tcW w:w="2126" w:type="dxa"/>
            <w:vAlign w:val="center"/>
          </w:tcPr>
          <w:p>
            <w:pPr>
              <w:pStyle w:val="11"/>
            </w:pPr>
            <w:r>
              <w:t>153.78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176.99</w:t>
            </w:r>
          </w:p>
        </w:tc>
        <w:tc>
          <w:tcPr>
            <w:tcW w:w="4535" w:type="dxa"/>
            <w:vAlign w:val="center"/>
          </w:tcPr>
          <w:p>
            <w:pPr>
              <w:pStyle w:val="14"/>
            </w:pPr>
            <w:r>
              <w:t>本年支出合计</w:t>
            </w:r>
          </w:p>
        </w:tc>
        <w:tc>
          <w:tcPr>
            <w:tcW w:w="2126" w:type="dxa"/>
            <w:vAlign w:val="center"/>
          </w:tcPr>
          <w:p>
            <w:pPr>
              <w:pStyle w:val="15"/>
            </w:pPr>
            <w:r>
              <w:t>176.99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176.99</w:t>
            </w:r>
          </w:p>
        </w:tc>
        <w:tc>
          <w:tcPr>
            <w:tcW w:w="4535" w:type="dxa"/>
            <w:vAlign w:val="center"/>
          </w:tcPr>
          <w:p>
            <w:pPr>
              <w:pStyle w:val="14"/>
            </w:pPr>
            <w:r>
              <w:t>支出总计</w:t>
            </w:r>
          </w:p>
        </w:tc>
        <w:tc>
          <w:tcPr>
            <w:tcW w:w="2126" w:type="dxa"/>
            <w:vAlign w:val="center"/>
          </w:tcPr>
          <w:p>
            <w:pPr>
              <w:pStyle w:val="15"/>
            </w:pPr>
            <w:r>
              <w:t>176.99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176.99</w:t>
            </w:r>
          </w:p>
        </w:tc>
        <w:tc>
          <w:tcPr>
            <w:tcW w:w="1134" w:type="dxa"/>
            <w:vAlign w:val="center"/>
          </w:tcPr>
          <w:p>
            <w:pPr>
              <w:pStyle w:val="15"/>
            </w:pPr>
            <w:r>
              <w:t>176.99</w:t>
            </w:r>
          </w:p>
        </w:tc>
        <w:tc>
          <w:tcPr>
            <w:tcW w:w="1134" w:type="dxa"/>
            <w:vAlign w:val="center"/>
          </w:tcPr>
          <w:p>
            <w:pPr>
              <w:pStyle w:val="15"/>
            </w:pPr>
            <w:r>
              <w:t>176.99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153.78</w:t>
            </w:r>
          </w:p>
        </w:tc>
        <w:tc>
          <w:tcPr>
            <w:tcW w:w="1134" w:type="dxa"/>
            <w:vAlign w:val="center"/>
          </w:tcPr>
          <w:p>
            <w:pPr>
              <w:pStyle w:val="11"/>
            </w:pPr>
            <w:r>
              <w:t>153.78</w:t>
            </w:r>
          </w:p>
        </w:tc>
        <w:tc>
          <w:tcPr>
            <w:tcW w:w="1134" w:type="dxa"/>
            <w:vAlign w:val="center"/>
          </w:tcPr>
          <w:p>
            <w:pPr>
              <w:pStyle w:val="11"/>
            </w:pPr>
            <w:r>
              <w:t>153.78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153.78</w:t>
            </w:r>
          </w:p>
        </w:tc>
        <w:tc>
          <w:tcPr>
            <w:tcW w:w="1134" w:type="dxa"/>
            <w:vAlign w:val="center"/>
          </w:tcPr>
          <w:p>
            <w:pPr>
              <w:pStyle w:val="11"/>
            </w:pPr>
            <w:r>
              <w:t>153.78</w:t>
            </w:r>
          </w:p>
        </w:tc>
        <w:tc>
          <w:tcPr>
            <w:tcW w:w="1134" w:type="dxa"/>
            <w:vAlign w:val="center"/>
          </w:tcPr>
          <w:p>
            <w:pPr>
              <w:pStyle w:val="11"/>
            </w:pPr>
            <w:r>
              <w:t>153.78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r>
              <w:t>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152.10</w:t>
            </w:r>
          </w:p>
        </w:tc>
        <w:tc>
          <w:tcPr>
            <w:tcW w:w="1134" w:type="dxa"/>
            <w:vAlign w:val="center"/>
          </w:tcPr>
          <w:p>
            <w:pPr>
              <w:pStyle w:val="11"/>
            </w:pPr>
            <w:r>
              <w:t>152.10</w:t>
            </w:r>
          </w:p>
        </w:tc>
        <w:tc>
          <w:tcPr>
            <w:tcW w:w="1134" w:type="dxa"/>
            <w:vAlign w:val="center"/>
          </w:tcPr>
          <w:p>
            <w:pPr>
              <w:pStyle w:val="11"/>
            </w:pPr>
            <w:r>
              <w:t>152.10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15.04</w:t>
            </w:r>
          </w:p>
        </w:tc>
        <w:tc>
          <w:tcPr>
            <w:tcW w:w="1134" w:type="dxa"/>
            <w:vAlign w:val="center"/>
          </w:tcPr>
          <w:p>
            <w:pPr>
              <w:pStyle w:val="11"/>
            </w:pPr>
            <w:r>
              <w:t>15.04</w:t>
            </w:r>
          </w:p>
        </w:tc>
        <w:tc>
          <w:tcPr>
            <w:tcW w:w="1134" w:type="dxa"/>
            <w:vAlign w:val="center"/>
          </w:tcPr>
          <w:p>
            <w:pPr>
              <w:pStyle w:val="11"/>
            </w:pPr>
            <w:r>
              <w:t>15.04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14.27</w:t>
            </w:r>
          </w:p>
        </w:tc>
        <w:tc>
          <w:tcPr>
            <w:tcW w:w="1134" w:type="dxa"/>
            <w:vAlign w:val="center"/>
          </w:tcPr>
          <w:p>
            <w:pPr>
              <w:pStyle w:val="11"/>
            </w:pPr>
            <w:r>
              <w:t>14.27</w:t>
            </w:r>
          </w:p>
        </w:tc>
        <w:tc>
          <w:tcPr>
            <w:tcW w:w="1134" w:type="dxa"/>
            <w:vAlign w:val="center"/>
          </w:tcPr>
          <w:p>
            <w:pPr>
              <w:pStyle w:val="11"/>
            </w:pPr>
            <w:r>
              <w:t>14.27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14.27</w:t>
            </w:r>
          </w:p>
        </w:tc>
        <w:tc>
          <w:tcPr>
            <w:tcW w:w="1134" w:type="dxa"/>
            <w:vAlign w:val="center"/>
          </w:tcPr>
          <w:p>
            <w:pPr>
              <w:pStyle w:val="11"/>
            </w:pPr>
            <w:r>
              <w:t>14.27</w:t>
            </w:r>
          </w:p>
        </w:tc>
        <w:tc>
          <w:tcPr>
            <w:tcW w:w="1134" w:type="dxa"/>
            <w:vAlign w:val="center"/>
          </w:tcPr>
          <w:p>
            <w:pPr>
              <w:pStyle w:val="11"/>
            </w:pPr>
            <w:r>
              <w:t>14.27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r>
              <w:t>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176.99</w:t>
            </w:r>
          </w:p>
        </w:tc>
        <w:tc>
          <w:tcPr>
            <w:tcW w:w="1361" w:type="dxa"/>
            <w:vAlign w:val="center"/>
          </w:tcPr>
          <w:p>
            <w:pPr>
              <w:pStyle w:val="15"/>
            </w:pPr>
            <w:r>
              <w:t>175.82</w:t>
            </w:r>
          </w:p>
        </w:tc>
        <w:tc>
          <w:tcPr>
            <w:tcW w:w="1361" w:type="dxa"/>
            <w:vAlign w:val="center"/>
          </w:tcPr>
          <w:p>
            <w:pPr>
              <w:pStyle w:val="15"/>
            </w:pPr>
            <w:r>
              <w:t>1.17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153.78</w:t>
            </w:r>
          </w:p>
        </w:tc>
        <w:tc>
          <w:tcPr>
            <w:tcW w:w="1361" w:type="dxa"/>
            <w:vAlign w:val="center"/>
          </w:tcPr>
          <w:p>
            <w:pPr>
              <w:pStyle w:val="11"/>
            </w:pPr>
            <w:r>
              <w:t>152.61</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153.78</w:t>
            </w:r>
          </w:p>
        </w:tc>
        <w:tc>
          <w:tcPr>
            <w:tcW w:w="1361" w:type="dxa"/>
            <w:vAlign w:val="center"/>
          </w:tcPr>
          <w:p>
            <w:pPr>
              <w:pStyle w:val="11"/>
            </w:pPr>
            <w:r>
              <w:t>152.61</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1.68</w:t>
            </w:r>
          </w:p>
        </w:tc>
        <w:tc>
          <w:tcPr>
            <w:tcW w:w="1361" w:type="dxa"/>
            <w:vAlign w:val="center"/>
          </w:tcPr>
          <w:p>
            <w:pPr>
              <w:pStyle w:val="11"/>
            </w:pPr>
            <w:r>
              <w:t>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152.10</w:t>
            </w:r>
          </w:p>
        </w:tc>
        <w:tc>
          <w:tcPr>
            <w:tcW w:w="1361" w:type="dxa"/>
            <w:vAlign w:val="center"/>
          </w:tcPr>
          <w:p>
            <w:pPr>
              <w:pStyle w:val="11"/>
            </w:pPr>
            <w:r>
              <w:t>150.93</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15.04</w:t>
            </w:r>
          </w:p>
        </w:tc>
        <w:tc>
          <w:tcPr>
            <w:tcW w:w="1361" w:type="dxa"/>
            <w:vAlign w:val="center"/>
          </w:tcPr>
          <w:p>
            <w:pPr>
              <w:pStyle w:val="11"/>
            </w:pPr>
            <w:r>
              <w:t>15.04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14.27</w:t>
            </w:r>
          </w:p>
        </w:tc>
        <w:tc>
          <w:tcPr>
            <w:tcW w:w="1361" w:type="dxa"/>
            <w:vAlign w:val="center"/>
          </w:tcPr>
          <w:p>
            <w:pPr>
              <w:pStyle w:val="11"/>
            </w:pPr>
            <w:r>
              <w:t>14.27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14.27</w:t>
            </w:r>
          </w:p>
        </w:tc>
        <w:tc>
          <w:tcPr>
            <w:tcW w:w="1361" w:type="dxa"/>
            <w:vAlign w:val="center"/>
          </w:tcPr>
          <w:p>
            <w:pPr>
              <w:pStyle w:val="11"/>
            </w:pPr>
            <w:r>
              <w:t>14.27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0.76</w:t>
            </w:r>
          </w:p>
        </w:tc>
        <w:tc>
          <w:tcPr>
            <w:tcW w:w="1361" w:type="dxa"/>
            <w:vAlign w:val="center"/>
          </w:tcPr>
          <w:p>
            <w:pPr>
              <w:pStyle w:val="11"/>
            </w:pPr>
            <w:r>
              <w:t>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0.45</w:t>
            </w:r>
          </w:p>
        </w:tc>
        <w:tc>
          <w:tcPr>
            <w:tcW w:w="1361" w:type="dxa"/>
            <w:vAlign w:val="center"/>
          </w:tcPr>
          <w:p>
            <w:pPr>
              <w:pStyle w:val="11"/>
            </w:pPr>
            <w:r>
              <w:t>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0.32</w:t>
            </w:r>
          </w:p>
        </w:tc>
        <w:tc>
          <w:tcPr>
            <w:tcW w:w="1361" w:type="dxa"/>
            <w:vAlign w:val="center"/>
          </w:tcPr>
          <w:p>
            <w:pPr>
              <w:pStyle w:val="11"/>
            </w:pPr>
            <w:r>
              <w:t>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8.18</w:t>
            </w:r>
          </w:p>
        </w:tc>
        <w:tc>
          <w:tcPr>
            <w:tcW w:w="1361" w:type="dxa"/>
            <w:vAlign w:val="center"/>
          </w:tcPr>
          <w:p>
            <w:pPr>
              <w:pStyle w:val="11"/>
            </w:pPr>
            <w:r>
              <w:t>8.18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8.18</w:t>
            </w:r>
          </w:p>
        </w:tc>
        <w:tc>
          <w:tcPr>
            <w:tcW w:w="1361" w:type="dxa"/>
            <w:vAlign w:val="center"/>
          </w:tcPr>
          <w:p>
            <w:pPr>
              <w:pStyle w:val="11"/>
            </w:pPr>
            <w:r>
              <w:t>8.18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8.18</w:t>
            </w:r>
          </w:p>
        </w:tc>
        <w:tc>
          <w:tcPr>
            <w:tcW w:w="1361" w:type="dxa"/>
            <w:vAlign w:val="center"/>
          </w:tcPr>
          <w:p>
            <w:pPr>
              <w:pStyle w:val="11"/>
            </w:pPr>
            <w:r>
              <w:t>8.18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176.99</w:t>
            </w:r>
          </w:p>
        </w:tc>
        <w:tc>
          <w:tcPr>
            <w:tcW w:w="3402" w:type="dxa"/>
            <w:vAlign w:val="center"/>
          </w:tcPr>
          <w:p>
            <w:pPr>
              <w:pStyle w:val="12"/>
            </w:pPr>
            <w:r>
              <w:t>一、一般公共服务支出</w:t>
            </w:r>
          </w:p>
        </w:tc>
        <w:tc>
          <w:tcPr>
            <w:tcW w:w="1474" w:type="dxa"/>
            <w:vAlign w:val="center"/>
          </w:tcPr>
          <w:p>
            <w:pPr>
              <w:pStyle w:val="11"/>
            </w:pPr>
            <w:r>
              <w:t>153.78</w:t>
            </w:r>
          </w:p>
        </w:tc>
        <w:tc>
          <w:tcPr>
            <w:tcW w:w="1474" w:type="dxa"/>
            <w:vAlign w:val="center"/>
          </w:tcPr>
          <w:p>
            <w:pPr>
              <w:pStyle w:val="11"/>
            </w:pPr>
            <w:r>
              <w:t>153.78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15.04</w:t>
            </w:r>
          </w:p>
        </w:tc>
        <w:tc>
          <w:tcPr>
            <w:tcW w:w="1474" w:type="dxa"/>
            <w:vAlign w:val="center"/>
          </w:tcPr>
          <w:p>
            <w:pPr>
              <w:pStyle w:val="11"/>
            </w:pPr>
            <w:r>
              <w:t>15.04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8.18</w:t>
            </w:r>
          </w:p>
        </w:tc>
        <w:tc>
          <w:tcPr>
            <w:tcW w:w="1474" w:type="dxa"/>
            <w:vAlign w:val="center"/>
          </w:tcPr>
          <w:p>
            <w:pPr>
              <w:pStyle w:val="11"/>
            </w:pPr>
            <w:r>
              <w:t>8.18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176.99</w:t>
            </w:r>
          </w:p>
        </w:tc>
        <w:tc>
          <w:tcPr>
            <w:tcW w:w="3402" w:type="dxa"/>
            <w:vAlign w:val="center"/>
          </w:tcPr>
          <w:p>
            <w:pPr>
              <w:pStyle w:val="14"/>
            </w:pPr>
            <w:r>
              <w:t>本年支出合计</w:t>
            </w:r>
          </w:p>
        </w:tc>
        <w:tc>
          <w:tcPr>
            <w:tcW w:w="1474" w:type="dxa"/>
            <w:vAlign w:val="center"/>
          </w:tcPr>
          <w:p>
            <w:pPr>
              <w:pStyle w:val="15"/>
            </w:pPr>
            <w:r>
              <w:t>176.99</w:t>
            </w:r>
          </w:p>
        </w:tc>
        <w:tc>
          <w:tcPr>
            <w:tcW w:w="1474" w:type="dxa"/>
            <w:vAlign w:val="center"/>
          </w:tcPr>
          <w:p>
            <w:pPr>
              <w:pStyle w:val="15"/>
            </w:pPr>
            <w:r>
              <w:t>176.99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176.99</w:t>
            </w:r>
          </w:p>
        </w:tc>
        <w:tc>
          <w:tcPr>
            <w:tcW w:w="3402" w:type="dxa"/>
            <w:vAlign w:val="center"/>
          </w:tcPr>
          <w:p>
            <w:pPr>
              <w:pStyle w:val="14"/>
            </w:pPr>
            <w:r>
              <w:t>支出总计</w:t>
            </w:r>
          </w:p>
        </w:tc>
        <w:tc>
          <w:tcPr>
            <w:tcW w:w="1474" w:type="dxa"/>
            <w:vAlign w:val="center"/>
          </w:tcPr>
          <w:p>
            <w:pPr>
              <w:pStyle w:val="15"/>
            </w:pPr>
            <w:r>
              <w:t>176.99</w:t>
            </w:r>
          </w:p>
        </w:tc>
        <w:tc>
          <w:tcPr>
            <w:tcW w:w="1474" w:type="dxa"/>
            <w:vAlign w:val="center"/>
          </w:tcPr>
          <w:p>
            <w:pPr>
              <w:pStyle w:val="15"/>
            </w:pPr>
            <w:r>
              <w:t>176.99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176.99</w:t>
            </w:r>
          </w:p>
        </w:tc>
        <w:tc>
          <w:tcPr>
            <w:tcW w:w="2551" w:type="dxa"/>
            <w:vAlign w:val="center"/>
          </w:tcPr>
          <w:p>
            <w:pPr>
              <w:pStyle w:val="15"/>
            </w:pPr>
            <w:r>
              <w:t>175.82</w:t>
            </w:r>
          </w:p>
        </w:tc>
        <w:tc>
          <w:tcPr>
            <w:tcW w:w="2551" w:type="dxa"/>
            <w:vAlign w:val="center"/>
          </w:tcPr>
          <w:p>
            <w:pPr>
              <w:pStyle w:val="15"/>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153.78</w:t>
            </w:r>
          </w:p>
        </w:tc>
        <w:tc>
          <w:tcPr>
            <w:tcW w:w="2551" w:type="dxa"/>
            <w:vAlign w:val="center"/>
          </w:tcPr>
          <w:p>
            <w:pPr>
              <w:pStyle w:val="11"/>
            </w:pPr>
            <w:r>
              <w:t>152.61</w:t>
            </w:r>
          </w:p>
        </w:tc>
        <w:tc>
          <w:tcPr>
            <w:tcW w:w="2551"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153.78</w:t>
            </w:r>
          </w:p>
        </w:tc>
        <w:tc>
          <w:tcPr>
            <w:tcW w:w="2551" w:type="dxa"/>
            <w:vAlign w:val="center"/>
          </w:tcPr>
          <w:p>
            <w:pPr>
              <w:pStyle w:val="11"/>
            </w:pPr>
            <w:r>
              <w:t>152.61</w:t>
            </w:r>
          </w:p>
        </w:tc>
        <w:tc>
          <w:tcPr>
            <w:tcW w:w="2551"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152.10</w:t>
            </w:r>
          </w:p>
        </w:tc>
        <w:tc>
          <w:tcPr>
            <w:tcW w:w="2551" w:type="dxa"/>
            <w:vAlign w:val="center"/>
          </w:tcPr>
          <w:p>
            <w:pPr>
              <w:pStyle w:val="11"/>
            </w:pPr>
            <w:r>
              <w:t>150.93</w:t>
            </w:r>
          </w:p>
        </w:tc>
        <w:tc>
          <w:tcPr>
            <w:tcW w:w="2551"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15.04</w:t>
            </w:r>
          </w:p>
        </w:tc>
        <w:tc>
          <w:tcPr>
            <w:tcW w:w="2551" w:type="dxa"/>
            <w:vAlign w:val="center"/>
          </w:tcPr>
          <w:p>
            <w:pPr>
              <w:pStyle w:val="11"/>
            </w:pPr>
            <w:r>
              <w:t>15.04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14.27</w:t>
            </w:r>
          </w:p>
        </w:tc>
        <w:tc>
          <w:tcPr>
            <w:tcW w:w="2551" w:type="dxa"/>
            <w:vAlign w:val="center"/>
          </w:tcPr>
          <w:p>
            <w:pPr>
              <w:pStyle w:val="11"/>
            </w:pPr>
            <w:r>
              <w:t>14.27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14.27</w:t>
            </w:r>
          </w:p>
        </w:tc>
        <w:tc>
          <w:tcPr>
            <w:tcW w:w="2551" w:type="dxa"/>
            <w:vAlign w:val="center"/>
          </w:tcPr>
          <w:p>
            <w:pPr>
              <w:pStyle w:val="11"/>
            </w:pPr>
            <w:r>
              <w:t>14.27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8.18</w:t>
            </w:r>
          </w:p>
        </w:tc>
        <w:tc>
          <w:tcPr>
            <w:tcW w:w="2551" w:type="dxa"/>
            <w:vAlign w:val="center"/>
          </w:tcPr>
          <w:p>
            <w:pPr>
              <w:pStyle w:val="11"/>
            </w:pPr>
            <w:r>
              <w:t>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8.18</w:t>
            </w:r>
          </w:p>
        </w:tc>
        <w:tc>
          <w:tcPr>
            <w:tcW w:w="2551" w:type="dxa"/>
            <w:vAlign w:val="center"/>
          </w:tcPr>
          <w:p>
            <w:pPr>
              <w:pStyle w:val="11"/>
            </w:pPr>
            <w:r>
              <w:t>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8.18</w:t>
            </w:r>
          </w:p>
        </w:tc>
        <w:tc>
          <w:tcPr>
            <w:tcW w:w="2551" w:type="dxa"/>
            <w:vAlign w:val="center"/>
          </w:tcPr>
          <w:p>
            <w:pPr>
              <w:pStyle w:val="11"/>
            </w:pPr>
            <w:r>
              <w:t>8.18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175.82</w:t>
            </w:r>
          </w:p>
        </w:tc>
        <w:tc>
          <w:tcPr>
            <w:tcW w:w="2551" w:type="dxa"/>
            <w:vAlign w:val="center"/>
          </w:tcPr>
          <w:p>
            <w:pPr>
              <w:pStyle w:val="15"/>
            </w:pPr>
            <w:r>
              <w:t>174.14</w:t>
            </w:r>
          </w:p>
        </w:tc>
        <w:tc>
          <w:tcPr>
            <w:tcW w:w="2551" w:type="dxa"/>
            <w:vAlign w:val="center"/>
          </w:tcPr>
          <w:p>
            <w:pPr>
              <w:pStyle w:val="15"/>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152.38</w:t>
            </w:r>
          </w:p>
        </w:tc>
        <w:tc>
          <w:tcPr>
            <w:tcW w:w="2551" w:type="dxa"/>
            <w:vAlign w:val="center"/>
          </w:tcPr>
          <w:p>
            <w:pPr>
              <w:pStyle w:val="11"/>
            </w:pPr>
            <w:r>
              <w:t>152.38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35.45</w:t>
            </w:r>
          </w:p>
        </w:tc>
        <w:tc>
          <w:tcPr>
            <w:tcW w:w="2551" w:type="dxa"/>
            <w:vAlign w:val="center"/>
          </w:tcPr>
          <w:p>
            <w:pPr>
              <w:pStyle w:val="11"/>
            </w:pPr>
            <w:r>
              <w:t>35.45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72.86</w:t>
            </w:r>
          </w:p>
        </w:tc>
        <w:tc>
          <w:tcPr>
            <w:tcW w:w="2551" w:type="dxa"/>
            <w:vAlign w:val="center"/>
          </w:tcPr>
          <w:p>
            <w:pPr>
              <w:pStyle w:val="11"/>
            </w:pPr>
            <w:r>
              <w:t>72.86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14.27</w:t>
            </w:r>
          </w:p>
        </w:tc>
        <w:tc>
          <w:tcPr>
            <w:tcW w:w="2551" w:type="dxa"/>
            <w:vAlign w:val="center"/>
          </w:tcPr>
          <w:p>
            <w:pPr>
              <w:pStyle w:val="11"/>
            </w:pPr>
            <w:r>
              <w:t>14.27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8.18</w:t>
            </w:r>
          </w:p>
        </w:tc>
        <w:tc>
          <w:tcPr>
            <w:tcW w:w="2551" w:type="dxa"/>
            <w:vAlign w:val="center"/>
          </w:tcPr>
          <w:p>
            <w:pPr>
              <w:pStyle w:val="11"/>
            </w:pPr>
            <w:r>
              <w:t>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12.91</w:t>
            </w:r>
          </w:p>
        </w:tc>
        <w:tc>
          <w:tcPr>
            <w:tcW w:w="2551" w:type="dxa"/>
            <w:vAlign w:val="center"/>
          </w:tcPr>
          <w:p>
            <w:pPr>
              <w:pStyle w:val="11"/>
            </w:pPr>
            <w:r>
              <w:t>12.91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石家庄市栾城区会计委派中心2026年单位预算信息公开情况说明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按照《中华人民共和国预算法》、《地方预决算公开操作规程》和《关于进一步推进预算公开工作的实施意见》规定，现将石家庄市栾城区会计委派中心2026年单位预算公开如下：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1、负责对全区行政事业单位委派主管会计:</w:t>
      </w:r>
    </w:p>
    <w:p>
      <w:pPr>
        <w:pStyle w:val="16"/>
      </w:pPr>
      <w:r>
        <w:t>2、负责向国有企业、 国有控股的有限责任公司委派财务总监;</w:t>
      </w:r>
    </w:p>
    <w:p>
      <w:pPr>
        <w:pStyle w:val="16"/>
      </w:pPr>
      <w:r>
        <w:t>3、负责对委派的主管会计、 财务总监人选的推荐工作;</w:t>
      </w:r>
    </w:p>
    <w:p>
      <w:pPr>
        <w:pStyle w:val="16"/>
      </w:pPr>
      <w:r>
        <w:t>4、负责办理经批准任职、免职、推荐委派会计人员的手续;</w:t>
      </w:r>
    </w:p>
    <w:p>
      <w:pPr>
        <w:pStyle w:val="16"/>
      </w:pPr>
      <w:r>
        <w:t>5、负责对委派会计人员的技术职务、任职资格的推荐，任职后工作的考核:</w:t>
      </w:r>
    </w:p>
    <w:p>
      <w:pPr>
        <w:pStyle w:val="16"/>
      </w:pPr>
      <w:r>
        <w:t>6、根据企业的当年效益和个人工作业绩，确定对委派会计人员的工资、奖金发放;</w:t>
      </w:r>
    </w:p>
    <w:p>
      <w:pPr>
        <w:pStyle w:val="16"/>
      </w:pPr>
      <w:r>
        <w:t>7、定期向区会计委派领导小组和财政局报告工作。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石家庄市栾城区会计委派中心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176.99万元，其中：一般公共预算收入176.99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会计委派中心年度单位预算中支出预算的总体情况。2026年支出预算176.99万元，其中基本支出175.82万元，包括人员经费174.14万元和日常公用经费1.68万元；项目支出1.17万元，主要为行政事业单位应缴残保金、离退休人员统筹外工资待遇；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176.99万元，较2025年预算增加48.32万元，其中：基本支出增加47.66万元，主要为会计委派在职人员增加。项目支出增加0.66万元，主要为行政事业单位应缴残保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2026年，我单位机关运行经费共计安排1.68万元，主要用于日常维修、办公用房水电费、办公用房取暖费、办公用房物业管理费等日常运行支出。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13011126P00000410881R</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当年实际退休人员数量</w:t>
            </w:r>
          </w:p>
        </w:tc>
        <w:tc>
          <w:tcPr>
            <w:tcW w:w="2268" w:type="dxa"/>
            <w:vAlign w:val="center"/>
          </w:tcPr>
          <w:p>
            <w:pPr>
              <w:pStyle w:val="12"/>
            </w:pPr>
            <w:r>
              <w:t>5人</w:t>
            </w:r>
          </w:p>
        </w:tc>
        <w:tc>
          <w:tcPr>
            <w:tcW w:w="1276" w:type="dxa"/>
            <w:vAlign w:val="center"/>
          </w:tcPr>
          <w:p>
            <w:pPr>
              <w:pStyle w:val="12"/>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支付及时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≤0.36万元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13011126P00000410970K</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    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1.318-石家庄市栾城区财政局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应缴残保金单位</w:t>
            </w:r>
          </w:p>
        </w:tc>
        <w:tc>
          <w:tcPr>
            <w:tcW w:w="5386" w:type="dxa"/>
            <w:vAlign w:val="center"/>
          </w:tcPr>
          <w:p>
            <w:pPr>
              <w:pStyle w:val="12"/>
            </w:pPr>
            <w:r>
              <w:t>应缴残保金单位</w:t>
            </w:r>
          </w:p>
        </w:tc>
        <w:tc>
          <w:tcPr>
            <w:tcW w:w="2268" w:type="dxa"/>
            <w:vAlign w:val="center"/>
          </w:tcPr>
          <w:p>
            <w:pPr>
              <w:pStyle w:val="12"/>
            </w:pPr>
            <w:r>
              <w:t>1个</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加强税收征管</w:t>
            </w:r>
          </w:p>
        </w:tc>
        <w:tc>
          <w:tcPr>
            <w:tcW w:w="5386" w:type="dxa"/>
            <w:vAlign w:val="center"/>
          </w:tcPr>
          <w:p>
            <w:pPr>
              <w:pStyle w:val="12"/>
            </w:pPr>
            <w:r>
              <w:t>加强税收征管</w:t>
            </w:r>
          </w:p>
        </w:tc>
        <w:tc>
          <w:tcPr>
            <w:tcW w:w="2268" w:type="dxa"/>
            <w:vAlign w:val="center"/>
          </w:tcPr>
          <w:p>
            <w:pPr>
              <w:pStyle w:val="12"/>
            </w:pPr>
            <w:r>
              <w:t>加强税收征管</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≤0.81万元</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石家庄市栾城区会计委派中心上年末固定资产金额为0.00万元（详见下表）。本年度拟购置固定资产总额为0.00万元，已按要求列入政府采购预算，详见政府采购预算表。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318006石家庄市栾城区会计委派中心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15206"/>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、石家庄市栾城区财政资金支付中心收支预算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350.90</w:t>
            </w:r>
          </w:p>
        </w:tc>
        <w:tc>
          <w:tcPr>
            <w:tcW w:w="4535" w:type="dxa"/>
            <w:vAlign w:val="center"/>
          </w:tcPr>
          <w:p>
            <w:pPr>
              <w:pStyle w:val="12"/>
            </w:pPr>
            <w:r>
              <w:t>一、一般公共服务支出</w:t>
            </w:r>
          </w:p>
        </w:tc>
        <w:tc>
          <w:tcPr>
            <w:tcW w:w="2126" w:type="dxa"/>
            <w:vAlign w:val="center"/>
          </w:tcPr>
          <w:p>
            <w:pPr>
              <w:pStyle w:val="11"/>
            </w:pPr>
            <w:r>
              <w:t>300.50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350.90</w:t>
            </w:r>
          </w:p>
        </w:tc>
        <w:tc>
          <w:tcPr>
            <w:tcW w:w="4535" w:type="dxa"/>
            <w:vAlign w:val="center"/>
          </w:tcPr>
          <w:p>
            <w:pPr>
              <w:pStyle w:val="14"/>
            </w:pPr>
            <w:r>
              <w:t>本年支出合计</w:t>
            </w:r>
          </w:p>
        </w:tc>
        <w:tc>
          <w:tcPr>
            <w:tcW w:w="2126" w:type="dxa"/>
            <w:vAlign w:val="center"/>
          </w:tcPr>
          <w:p>
            <w:pPr>
              <w:pStyle w:val="15"/>
            </w:pPr>
            <w:r>
              <w:t>350.90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350.90</w:t>
            </w:r>
          </w:p>
        </w:tc>
        <w:tc>
          <w:tcPr>
            <w:tcW w:w="4535" w:type="dxa"/>
            <w:vAlign w:val="center"/>
          </w:tcPr>
          <w:p>
            <w:pPr>
              <w:pStyle w:val="14"/>
            </w:pPr>
            <w:r>
              <w:t>支出总计</w:t>
            </w:r>
          </w:p>
        </w:tc>
        <w:tc>
          <w:tcPr>
            <w:tcW w:w="2126" w:type="dxa"/>
            <w:vAlign w:val="center"/>
          </w:tcPr>
          <w:p>
            <w:pPr>
              <w:pStyle w:val="15"/>
            </w:pPr>
            <w:r>
              <w:t>350.90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350.90</w:t>
            </w:r>
          </w:p>
        </w:tc>
        <w:tc>
          <w:tcPr>
            <w:tcW w:w="1134" w:type="dxa"/>
            <w:vAlign w:val="center"/>
          </w:tcPr>
          <w:p>
            <w:pPr>
              <w:pStyle w:val="15"/>
            </w:pPr>
            <w:r>
              <w:t>350.90</w:t>
            </w:r>
          </w:p>
        </w:tc>
        <w:tc>
          <w:tcPr>
            <w:tcW w:w="1134" w:type="dxa"/>
            <w:vAlign w:val="center"/>
          </w:tcPr>
          <w:p>
            <w:pPr>
              <w:pStyle w:val="15"/>
            </w:pPr>
            <w:r>
              <w:t>350.90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300.50</w:t>
            </w:r>
          </w:p>
        </w:tc>
        <w:tc>
          <w:tcPr>
            <w:tcW w:w="1134" w:type="dxa"/>
            <w:vAlign w:val="center"/>
          </w:tcPr>
          <w:p>
            <w:pPr>
              <w:pStyle w:val="11"/>
            </w:pPr>
            <w:r>
              <w:t>300.50</w:t>
            </w:r>
          </w:p>
        </w:tc>
        <w:tc>
          <w:tcPr>
            <w:tcW w:w="1134" w:type="dxa"/>
            <w:vAlign w:val="center"/>
          </w:tcPr>
          <w:p>
            <w:pPr>
              <w:pStyle w:val="11"/>
            </w:pPr>
            <w:r>
              <w:t>300.50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300.50</w:t>
            </w:r>
          </w:p>
        </w:tc>
        <w:tc>
          <w:tcPr>
            <w:tcW w:w="1134" w:type="dxa"/>
            <w:vAlign w:val="center"/>
          </w:tcPr>
          <w:p>
            <w:pPr>
              <w:pStyle w:val="11"/>
            </w:pPr>
            <w:r>
              <w:t>300.50</w:t>
            </w:r>
          </w:p>
        </w:tc>
        <w:tc>
          <w:tcPr>
            <w:tcW w:w="1134" w:type="dxa"/>
            <w:vAlign w:val="center"/>
          </w:tcPr>
          <w:p>
            <w:pPr>
              <w:pStyle w:val="11"/>
            </w:pPr>
            <w:r>
              <w:t>300.50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r>
              <w:t>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297.79</w:t>
            </w:r>
          </w:p>
        </w:tc>
        <w:tc>
          <w:tcPr>
            <w:tcW w:w="1134" w:type="dxa"/>
            <w:vAlign w:val="center"/>
          </w:tcPr>
          <w:p>
            <w:pPr>
              <w:pStyle w:val="11"/>
            </w:pPr>
            <w:r>
              <w:t>297.79</w:t>
            </w:r>
          </w:p>
        </w:tc>
        <w:tc>
          <w:tcPr>
            <w:tcW w:w="1134" w:type="dxa"/>
            <w:vAlign w:val="center"/>
          </w:tcPr>
          <w:p>
            <w:pPr>
              <w:pStyle w:val="11"/>
            </w:pPr>
            <w:r>
              <w:t>297.79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34.05</w:t>
            </w:r>
          </w:p>
        </w:tc>
        <w:tc>
          <w:tcPr>
            <w:tcW w:w="1134" w:type="dxa"/>
            <w:vAlign w:val="center"/>
          </w:tcPr>
          <w:p>
            <w:pPr>
              <w:pStyle w:val="11"/>
            </w:pPr>
            <w:r>
              <w:t>34.05</w:t>
            </w:r>
          </w:p>
        </w:tc>
        <w:tc>
          <w:tcPr>
            <w:tcW w:w="1134" w:type="dxa"/>
            <w:vAlign w:val="center"/>
          </w:tcPr>
          <w:p>
            <w:pPr>
              <w:pStyle w:val="11"/>
            </w:pPr>
            <w:r>
              <w:t>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32.18</w:t>
            </w:r>
          </w:p>
        </w:tc>
        <w:tc>
          <w:tcPr>
            <w:tcW w:w="1134" w:type="dxa"/>
            <w:vAlign w:val="center"/>
          </w:tcPr>
          <w:p>
            <w:pPr>
              <w:pStyle w:val="11"/>
            </w:pPr>
            <w:r>
              <w:t>32.18</w:t>
            </w:r>
          </w:p>
        </w:tc>
        <w:tc>
          <w:tcPr>
            <w:tcW w:w="1134" w:type="dxa"/>
            <w:vAlign w:val="center"/>
          </w:tcPr>
          <w:p>
            <w:pPr>
              <w:pStyle w:val="11"/>
            </w:pPr>
            <w:r>
              <w:t>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32.18</w:t>
            </w:r>
          </w:p>
        </w:tc>
        <w:tc>
          <w:tcPr>
            <w:tcW w:w="1134" w:type="dxa"/>
            <w:vAlign w:val="center"/>
          </w:tcPr>
          <w:p>
            <w:pPr>
              <w:pStyle w:val="11"/>
            </w:pPr>
            <w:r>
              <w:t>32.18</w:t>
            </w:r>
          </w:p>
        </w:tc>
        <w:tc>
          <w:tcPr>
            <w:tcW w:w="1134" w:type="dxa"/>
            <w:vAlign w:val="center"/>
          </w:tcPr>
          <w:p>
            <w:pPr>
              <w:pStyle w:val="11"/>
            </w:pPr>
            <w:r>
              <w:t>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1.86</w:t>
            </w:r>
          </w:p>
        </w:tc>
        <w:tc>
          <w:tcPr>
            <w:tcW w:w="1134" w:type="dxa"/>
            <w:vAlign w:val="center"/>
          </w:tcPr>
          <w:p>
            <w:pPr>
              <w:pStyle w:val="11"/>
            </w:pPr>
            <w:r>
              <w:t>1.86</w:t>
            </w:r>
          </w:p>
        </w:tc>
        <w:tc>
          <w:tcPr>
            <w:tcW w:w="1134" w:type="dxa"/>
            <w:vAlign w:val="center"/>
          </w:tcPr>
          <w:p>
            <w:pPr>
              <w:pStyle w:val="11"/>
            </w:pPr>
            <w:r>
              <w:t>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1.09</w:t>
            </w:r>
          </w:p>
        </w:tc>
        <w:tc>
          <w:tcPr>
            <w:tcW w:w="1134" w:type="dxa"/>
            <w:vAlign w:val="center"/>
          </w:tcPr>
          <w:p>
            <w:pPr>
              <w:pStyle w:val="11"/>
            </w:pPr>
            <w:r>
              <w:t>1.09</w:t>
            </w:r>
          </w:p>
        </w:tc>
        <w:tc>
          <w:tcPr>
            <w:tcW w:w="1134" w:type="dxa"/>
            <w:vAlign w:val="center"/>
          </w:tcPr>
          <w:p>
            <w:pPr>
              <w:pStyle w:val="11"/>
            </w:pPr>
            <w:r>
              <w:t>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350.90</w:t>
            </w:r>
          </w:p>
        </w:tc>
        <w:tc>
          <w:tcPr>
            <w:tcW w:w="1361" w:type="dxa"/>
            <w:vAlign w:val="center"/>
          </w:tcPr>
          <w:p>
            <w:pPr>
              <w:pStyle w:val="15"/>
            </w:pPr>
            <w:r>
              <w:t>348.47</w:t>
            </w:r>
          </w:p>
        </w:tc>
        <w:tc>
          <w:tcPr>
            <w:tcW w:w="1361" w:type="dxa"/>
            <w:vAlign w:val="center"/>
          </w:tcPr>
          <w:p>
            <w:pPr>
              <w:pStyle w:val="15"/>
            </w:pPr>
            <w:r>
              <w:t>2.43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300.50</w:t>
            </w:r>
          </w:p>
        </w:tc>
        <w:tc>
          <w:tcPr>
            <w:tcW w:w="1361" w:type="dxa"/>
            <w:vAlign w:val="center"/>
          </w:tcPr>
          <w:p>
            <w:pPr>
              <w:pStyle w:val="11"/>
            </w:pPr>
            <w:r>
              <w:t>298.07</w:t>
            </w:r>
          </w:p>
        </w:tc>
        <w:tc>
          <w:tcPr>
            <w:tcW w:w="1361" w:type="dxa"/>
            <w:vAlign w:val="center"/>
          </w:tcPr>
          <w:p>
            <w:pPr>
              <w:pStyle w:val="11"/>
            </w:pPr>
            <w:r>
              <w:t>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300.50</w:t>
            </w:r>
          </w:p>
        </w:tc>
        <w:tc>
          <w:tcPr>
            <w:tcW w:w="1361" w:type="dxa"/>
            <w:vAlign w:val="center"/>
          </w:tcPr>
          <w:p>
            <w:pPr>
              <w:pStyle w:val="11"/>
            </w:pPr>
            <w:r>
              <w:t>298.07</w:t>
            </w:r>
          </w:p>
        </w:tc>
        <w:tc>
          <w:tcPr>
            <w:tcW w:w="1361" w:type="dxa"/>
            <w:vAlign w:val="center"/>
          </w:tcPr>
          <w:p>
            <w:pPr>
              <w:pStyle w:val="11"/>
            </w:pPr>
            <w:r>
              <w:t>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2.71</w:t>
            </w:r>
          </w:p>
        </w:tc>
        <w:tc>
          <w:tcPr>
            <w:tcW w:w="1361" w:type="dxa"/>
            <w:vAlign w:val="center"/>
          </w:tcPr>
          <w:p>
            <w:pPr>
              <w:pStyle w:val="11"/>
            </w:pPr>
            <w:r>
              <w:t>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297.79</w:t>
            </w:r>
          </w:p>
        </w:tc>
        <w:tc>
          <w:tcPr>
            <w:tcW w:w="1361" w:type="dxa"/>
            <w:vAlign w:val="center"/>
          </w:tcPr>
          <w:p>
            <w:pPr>
              <w:pStyle w:val="11"/>
            </w:pPr>
            <w:r>
              <w:t>295.36</w:t>
            </w:r>
          </w:p>
        </w:tc>
        <w:tc>
          <w:tcPr>
            <w:tcW w:w="1361" w:type="dxa"/>
            <w:vAlign w:val="center"/>
          </w:tcPr>
          <w:p>
            <w:pPr>
              <w:pStyle w:val="11"/>
            </w:pPr>
            <w:r>
              <w:t>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34.05</w:t>
            </w:r>
          </w:p>
        </w:tc>
        <w:tc>
          <w:tcPr>
            <w:tcW w:w="1361" w:type="dxa"/>
            <w:vAlign w:val="center"/>
          </w:tcPr>
          <w:p>
            <w:pPr>
              <w:pStyle w:val="11"/>
            </w:pPr>
            <w:r>
              <w:t>34.05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32.18</w:t>
            </w:r>
          </w:p>
        </w:tc>
        <w:tc>
          <w:tcPr>
            <w:tcW w:w="1361" w:type="dxa"/>
            <w:vAlign w:val="center"/>
          </w:tcPr>
          <w:p>
            <w:pPr>
              <w:pStyle w:val="11"/>
            </w:pPr>
            <w:r>
              <w:t>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32.18</w:t>
            </w:r>
          </w:p>
        </w:tc>
        <w:tc>
          <w:tcPr>
            <w:tcW w:w="1361" w:type="dxa"/>
            <w:vAlign w:val="center"/>
          </w:tcPr>
          <w:p>
            <w:pPr>
              <w:pStyle w:val="11"/>
            </w:pPr>
            <w:r>
              <w:t>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1.86</w:t>
            </w:r>
          </w:p>
        </w:tc>
        <w:tc>
          <w:tcPr>
            <w:tcW w:w="1361" w:type="dxa"/>
            <w:vAlign w:val="center"/>
          </w:tcPr>
          <w:p>
            <w:pPr>
              <w:pStyle w:val="11"/>
            </w:pPr>
            <w:r>
              <w:t>1.86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1.09</w:t>
            </w:r>
          </w:p>
        </w:tc>
        <w:tc>
          <w:tcPr>
            <w:tcW w:w="1361" w:type="dxa"/>
            <w:vAlign w:val="center"/>
          </w:tcPr>
          <w:p>
            <w:pPr>
              <w:pStyle w:val="11"/>
            </w:pPr>
            <w:r>
              <w:t>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0.78</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350.90</w:t>
            </w:r>
          </w:p>
        </w:tc>
        <w:tc>
          <w:tcPr>
            <w:tcW w:w="3402" w:type="dxa"/>
            <w:vAlign w:val="center"/>
          </w:tcPr>
          <w:p>
            <w:pPr>
              <w:pStyle w:val="12"/>
            </w:pPr>
            <w:r>
              <w:t>一、一般公共服务支出</w:t>
            </w:r>
          </w:p>
        </w:tc>
        <w:tc>
          <w:tcPr>
            <w:tcW w:w="1474" w:type="dxa"/>
            <w:vAlign w:val="center"/>
          </w:tcPr>
          <w:p>
            <w:pPr>
              <w:pStyle w:val="11"/>
            </w:pPr>
            <w:r>
              <w:t>300.50</w:t>
            </w:r>
          </w:p>
        </w:tc>
        <w:tc>
          <w:tcPr>
            <w:tcW w:w="1474" w:type="dxa"/>
            <w:vAlign w:val="center"/>
          </w:tcPr>
          <w:p>
            <w:pPr>
              <w:pStyle w:val="11"/>
            </w:pPr>
            <w:r>
              <w:t>300.50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34.05</w:t>
            </w:r>
          </w:p>
        </w:tc>
        <w:tc>
          <w:tcPr>
            <w:tcW w:w="1474" w:type="dxa"/>
            <w:vAlign w:val="center"/>
          </w:tcPr>
          <w:p>
            <w:pPr>
              <w:pStyle w:val="11"/>
            </w:pPr>
            <w:r>
              <w:t>34.05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16.35</w:t>
            </w:r>
          </w:p>
        </w:tc>
        <w:tc>
          <w:tcPr>
            <w:tcW w:w="1474" w:type="dxa"/>
            <w:vAlign w:val="center"/>
          </w:tcPr>
          <w:p>
            <w:pPr>
              <w:pStyle w:val="11"/>
            </w:pPr>
            <w:r>
              <w:t>16.35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350.90</w:t>
            </w:r>
          </w:p>
        </w:tc>
        <w:tc>
          <w:tcPr>
            <w:tcW w:w="3402" w:type="dxa"/>
            <w:vAlign w:val="center"/>
          </w:tcPr>
          <w:p>
            <w:pPr>
              <w:pStyle w:val="14"/>
            </w:pPr>
            <w:r>
              <w:t>本年支出合计</w:t>
            </w:r>
          </w:p>
        </w:tc>
        <w:tc>
          <w:tcPr>
            <w:tcW w:w="1474" w:type="dxa"/>
            <w:vAlign w:val="center"/>
          </w:tcPr>
          <w:p>
            <w:pPr>
              <w:pStyle w:val="15"/>
            </w:pPr>
            <w:r>
              <w:t>350.90</w:t>
            </w:r>
          </w:p>
        </w:tc>
        <w:tc>
          <w:tcPr>
            <w:tcW w:w="1474" w:type="dxa"/>
            <w:vAlign w:val="center"/>
          </w:tcPr>
          <w:p>
            <w:pPr>
              <w:pStyle w:val="15"/>
            </w:pPr>
            <w:r>
              <w:t>350.90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350.90</w:t>
            </w:r>
          </w:p>
        </w:tc>
        <w:tc>
          <w:tcPr>
            <w:tcW w:w="3402" w:type="dxa"/>
            <w:vAlign w:val="center"/>
          </w:tcPr>
          <w:p>
            <w:pPr>
              <w:pStyle w:val="14"/>
            </w:pPr>
            <w:r>
              <w:t>支出总计</w:t>
            </w:r>
          </w:p>
        </w:tc>
        <w:tc>
          <w:tcPr>
            <w:tcW w:w="1474" w:type="dxa"/>
            <w:vAlign w:val="center"/>
          </w:tcPr>
          <w:p>
            <w:pPr>
              <w:pStyle w:val="15"/>
            </w:pPr>
            <w:r>
              <w:t>350.90</w:t>
            </w:r>
          </w:p>
        </w:tc>
        <w:tc>
          <w:tcPr>
            <w:tcW w:w="1474" w:type="dxa"/>
            <w:vAlign w:val="center"/>
          </w:tcPr>
          <w:p>
            <w:pPr>
              <w:pStyle w:val="15"/>
            </w:pPr>
            <w:r>
              <w:t>350.90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350.90</w:t>
            </w:r>
          </w:p>
        </w:tc>
        <w:tc>
          <w:tcPr>
            <w:tcW w:w="2551" w:type="dxa"/>
            <w:vAlign w:val="center"/>
          </w:tcPr>
          <w:p>
            <w:pPr>
              <w:pStyle w:val="15"/>
            </w:pPr>
            <w:r>
              <w:t>348.47</w:t>
            </w:r>
          </w:p>
        </w:tc>
        <w:tc>
          <w:tcPr>
            <w:tcW w:w="2551" w:type="dxa"/>
            <w:vAlign w:val="center"/>
          </w:tcPr>
          <w:p>
            <w:pPr>
              <w:pStyle w:val="15"/>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300.50</w:t>
            </w:r>
          </w:p>
        </w:tc>
        <w:tc>
          <w:tcPr>
            <w:tcW w:w="2551" w:type="dxa"/>
            <w:vAlign w:val="center"/>
          </w:tcPr>
          <w:p>
            <w:pPr>
              <w:pStyle w:val="11"/>
            </w:pPr>
            <w:r>
              <w:t>298.07</w:t>
            </w:r>
          </w:p>
        </w:tc>
        <w:tc>
          <w:tcPr>
            <w:tcW w:w="2551" w:type="dxa"/>
            <w:vAlign w:val="center"/>
          </w:tcPr>
          <w:p>
            <w:pPr>
              <w:pStyle w:val="11"/>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300.50</w:t>
            </w:r>
          </w:p>
        </w:tc>
        <w:tc>
          <w:tcPr>
            <w:tcW w:w="2551" w:type="dxa"/>
            <w:vAlign w:val="center"/>
          </w:tcPr>
          <w:p>
            <w:pPr>
              <w:pStyle w:val="11"/>
            </w:pPr>
            <w:r>
              <w:t>298.07</w:t>
            </w:r>
          </w:p>
        </w:tc>
        <w:tc>
          <w:tcPr>
            <w:tcW w:w="2551" w:type="dxa"/>
            <w:vAlign w:val="center"/>
          </w:tcPr>
          <w:p>
            <w:pPr>
              <w:pStyle w:val="11"/>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297.79</w:t>
            </w:r>
          </w:p>
        </w:tc>
        <w:tc>
          <w:tcPr>
            <w:tcW w:w="2551" w:type="dxa"/>
            <w:vAlign w:val="center"/>
          </w:tcPr>
          <w:p>
            <w:pPr>
              <w:pStyle w:val="11"/>
            </w:pPr>
            <w:r>
              <w:t>295.36</w:t>
            </w:r>
          </w:p>
        </w:tc>
        <w:tc>
          <w:tcPr>
            <w:tcW w:w="2551" w:type="dxa"/>
            <w:vAlign w:val="center"/>
          </w:tcPr>
          <w:p>
            <w:pPr>
              <w:pStyle w:val="11"/>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34.05</w:t>
            </w:r>
          </w:p>
        </w:tc>
        <w:tc>
          <w:tcPr>
            <w:tcW w:w="2551" w:type="dxa"/>
            <w:vAlign w:val="center"/>
          </w:tcPr>
          <w:p>
            <w:pPr>
              <w:pStyle w:val="11"/>
            </w:pPr>
            <w:r>
              <w:t>34.05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32.18</w:t>
            </w:r>
          </w:p>
        </w:tc>
        <w:tc>
          <w:tcPr>
            <w:tcW w:w="2551" w:type="dxa"/>
            <w:vAlign w:val="center"/>
          </w:tcPr>
          <w:p>
            <w:pPr>
              <w:pStyle w:val="11"/>
            </w:pPr>
            <w:r>
              <w:t>32.18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32.18</w:t>
            </w:r>
          </w:p>
        </w:tc>
        <w:tc>
          <w:tcPr>
            <w:tcW w:w="2551" w:type="dxa"/>
            <w:vAlign w:val="center"/>
          </w:tcPr>
          <w:p>
            <w:pPr>
              <w:pStyle w:val="11"/>
            </w:pPr>
            <w:r>
              <w:t>32.18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1.09</w:t>
            </w:r>
          </w:p>
        </w:tc>
        <w:tc>
          <w:tcPr>
            <w:tcW w:w="2551" w:type="dxa"/>
            <w:vAlign w:val="center"/>
          </w:tcPr>
          <w:p>
            <w:pPr>
              <w:pStyle w:val="11"/>
            </w:pPr>
            <w:r>
              <w:t>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348.47</w:t>
            </w:r>
          </w:p>
        </w:tc>
        <w:tc>
          <w:tcPr>
            <w:tcW w:w="2551" w:type="dxa"/>
            <w:vAlign w:val="center"/>
          </w:tcPr>
          <w:p>
            <w:pPr>
              <w:pStyle w:val="15"/>
            </w:pPr>
            <w:r>
              <w:t>345.76</w:t>
            </w:r>
          </w:p>
        </w:tc>
        <w:tc>
          <w:tcPr>
            <w:tcW w:w="2551" w:type="dxa"/>
            <w:vAlign w:val="center"/>
          </w:tcPr>
          <w:p>
            <w:pPr>
              <w:pStyle w:val="15"/>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328.35</w:t>
            </w:r>
          </w:p>
        </w:tc>
        <w:tc>
          <w:tcPr>
            <w:tcW w:w="2551" w:type="dxa"/>
            <w:vAlign w:val="center"/>
          </w:tcPr>
          <w:p>
            <w:pPr>
              <w:pStyle w:val="11"/>
            </w:pPr>
            <w:r>
              <w:t>328.35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101.03</w:t>
            </w:r>
          </w:p>
        </w:tc>
        <w:tc>
          <w:tcPr>
            <w:tcW w:w="2551" w:type="dxa"/>
            <w:vAlign w:val="center"/>
          </w:tcPr>
          <w:p>
            <w:pPr>
              <w:pStyle w:val="11"/>
            </w:pPr>
            <w:r>
              <w:t>101.03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17.74</w:t>
            </w:r>
          </w:p>
        </w:tc>
        <w:tc>
          <w:tcPr>
            <w:tcW w:w="2551" w:type="dxa"/>
            <w:vAlign w:val="center"/>
          </w:tcPr>
          <w:p>
            <w:pPr>
              <w:pStyle w:val="11"/>
            </w:pPr>
            <w:r>
              <w:t>17.74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131.38</w:t>
            </w:r>
          </w:p>
        </w:tc>
        <w:tc>
          <w:tcPr>
            <w:tcW w:w="2551" w:type="dxa"/>
            <w:vAlign w:val="center"/>
          </w:tcPr>
          <w:p>
            <w:pPr>
              <w:pStyle w:val="11"/>
            </w:pPr>
            <w:r>
              <w:t>131.38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32.18</w:t>
            </w:r>
          </w:p>
        </w:tc>
        <w:tc>
          <w:tcPr>
            <w:tcW w:w="2551" w:type="dxa"/>
            <w:vAlign w:val="center"/>
          </w:tcPr>
          <w:p>
            <w:pPr>
              <w:pStyle w:val="11"/>
            </w:pPr>
            <w:r>
              <w:t>32.18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2.71</w:t>
            </w:r>
          </w:p>
        </w:tc>
        <w:tc>
          <w:tcPr>
            <w:tcW w:w="2551" w:type="dxa"/>
            <w:vAlign w:val="center"/>
          </w:tcPr>
          <w:p>
            <w:pPr>
              <w:pStyle w:val="11"/>
            </w:pPr>
          </w:p>
        </w:tc>
        <w:tc>
          <w:tcPr>
            <w:tcW w:w="2551" w:type="dxa"/>
            <w:vAlign w:val="center"/>
          </w:tcPr>
          <w:p>
            <w:pPr>
              <w:pStyle w:val="11"/>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0.85</w:t>
            </w:r>
          </w:p>
        </w:tc>
        <w:tc>
          <w:tcPr>
            <w:tcW w:w="2551" w:type="dxa"/>
            <w:vAlign w:val="center"/>
          </w:tcPr>
          <w:p>
            <w:pPr>
              <w:pStyle w:val="11"/>
            </w:pPr>
          </w:p>
        </w:tc>
        <w:tc>
          <w:tcPr>
            <w:tcW w:w="2551"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石家庄市栾城区财政资金支付中心2026年单位预算信息公开情况说明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按照《中华人民共和国预算法》、《地方预决算公开操作规程》和《关于进一步推进预算公开工作的实施意见》规定，现将石家庄市栾城区财政资金支付中心2026年单位预算公开如下：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一、做好单位直接支付的审核及支付工作。严格审核各项支出，有效发挥支付中心的监督职能，确保财政资金的安全支付。</w:t>
      </w:r>
    </w:p>
    <w:p>
      <w:pPr>
        <w:pStyle w:val="16"/>
      </w:pPr>
      <w:r>
        <w:t>二、负责日常单位报账的审核。对不符合会计制度规定的及时给予指正，拒不支付，保证财政资金的合理使用。符合相关会计支付规定严格单位票据的审查、报销程序，重大问题及时向领导汇报，并对情况进行记录，在很大程度上堵塞了漏洞，节约了开支，杜绝违纪违规现象的发生。</w:t>
      </w:r>
    </w:p>
    <w:p>
      <w:pPr>
        <w:pStyle w:val="16"/>
      </w:pPr>
      <w:r>
        <w:t>三、做好其他资金的管理工作。为进一步完善单位其他资金管理，中心全力配合国库科做好单位其他结余资金的清理工作，盘活存量资金，使财政存量资金更加有效地利用。</w:t>
      </w:r>
    </w:p>
    <w:p>
      <w:pPr>
        <w:pStyle w:val="16"/>
      </w:pPr>
      <w:r>
        <w:t>四、对账工作做到日清月结。加强内部管理，严格对账制度。确保会计工作柜组与资金柜组在账务处理上做到账账相符，清晰规范，使日常工作不留死角，确保每个人的思想工作意识常态化。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石家庄市栾城区财政资金支付中心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350.90万元，其中：一般公共预算收入350.90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财政资金支付中心年度单位预算中支出预算的总体情况。2026年支出预算350.90万元，其中基本支出348.47万元，包括人员经费345.76万元和日常公用经费2.71万元；项目支出2.43万元，主要为行政事业单位应缴残保金；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350.90万元，较2025年预算增加10.10万元，其中：基本支出增加7.79万元，主要为正常增资。项目支出增加2.31万元，主要为行政事业单位应缴残保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2026年，我单位机关运行经费共计安排2.71万元，主要用于日常维修、办公用房水电费、办公用房取暖费、办公用房物业管理费等日常运行支出。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13011126P000004109717</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w:t>
            </w:r>
          </w:p>
        </w:tc>
        <w:tc>
          <w:tcPr>
            <w:tcW w:w="2835" w:type="dxa"/>
            <w:vAlign w:val="center"/>
          </w:tcPr>
          <w:p>
            <w:pPr>
              <w:pStyle w:val="10"/>
            </w:pPr>
            <w:r>
              <w:t>其中：财政    资金</w:t>
            </w:r>
          </w:p>
        </w:tc>
        <w:tc>
          <w:tcPr>
            <w:tcW w:w="2551" w:type="dxa"/>
            <w:vAlign w:val="center"/>
          </w:tcPr>
          <w:p>
            <w:pPr>
              <w:pStyle w:val="12"/>
            </w:pPr>
            <w:r>
              <w:t>2.43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应缴残保金单位</w:t>
            </w:r>
          </w:p>
        </w:tc>
        <w:tc>
          <w:tcPr>
            <w:tcW w:w="5386" w:type="dxa"/>
            <w:vAlign w:val="center"/>
          </w:tcPr>
          <w:p>
            <w:pPr>
              <w:pStyle w:val="12"/>
            </w:pPr>
            <w:r>
              <w:t>应缴残保金单位</w:t>
            </w:r>
          </w:p>
        </w:tc>
        <w:tc>
          <w:tcPr>
            <w:tcW w:w="2268" w:type="dxa"/>
            <w:vAlign w:val="center"/>
          </w:tcPr>
          <w:p>
            <w:pPr>
              <w:pStyle w:val="12"/>
            </w:pPr>
            <w:r>
              <w:t>1个</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加强税收征管</w:t>
            </w:r>
          </w:p>
        </w:tc>
        <w:tc>
          <w:tcPr>
            <w:tcW w:w="5386" w:type="dxa"/>
            <w:vAlign w:val="center"/>
          </w:tcPr>
          <w:p>
            <w:pPr>
              <w:pStyle w:val="12"/>
            </w:pPr>
            <w:r>
              <w:t>加强税收征管</w:t>
            </w:r>
          </w:p>
        </w:tc>
        <w:tc>
          <w:tcPr>
            <w:tcW w:w="2268" w:type="dxa"/>
            <w:vAlign w:val="center"/>
          </w:tcPr>
          <w:p>
            <w:pPr>
              <w:pStyle w:val="12"/>
            </w:pPr>
            <w:r>
              <w:t>加强税收征管</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w:t>
            </w:r>
          </w:p>
        </w:tc>
        <w:tc>
          <w:tcPr>
            <w:tcW w:w="2268" w:type="dxa"/>
            <w:vAlign w:val="center"/>
          </w:tcPr>
          <w:p>
            <w:pPr>
              <w:pStyle w:val="12"/>
            </w:pPr>
            <w:r>
              <w:t>支付及时</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≤2.43万元</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石家庄市栾城区财政资金支付中心上年末固定资产金额为0.00万元（详见下表）。本年度拟购置固定资产总额为0.00万元，已按要求列入政府采购预算，详见政府采购预算表。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318007石家庄市栾城区财政资金支付中心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13889"/>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、石家庄市栾城区控制社会集团购买力工作中心收支预算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55.33</w:t>
            </w:r>
          </w:p>
        </w:tc>
        <w:tc>
          <w:tcPr>
            <w:tcW w:w="4535" w:type="dxa"/>
            <w:vAlign w:val="center"/>
          </w:tcPr>
          <w:p>
            <w:pPr>
              <w:pStyle w:val="12"/>
            </w:pPr>
            <w:r>
              <w:t>一、一般公共服务支出</w:t>
            </w:r>
          </w:p>
        </w:tc>
        <w:tc>
          <w:tcPr>
            <w:tcW w:w="2126" w:type="dxa"/>
            <w:vAlign w:val="center"/>
          </w:tcPr>
          <w:p>
            <w:pPr>
              <w:pStyle w:val="11"/>
            </w:pPr>
            <w:r>
              <w:t>46.89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55.33</w:t>
            </w:r>
          </w:p>
        </w:tc>
        <w:tc>
          <w:tcPr>
            <w:tcW w:w="4535" w:type="dxa"/>
            <w:vAlign w:val="center"/>
          </w:tcPr>
          <w:p>
            <w:pPr>
              <w:pStyle w:val="14"/>
            </w:pPr>
            <w:r>
              <w:t>本年支出合计</w:t>
            </w:r>
          </w:p>
        </w:tc>
        <w:tc>
          <w:tcPr>
            <w:tcW w:w="2126" w:type="dxa"/>
            <w:vAlign w:val="center"/>
          </w:tcPr>
          <w:p>
            <w:pPr>
              <w:pStyle w:val="15"/>
            </w:pPr>
            <w:r>
              <w:t>55.33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55.33</w:t>
            </w:r>
          </w:p>
        </w:tc>
        <w:tc>
          <w:tcPr>
            <w:tcW w:w="4535" w:type="dxa"/>
            <w:vAlign w:val="center"/>
          </w:tcPr>
          <w:p>
            <w:pPr>
              <w:pStyle w:val="14"/>
            </w:pPr>
            <w:r>
              <w:t>支出总计</w:t>
            </w:r>
          </w:p>
        </w:tc>
        <w:tc>
          <w:tcPr>
            <w:tcW w:w="2126" w:type="dxa"/>
            <w:vAlign w:val="center"/>
          </w:tcPr>
          <w:p>
            <w:pPr>
              <w:pStyle w:val="15"/>
            </w:pPr>
            <w:r>
              <w:t>55.33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55.33</w:t>
            </w:r>
          </w:p>
        </w:tc>
        <w:tc>
          <w:tcPr>
            <w:tcW w:w="1134" w:type="dxa"/>
            <w:vAlign w:val="center"/>
          </w:tcPr>
          <w:p>
            <w:pPr>
              <w:pStyle w:val="15"/>
            </w:pPr>
            <w:r>
              <w:t>55.33</w:t>
            </w:r>
          </w:p>
        </w:tc>
        <w:tc>
          <w:tcPr>
            <w:tcW w:w="1134" w:type="dxa"/>
            <w:vAlign w:val="center"/>
          </w:tcPr>
          <w:p>
            <w:pPr>
              <w:pStyle w:val="15"/>
            </w:pPr>
            <w:r>
              <w:t>55.33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46.89</w:t>
            </w:r>
          </w:p>
        </w:tc>
        <w:tc>
          <w:tcPr>
            <w:tcW w:w="1134" w:type="dxa"/>
            <w:vAlign w:val="center"/>
          </w:tcPr>
          <w:p>
            <w:pPr>
              <w:pStyle w:val="11"/>
            </w:pPr>
            <w:r>
              <w:t>46.89</w:t>
            </w:r>
          </w:p>
        </w:tc>
        <w:tc>
          <w:tcPr>
            <w:tcW w:w="1134" w:type="dxa"/>
            <w:vAlign w:val="center"/>
          </w:tcPr>
          <w:p>
            <w:pPr>
              <w:pStyle w:val="11"/>
            </w:pPr>
            <w:r>
              <w:t>46.89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46.89</w:t>
            </w:r>
          </w:p>
        </w:tc>
        <w:tc>
          <w:tcPr>
            <w:tcW w:w="1134" w:type="dxa"/>
            <w:vAlign w:val="center"/>
          </w:tcPr>
          <w:p>
            <w:pPr>
              <w:pStyle w:val="11"/>
            </w:pPr>
            <w:r>
              <w:t>46.89</w:t>
            </w:r>
          </w:p>
        </w:tc>
        <w:tc>
          <w:tcPr>
            <w:tcW w:w="1134" w:type="dxa"/>
            <w:vAlign w:val="center"/>
          </w:tcPr>
          <w:p>
            <w:pPr>
              <w:pStyle w:val="11"/>
            </w:pPr>
            <w:r>
              <w:t>46.89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46.54</w:t>
            </w:r>
          </w:p>
        </w:tc>
        <w:tc>
          <w:tcPr>
            <w:tcW w:w="1134" w:type="dxa"/>
            <w:vAlign w:val="center"/>
          </w:tcPr>
          <w:p>
            <w:pPr>
              <w:pStyle w:val="11"/>
            </w:pPr>
            <w:r>
              <w:t>46.54</w:t>
            </w:r>
          </w:p>
        </w:tc>
        <w:tc>
          <w:tcPr>
            <w:tcW w:w="1134" w:type="dxa"/>
            <w:vAlign w:val="center"/>
          </w:tcPr>
          <w:p>
            <w:pPr>
              <w:pStyle w:val="11"/>
            </w:pPr>
            <w:r>
              <w:t>46.54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r>
              <w:t>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5.39</w:t>
            </w:r>
          </w:p>
        </w:tc>
        <w:tc>
          <w:tcPr>
            <w:tcW w:w="1134" w:type="dxa"/>
            <w:vAlign w:val="center"/>
          </w:tcPr>
          <w:p>
            <w:pPr>
              <w:pStyle w:val="11"/>
            </w:pPr>
            <w:r>
              <w:t>5.39</w:t>
            </w:r>
          </w:p>
        </w:tc>
        <w:tc>
          <w:tcPr>
            <w:tcW w:w="1134" w:type="dxa"/>
            <w:vAlign w:val="center"/>
          </w:tcPr>
          <w:p>
            <w:pPr>
              <w:pStyle w:val="11"/>
            </w:pPr>
            <w:r>
              <w:t>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5.39</w:t>
            </w:r>
          </w:p>
        </w:tc>
        <w:tc>
          <w:tcPr>
            <w:tcW w:w="1134" w:type="dxa"/>
            <w:vAlign w:val="center"/>
          </w:tcPr>
          <w:p>
            <w:pPr>
              <w:pStyle w:val="11"/>
            </w:pPr>
            <w:r>
              <w:t>5.39</w:t>
            </w:r>
          </w:p>
        </w:tc>
        <w:tc>
          <w:tcPr>
            <w:tcW w:w="1134" w:type="dxa"/>
            <w:vAlign w:val="center"/>
          </w:tcPr>
          <w:p>
            <w:pPr>
              <w:pStyle w:val="11"/>
            </w:pPr>
            <w:r>
              <w:t>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r>
              <w:t>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55.33</w:t>
            </w:r>
          </w:p>
        </w:tc>
        <w:tc>
          <w:tcPr>
            <w:tcW w:w="1361" w:type="dxa"/>
            <w:vAlign w:val="center"/>
          </w:tcPr>
          <w:p>
            <w:pPr>
              <w:pStyle w:val="15"/>
            </w:pPr>
            <w:r>
              <w:t>55.33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46.89</w:t>
            </w:r>
          </w:p>
        </w:tc>
        <w:tc>
          <w:tcPr>
            <w:tcW w:w="1361" w:type="dxa"/>
            <w:vAlign w:val="center"/>
          </w:tcPr>
          <w:p>
            <w:pPr>
              <w:pStyle w:val="11"/>
            </w:pPr>
            <w:r>
              <w:t>46.89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46.89</w:t>
            </w:r>
          </w:p>
        </w:tc>
        <w:tc>
          <w:tcPr>
            <w:tcW w:w="1361" w:type="dxa"/>
            <w:vAlign w:val="center"/>
          </w:tcPr>
          <w:p>
            <w:pPr>
              <w:pStyle w:val="11"/>
            </w:pPr>
            <w:r>
              <w:t>46.89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46.54</w:t>
            </w:r>
          </w:p>
        </w:tc>
        <w:tc>
          <w:tcPr>
            <w:tcW w:w="1361" w:type="dxa"/>
            <w:vAlign w:val="center"/>
          </w:tcPr>
          <w:p>
            <w:pPr>
              <w:pStyle w:val="11"/>
            </w:pPr>
            <w:r>
              <w:t>46.54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5.71</w:t>
            </w:r>
          </w:p>
        </w:tc>
        <w:tc>
          <w:tcPr>
            <w:tcW w:w="1361" w:type="dxa"/>
            <w:vAlign w:val="center"/>
          </w:tcPr>
          <w:p>
            <w:pPr>
              <w:pStyle w:val="11"/>
            </w:pPr>
            <w:r>
              <w:t>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5.39</w:t>
            </w:r>
          </w:p>
        </w:tc>
        <w:tc>
          <w:tcPr>
            <w:tcW w:w="1361" w:type="dxa"/>
            <w:vAlign w:val="center"/>
          </w:tcPr>
          <w:p>
            <w:pPr>
              <w:pStyle w:val="11"/>
            </w:pPr>
            <w:r>
              <w:t>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5.39</w:t>
            </w:r>
          </w:p>
        </w:tc>
        <w:tc>
          <w:tcPr>
            <w:tcW w:w="1361" w:type="dxa"/>
            <w:vAlign w:val="center"/>
          </w:tcPr>
          <w:p>
            <w:pPr>
              <w:pStyle w:val="11"/>
            </w:pPr>
            <w:r>
              <w:t>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0.13</w:t>
            </w:r>
          </w:p>
        </w:tc>
        <w:tc>
          <w:tcPr>
            <w:tcW w:w="1361" w:type="dxa"/>
            <w:vAlign w:val="center"/>
          </w:tcPr>
          <w:p>
            <w:pPr>
              <w:pStyle w:val="11"/>
            </w:pPr>
            <w:r>
              <w:t>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2.72</w:t>
            </w:r>
          </w:p>
        </w:tc>
        <w:tc>
          <w:tcPr>
            <w:tcW w:w="1361" w:type="dxa"/>
            <w:vAlign w:val="center"/>
          </w:tcPr>
          <w:p>
            <w:pPr>
              <w:pStyle w:val="11"/>
            </w:pPr>
            <w:r>
              <w:t>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2.72</w:t>
            </w:r>
          </w:p>
        </w:tc>
        <w:tc>
          <w:tcPr>
            <w:tcW w:w="1361" w:type="dxa"/>
            <w:vAlign w:val="center"/>
          </w:tcPr>
          <w:p>
            <w:pPr>
              <w:pStyle w:val="11"/>
            </w:pPr>
            <w:r>
              <w:t>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2.72</w:t>
            </w:r>
          </w:p>
        </w:tc>
        <w:tc>
          <w:tcPr>
            <w:tcW w:w="1361" w:type="dxa"/>
            <w:vAlign w:val="center"/>
          </w:tcPr>
          <w:p>
            <w:pPr>
              <w:pStyle w:val="11"/>
            </w:pPr>
            <w:r>
              <w:t>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55.33</w:t>
            </w:r>
          </w:p>
        </w:tc>
        <w:tc>
          <w:tcPr>
            <w:tcW w:w="3402" w:type="dxa"/>
            <w:vAlign w:val="center"/>
          </w:tcPr>
          <w:p>
            <w:pPr>
              <w:pStyle w:val="12"/>
            </w:pPr>
            <w:r>
              <w:t>一、一般公共服务支出</w:t>
            </w:r>
          </w:p>
        </w:tc>
        <w:tc>
          <w:tcPr>
            <w:tcW w:w="1474" w:type="dxa"/>
            <w:vAlign w:val="center"/>
          </w:tcPr>
          <w:p>
            <w:pPr>
              <w:pStyle w:val="11"/>
            </w:pPr>
            <w:r>
              <w:t>46.89</w:t>
            </w:r>
          </w:p>
        </w:tc>
        <w:tc>
          <w:tcPr>
            <w:tcW w:w="1474" w:type="dxa"/>
            <w:vAlign w:val="center"/>
          </w:tcPr>
          <w:p>
            <w:pPr>
              <w:pStyle w:val="11"/>
            </w:pPr>
            <w:r>
              <w:t>46.89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5.71</w:t>
            </w:r>
          </w:p>
        </w:tc>
        <w:tc>
          <w:tcPr>
            <w:tcW w:w="1474" w:type="dxa"/>
            <w:vAlign w:val="center"/>
          </w:tcPr>
          <w:p>
            <w:pPr>
              <w:pStyle w:val="11"/>
            </w:pPr>
            <w:r>
              <w:t>5.71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2.72</w:t>
            </w:r>
          </w:p>
        </w:tc>
        <w:tc>
          <w:tcPr>
            <w:tcW w:w="1474" w:type="dxa"/>
            <w:vAlign w:val="center"/>
          </w:tcPr>
          <w:p>
            <w:pPr>
              <w:pStyle w:val="11"/>
            </w:pPr>
            <w:r>
              <w:t>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55.33</w:t>
            </w:r>
          </w:p>
        </w:tc>
        <w:tc>
          <w:tcPr>
            <w:tcW w:w="3402" w:type="dxa"/>
            <w:vAlign w:val="center"/>
          </w:tcPr>
          <w:p>
            <w:pPr>
              <w:pStyle w:val="14"/>
            </w:pPr>
            <w:r>
              <w:t>本年支出合计</w:t>
            </w:r>
          </w:p>
        </w:tc>
        <w:tc>
          <w:tcPr>
            <w:tcW w:w="1474" w:type="dxa"/>
            <w:vAlign w:val="center"/>
          </w:tcPr>
          <w:p>
            <w:pPr>
              <w:pStyle w:val="15"/>
            </w:pPr>
            <w:r>
              <w:t>55.33</w:t>
            </w:r>
          </w:p>
        </w:tc>
        <w:tc>
          <w:tcPr>
            <w:tcW w:w="1474" w:type="dxa"/>
            <w:vAlign w:val="center"/>
          </w:tcPr>
          <w:p>
            <w:pPr>
              <w:pStyle w:val="15"/>
            </w:pPr>
            <w:r>
              <w:t>55.33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55.33</w:t>
            </w:r>
          </w:p>
        </w:tc>
        <w:tc>
          <w:tcPr>
            <w:tcW w:w="3402" w:type="dxa"/>
            <w:vAlign w:val="center"/>
          </w:tcPr>
          <w:p>
            <w:pPr>
              <w:pStyle w:val="14"/>
            </w:pPr>
            <w:r>
              <w:t>支出总计</w:t>
            </w:r>
          </w:p>
        </w:tc>
        <w:tc>
          <w:tcPr>
            <w:tcW w:w="1474" w:type="dxa"/>
            <w:vAlign w:val="center"/>
          </w:tcPr>
          <w:p>
            <w:pPr>
              <w:pStyle w:val="15"/>
            </w:pPr>
            <w:r>
              <w:t>55.33</w:t>
            </w:r>
          </w:p>
        </w:tc>
        <w:tc>
          <w:tcPr>
            <w:tcW w:w="1474" w:type="dxa"/>
            <w:vAlign w:val="center"/>
          </w:tcPr>
          <w:p>
            <w:pPr>
              <w:pStyle w:val="15"/>
            </w:pPr>
            <w:r>
              <w:t>55.33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55.33</w:t>
            </w:r>
          </w:p>
        </w:tc>
        <w:tc>
          <w:tcPr>
            <w:tcW w:w="2551" w:type="dxa"/>
            <w:vAlign w:val="center"/>
          </w:tcPr>
          <w:p>
            <w:pPr>
              <w:pStyle w:val="15"/>
            </w:pPr>
            <w:r>
              <w:t>55.33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46.89</w:t>
            </w:r>
          </w:p>
        </w:tc>
        <w:tc>
          <w:tcPr>
            <w:tcW w:w="2551" w:type="dxa"/>
            <w:vAlign w:val="center"/>
          </w:tcPr>
          <w:p>
            <w:pPr>
              <w:pStyle w:val="11"/>
            </w:pPr>
            <w:r>
              <w:t>46.89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46.89</w:t>
            </w:r>
          </w:p>
        </w:tc>
        <w:tc>
          <w:tcPr>
            <w:tcW w:w="2551" w:type="dxa"/>
            <w:vAlign w:val="center"/>
          </w:tcPr>
          <w:p>
            <w:pPr>
              <w:pStyle w:val="11"/>
            </w:pPr>
            <w:r>
              <w:t>46.89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46.54</w:t>
            </w:r>
          </w:p>
        </w:tc>
        <w:tc>
          <w:tcPr>
            <w:tcW w:w="2551" w:type="dxa"/>
            <w:vAlign w:val="center"/>
          </w:tcPr>
          <w:p>
            <w:pPr>
              <w:pStyle w:val="11"/>
            </w:pPr>
            <w:r>
              <w:t>46.54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5.71</w:t>
            </w:r>
          </w:p>
        </w:tc>
        <w:tc>
          <w:tcPr>
            <w:tcW w:w="2551" w:type="dxa"/>
            <w:vAlign w:val="center"/>
          </w:tcPr>
          <w:p>
            <w:pPr>
              <w:pStyle w:val="11"/>
            </w:pPr>
            <w:r>
              <w:t>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5.39</w:t>
            </w:r>
          </w:p>
        </w:tc>
        <w:tc>
          <w:tcPr>
            <w:tcW w:w="2551" w:type="dxa"/>
            <w:vAlign w:val="center"/>
          </w:tcPr>
          <w:p>
            <w:pPr>
              <w:pStyle w:val="11"/>
            </w:pPr>
            <w:r>
              <w:t>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5.39</w:t>
            </w:r>
          </w:p>
        </w:tc>
        <w:tc>
          <w:tcPr>
            <w:tcW w:w="2551" w:type="dxa"/>
            <w:vAlign w:val="center"/>
          </w:tcPr>
          <w:p>
            <w:pPr>
              <w:pStyle w:val="11"/>
            </w:pPr>
            <w:r>
              <w:t>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55.33</w:t>
            </w:r>
          </w:p>
        </w:tc>
        <w:tc>
          <w:tcPr>
            <w:tcW w:w="2551" w:type="dxa"/>
            <w:vAlign w:val="center"/>
          </w:tcPr>
          <w:p>
            <w:pPr>
              <w:pStyle w:val="15"/>
            </w:pPr>
            <w:r>
              <w:t>54.97</w:t>
            </w:r>
          </w:p>
        </w:tc>
        <w:tc>
          <w:tcPr>
            <w:tcW w:w="2551" w:type="dxa"/>
            <w:vAlign w:val="center"/>
          </w:tcPr>
          <w:p>
            <w:pPr>
              <w:pStyle w:val="15"/>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54.97</w:t>
            </w:r>
          </w:p>
        </w:tc>
        <w:tc>
          <w:tcPr>
            <w:tcW w:w="2551" w:type="dxa"/>
            <w:vAlign w:val="center"/>
          </w:tcPr>
          <w:p>
            <w:pPr>
              <w:pStyle w:val="11"/>
            </w:pPr>
            <w:r>
              <w:t>54.97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17.33</w:t>
            </w:r>
          </w:p>
        </w:tc>
        <w:tc>
          <w:tcPr>
            <w:tcW w:w="2551" w:type="dxa"/>
            <w:vAlign w:val="center"/>
          </w:tcPr>
          <w:p>
            <w:pPr>
              <w:pStyle w:val="11"/>
            </w:pPr>
            <w:r>
              <w:t>17.33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21.60</w:t>
            </w:r>
          </w:p>
        </w:tc>
        <w:tc>
          <w:tcPr>
            <w:tcW w:w="2551" w:type="dxa"/>
            <w:vAlign w:val="center"/>
          </w:tcPr>
          <w:p>
            <w:pPr>
              <w:pStyle w:val="11"/>
            </w:pPr>
            <w:r>
              <w:t>21.60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5.39</w:t>
            </w:r>
          </w:p>
        </w:tc>
        <w:tc>
          <w:tcPr>
            <w:tcW w:w="2551" w:type="dxa"/>
            <w:vAlign w:val="center"/>
          </w:tcPr>
          <w:p>
            <w:pPr>
              <w:pStyle w:val="11"/>
            </w:pPr>
            <w:r>
              <w:t>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0.31</w:t>
            </w:r>
          </w:p>
        </w:tc>
        <w:tc>
          <w:tcPr>
            <w:tcW w:w="2551" w:type="dxa"/>
            <w:vAlign w:val="center"/>
          </w:tcPr>
          <w:p>
            <w:pPr>
              <w:pStyle w:val="11"/>
            </w:pPr>
          </w:p>
        </w:tc>
        <w:tc>
          <w:tcPr>
            <w:tcW w:w="2551"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石家庄市栾城区控制社会集团购买力工作中心2026年单位预算信息公开情况说明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按照《中华人民共和国预算法》、《地方预决算公开操作规程》和《关于进一步推进预算公开工作的实施意见》规定，现将石家庄市栾城区控制社会集团购买力工作中心2026年单位预算公开如下：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对全区控制社会集团购买力进行管理。制定办法，指导监督控购工作。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石家庄市栾城区控制社会集团购买力工作中心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keepNext w:val="0"/>
        <w:keepLines w:val="0"/>
        <w:pageBreakBefore w:val="0"/>
        <w:widowControl/>
        <w:kinsoku/>
        <w:wordWrap/>
        <w:overflowPunct/>
        <w:topLinePunct w:val="0"/>
        <w:autoSpaceDE/>
        <w:autoSpaceDN/>
        <w:bidi w:val="0"/>
        <w:adjustRightInd/>
        <w:snapToGrid/>
        <w:spacing w:before="0" w:after="0" w:line="500" w:lineRule="exact"/>
        <w:ind w:left="0" w:leftChars="0" w:firstLine="560" w:firstLineChars="200"/>
        <w:jc w:val="left"/>
        <w:textAlignment w:val="auto"/>
        <w:outlineLvl w:val="9"/>
        <w:rPr>
          <w:rFonts w:hint="eastAsia"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按照预算管理有关规定，目前单位预算的编制实行综合预算管理，即全部收入和支出都反映在预算中。 </w:t>
      </w:r>
      <w:r>
        <w:rPr>
          <w:rFonts w:ascii="Times New Roman" w:hAnsi="Times New Roman" w:eastAsia="方正仿宋_GBK" w:cs="Times New Roman"/>
          <w:b w:val="0"/>
          <w:color w:val="000000"/>
          <w:sz w:val="28"/>
        </w:rPr>
        <w:br w:type="textWrapping"/>
      </w:r>
      <w:r>
        <w:rPr>
          <w:rFonts w:ascii="Times New Roman" w:hAnsi="Times New Roman" w:eastAsia="方正仿宋_GBK" w:cs="Times New Roman"/>
          <w:b w:val="0"/>
          <w:color w:val="000000"/>
          <w:sz w:val="28"/>
        </w:rPr>
        <w:t>1、收入说明</w:t>
      </w:r>
      <w:r>
        <w:rPr>
          <w:rFonts w:hint="eastAsia" w:ascii="Times New Roman" w:hAnsi="Times New Roman" w:eastAsia="方正仿宋_GBK" w:cs="Times New Roman"/>
          <w:b w:val="0"/>
          <w:color w:val="000000"/>
          <w:sz w:val="28"/>
        </w:rPr>
        <w:br w:type="textWrapping"/>
      </w:r>
      <w:r>
        <w:rPr>
          <w:rFonts w:hint="eastAsia" w:eastAsia="方正仿宋_GBK" w:cs="Times New Roman"/>
          <w:b w:val="0"/>
          <w:color w:val="000000"/>
          <w:sz w:val="28"/>
          <w:lang w:val="en-US" w:eastAsia="zh-CN"/>
        </w:rPr>
        <w:t xml:space="preserve">      </w:t>
      </w:r>
      <w:r>
        <w:rPr>
          <w:rFonts w:ascii="Times New Roman" w:hAnsi="Times New Roman" w:eastAsia="方正仿宋_GBK" w:cs="Times New Roman"/>
          <w:b w:val="0"/>
          <w:color w:val="000000"/>
          <w:sz w:val="28"/>
        </w:rPr>
        <w:t>反映本单位当年全部收入。2026年预算收入55.33万元，其中：一般公共预算收入55.33万元，基金预算收入0.00万元， 国有资本经营预算收入0.00万元，财政专户核拨收入0.00万元，单位资金收入0.00万元，上年结转结余0.00万元。</w:t>
      </w:r>
      <w:r>
        <w:rPr>
          <w:rFonts w:hint="eastAsia" w:ascii="Times New Roman" w:hAnsi="Times New Roman" w:eastAsia="方正仿宋_GBK" w:cs="Times New Roman"/>
          <w:b w:val="0"/>
          <w:color w:val="000000"/>
          <w:sz w:val="28"/>
        </w:rPr>
        <w:br w:type="textWrapping"/>
      </w:r>
      <w:r>
        <w:rPr>
          <w:rFonts w:ascii="Times New Roman" w:hAnsi="Times New Roman" w:eastAsia="方正仿宋_GBK" w:cs="Times New Roman"/>
          <w:b w:val="0"/>
          <w:color w:val="000000"/>
          <w:sz w:val="28"/>
        </w:rPr>
        <w:t>2、支出说明</w:t>
      </w:r>
      <w:r>
        <w:rPr>
          <w:rFonts w:hint="eastAsia" w:ascii="Times New Roman" w:hAnsi="Times New Roman" w:eastAsia="方正仿宋_GBK" w:cs="Times New Roman"/>
          <w:b w:val="0"/>
          <w:color w:val="000000"/>
          <w:sz w:val="28"/>
        </w:rPr>
        <w:br w:type="textWrapping"/>
      </w:r>
      <w:r>
        <w:rPr>
          <w:rFonts w:hint="eastAsia" w:eastAsia="方正仿宋_GBK" w:cs="Times New Roman"/>
          <w:b w:val="0"/>
          <w:color w:val="000000"/>
          <w:sz w:val="28"/>
          <w:lang w:val="en-US" w:eastAsia="zh-CN"/>
        </w:rPr>
        <w:t xml:space="preserve">        </w:t>
      </w: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收支预算总表支出栏、基本支出表、项目支出表按经济分类和支出功能分类科目编制，反映石家庄市栾城区控制社会集团购买力工作中心年度单位预算中支出预算的总体情况。 2026年支出预算55.33万元，其中基本支出55.33万元，包括人员经费54.97万元和日常公用经费0.35万元；项目支出0.00万元， 主要为:无项目支出。预计下年使用的单位资金结余0.00万元。委托业务费共计安排0.00万元，主要用于因技术原因确需对外委托的辅助性工作和确有必要对外委托开展咨询、评审、规划等工作。</w:t>
      </w:r>
    </w:p>
    <w:p>
      <w:pPr>
        <w:keepNext w:val="0"/>
        <w:keepLines w:val="0"/>
        <w:pageBreakBefore w:val="0"/>
        <w:widowControl/>
        <w:kinsoku/>
        <w:wordWrap/>
        <w:overflowPunct/>
        <w:topLinePunct w:val="0"/>
        <w:autoSpaceDE/>
        <w:autoSpaceDN/>
        <w:bidi w:val="0"/>
        <w:adjustRightInd/>
        <w:snapToGrid/>
        <w:spacing w:before="0" w:after="0" w:line="500" w:lineRule="exact"/>
        <w:ind w:left="0" w:leftChars="0" w:firstLine="560" w:firstLineChars="20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 3、比上年增减情况</w:t>
      </w:r>
      <w:r>
        <w:rPr>
          <w:rFonts w:hint="eastAsia" w:ascii="Times New Roman" w:hAnsi="Times New Roman" w:eastAsia="方正仿宋_GBK" w:cs="Times New Roman"/>
          <w:b w:val="0"/>
          <w:color w:val="000000"/>
          <w:sz w:val="28"/>
        </w:rPr>
        <w:br w:type="textWrapping"/>
      </w:r>
      <w:r>
        <w:rPr>
          <w:rFonts w:ascii="Times New Roman" w:hAnsi="Times New Roman" w:eastAsia="方正仿宋_GBK" w:cs="Times New Roman"/>
          <w:b w:val="0"/>
          <w:color w:val="000000"/>
          <w:sz w:val="28"/>
        </w:rPr>
        <w:t>       2026年预算收支安排55.33万元，较2025年预算增加1.74万元， 其中：基本支出增加1.74万元，主要为：</w:t>
      </w:r>
      <w:r>
        <w:rPr>
          <w:rFonts w:hint="eastAsia" w:eastAsia="方正仿宋_GBK" w:cs="Times New Roman"/>
          <w:b w:val="0"/>
          <w:color w:val="000000"/>
          <w:sz w:val="28"/>
          <w:lang w:eastAsia="zh-CN"/>
        </w:rPr>
        <w:t>正常增资。</w:t>
      </w:r>
      <w:r>
        <w:rPr>
          <w:rFonts w:ascii="Times New Roman" w:hAnsi="Times New Roman" w:eastAsia="方正仿宋_GBK" w:cs="Times New Roman"/>
          <w:b w:val="0"/>
          <w:color w:val="000000"/>
          <w:sz w:val="28"/>
        </w:rPr>
        <w:t>项目支出增加0.00万元，主要为：</w:t>
      </w:r>
      <w:r>
        <w:rPr>
          <w:rFonts w:hint="eastAsia" w:eastAsia="方正仿宋_GBK" w:cs="Times New Roman"/>
          <w:b w:val="0"/>
          <w:color w:val="000000"/>
          <w:sz w:val="28"/>
          <w:lang w:eastAsia="zh-CN"/>
        </w:rPr>
        <w:t>无项目支出</w:t>
      </w:r>
      <w:r>
        <w:rPr>
          <w:rFonts w:ascii="Times New Roman" w:hAnsi="Times New Roman" w:eastAsia="方正仿宋_GBK" w:cs="Times New Roman"/>
          <w:b w:val="0"/>
          <w:color w:val="000000"/>
          <w:sz w:val="28"/>
        </w:rP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ind w:left="17" w:leftChars="7" w:firstLine="630" w:firstLineChars="225"/>
        <w:rPr>
          <w:rFonts w:hint="eastAsia" w:eastAsia="方正仿宋_GBK"/>
          <w:lang w:val="en-US" w:eastAsia="zh-CN"/>
        </w:rPr>
      </w:pPr>
      <w:r>
        <w:rPr>
          <w:rFonts w:hint="eastAsia"/>
          <w:lang w:val="en-US" w:eastAsia="zh-CN"/>
        </w:rPr>
        <w:t xml:space="preserve"> 我单位机关运行经费共计安排0.35万元，主要用于日常维修、办公用房水电费、办公用房取暖费、办公用房物业管理费等日常运行支出。</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left="0" w:firstLine="560" w:firstLineChars="200"/>
        <w:jc w:val="left"/>
        <w:textAlignment w:val="auto"/>
        <w:outlineLvl w:val="5"/>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sz w:val="28"/>
          <w:szCs w:val="22"/>
          <w:lang w:val="en-US" w:eastAsia="zh-CN"/>
        </w:rPr>
        <w:t xml:space="preserve"> </w:t>
      </w:r>
      <w:r>
        <w:rPr>
          <w:rFonts w:hint="eastAsia" w:ascii="Times New Roman" w:hAnsi="Times New Roman" w:eastAsia="方正仿宋_GBK" w:cs="Times New Roman"/>
          <w:b w:val="0"/>
          <w:color w:val="000000"/>
          <w:sz w:val="28"/>
          <w:lang w:val="en-US" w:eastAsia="zh-CN"/>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安排的一致，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rPr>
          <w:rFonts w:ascii="黑体" w:hAnsi="黑体" w:eastAsia="黑体" w:cs="黑体"/>
          <w:color w:val="000000"/>
          <w:sz w:val="32"/>
          <w:szCs w:val="24"/>
          <w:lang w:val="en-US" w:eastAsia="uk-UA" w:bidi="ar-SA"/>
        </w:rPr>
      </w:pPr>
    </w:p>
    <w:p>
      <w:pPr>
        <w:tabs>
          <w:tab w:val="left" w:pos="1014"/>
        </w:tabs>
        <w:jc w:val="left"/>
        <w:rPr>
          <w:rFonts w:hint="eastAsia" w:eastAsia="黑体"/>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szCs w:val="24"/>
          <w:lang w:val="en-US" w:eastAsia="zh-CN" w:bidi="ar-SA"/>
        </w:rPr>
        <w:tab/>
      </w:r>
      <w:r>
        <w:rPr>
          <w:rFonts w:hint="eastAsia" w:ascii="黑体" w:hAnsi="黑体" w:eastAsia="黑体" w:cs="黑体"/>
          <w:color w:val="000000"/>
          <w:sz w:val="32"/>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石家庄市栾城区控制社会集团购买力工作中心上年末固定资产金额为0.00万元（详见下表）。本年度拟购置固定资产总额为0.00万元，已按要求列入政府采购预算，详见政府采购预算表。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318008石家庄市栾城区控制社会集团购买力工作中心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4703"/>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、石家庄市栾城区政府投融资中心收支预算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166.88</w:t>
            </w:r>
          </w:p>
        </w:tc>
        <w:tc>
          <w:tcPr>
            <w:tcW w:w="4535" w:type="dxa"/>
            <w:vAlign w:val="center"/>
          </w:tcPr>
          <w:p>
            <w:pPr>
              <w:pStyle w:val="12"/>
            </w:pPr>
            <w:r>
              <w:t>一、一般公共服务支出</w:t>
            </w:r>
          </w:p>
        </w:tc>
        <w:tc>
          <w:tcPr>
            <w:tcW w:w="2126" w:type="dxa"/>
            <w:vAlign w:val="center"/>
          </w:tcPr>
          <w:p>
            <w:pPr>
              <w:pStyle w:val="11"/>
            </w:pPr>
            <w:r>
              <w:t>144.38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166.88</w:t>
            </w:r>
          </w:p>
        </w:tc>
        <w:tc>
          <w:tcPr>
            <w:tcW w:w="4535" w:type="dxa"/>
            <w:vAlign w:val="center"/>
          </w:tcPr>
          <w:p>
            <w:pPr>
              <w:pStyle w:val="14"/>
            </w:pPr>
            <w:r>
              <w:t>本年支出合计</w:t>
            </w:r>
          </w:p>
        </w:tc>
        <w:tc>
          <w:tcPr>
            <w:tcW w:w="2126" w:type="dxa"/>
            <w:vAlign w:val="center"/>
          </w:tcPr>
          <w:p>
            <w:pPr>
              <w:pStyle w:val="15"/>
            </w:pPr>
            <w:r>
              <w:t>166.88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166.88</w:t>
            </w:r>
          </w:p>
        </w:tc>
        <w:tc>
          <w:tcPr>
            <w:tcW w:w="4535" w:type="dxa"/>
            <w:vAlign w:val="center"/>
          </w:tcPr>
          <w:p>
            <w:pPr>
              <w:pStyle w:val="14"/>
            </w:pPr>
            <w:r>
              <w:t>支出总计</w:t>
            </w:r>
          </w:p>
        </w:tc>
        <w:tc>
          <w:tcPr>
            <w:tcW w:w="2126" w:type="dxa"/>
            <w:vAlign w:val="center"/>
          </w:tcPr>
          <w:p>
            <w:pPr>
              <w:pStyle w:val="15"/>
            </w:pPr>
            <w:r>
              <w:t>166.88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166.88</w:t>
            </w:r>
          </w:p>
        </w:tc>
        <w:tc>
          <w:tcPr>
            <w:tcW w:w="1134" w:type="dxa"/>
            <w:vAlign w:val="center"/>
          </w:tcPr>
          <w:p>
            <w:pPr>
              <w:pStyle w:val="15"/>
            </w:pPr>
            <w:r>
              <w:t>166.88</w:t>
            </w:r>
          </w:p>
        </w:tc>
        <w:tc>
          <w:tcPr>
            <w:tcW w:w="1134" w:type="dxa"/>
            <w:vAlign w:val="center"/>
          </w:tcPr>
          <w:p>
            <w:pPr>
              <w:pStyle w:val="15"/>
            </w:pPr>
            <w:r>
              <w:t>166.88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144.38</w:t>
            </w:r>
          </w:p>
        </w:tc>
        <w:tc>
          <w:tcPr>
            <w:tcW w:w="1134" w:type="dxa"/>
            <w:vAlign w:val="center"/>
          </w:tcPr>
          <w:p>
            <w:pPr>
              <w:pStyle w:val="11"/>
            </w:pPr>
            <w:r>
              <w:t>144.38</w:t>
            </w:r>
          </w:p>
        </w:tc>
        <w:tc>
          <w:tcPr>
            <w:tcW w:w="1134" w:type="dxa"/>
            <w:vAlign w:val="center"/>
          </w:tcPr>
          <w:p>
            <w:pPr>
              <w:pStyle w:val="11"/>
            </w:pPr>
            <w:r>
              <w:t>144.38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144.38</w:t>
            </w:r>
          </w:p>
        </w:tc>
        <w:tc>
          <w:tcPr>
            <w:tcW w:w="1134" w:type="dxa"/>
            <w:vAlign w:val="center"/>
          </w:tcPr>
          <w:p>
            <w:pPr>
              <w:pStyle w:val="11"/>
            </w:pPr>
            <w:r>
              <w:t>144.38</w:t>
            </w:r>
          </w:p>
        </w:tc>
        <w:tc>
          <w:tcPr>
            <w:tcW w:w="1134" w:type="dxa"/>
            <w:vAlign w:val="center"/>
          </w:tcPr>
          <w:p>
            <w:pPr>
              <w:pStyle w:val="11"/>
            </w:pPr>
            <w:r>
              <w:t>144.38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2.14</w:t>
            </w:r>
          </w:p>
        </w:tc>
        <w:tc>
          <w:tcPr>
            <w:tcW w:w="1134" w:type="dxa"/>
            <w:vAlign w:val="center"/>
          </w:tcPr>
          <w:p>
            <w:pPr>
              <w:pStyle w:val="11"/>
            </w:pPr>
            <w:r>
              <w:t>2.14</w:t>
            </w:r>
          </w:p>
        </w:tc>
        <w:tc>
          <w:tcPr>
            <w:tcW w:w="1134" w:type="dxa"/>
            <w:vAlign w:val="center"/>
          </w:tcPr>
          <w:p>
            <w:pPr>
              <w:pStyle w:val="11"/>
            </w:pPr>
            <w:r>
              <w:t>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142.24</w:t>
            </w:r>
          </w:p>
        </w:tc>
        <w:tc>
          <w:tcPr>
            <w:tcW w:w="1134" w:type="dxa"/>
            <w:vAlign w:val="center"/>
          </w:tcPr>
          <w:p>
            <w:pPr>
              <w:pStyle w:val="11"/>
            </w:pPr>
            <w:r>
              <w:t>142.24</w:t>
            </w:r>
          </w:p>
        </w:tc>
        <w:tc>
          <w:tcPr>
            <w:tcW w:w="1134" w:type="dxa"/>
            <w:vAlign w:val="center"/>
          </w:tcPr>
          <w:p>
            <w:pPr>
              <w:pStyle w:val="11"/>
            </w:pPr>
            <w:r>
              <w:t>142.24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15.09</w:t>
            </w:r>
          </w:p>
        </w:tc>
        <w:tc>
          <w:tcPr>
            <w:tcW w:w="1134" w:type="dxa"/>
            <w:vAlign w:val="center"/>
          </w:tcPr>
          <w:p>
            <w:pPr>
              <w:pStyle w:val="11"/>
            </w:pPr>
            <w:r>
              <w:t>15.09</w:t>
            </w:r>
          </w:p>
        </w:tc>
        <w:tc>
          <w:tcPr>
            <w:tcW w:w="1134" w:type="dxa"/>
            <w:vAlign w:val="center"/>
          </w:tcPr>
          <w:p>
            <w:pPr>
              <w:pStyle w:val="11"/>
            </w:pPr>
            <w:r>
              <w:t>15.09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14.28</w:t>
            </w:r>
          </w:p>
        </w:tc>
        <w:tc>
          <w:tcPr>
            <w:tcW w:w="1134" w:type="dxa"/>
            <w:vAlign w:val="center"/>
          </w:tcPr>
          <w:p>
            <w:pPr>
              <w:pStyle w:val="11"/>
            </w:pPr>
            <w:r>
              <w:t>14.28</w:t>
            </w:r>
          </w:p>
        </w:tc>
        <w:tc>
          <w:tcPr>
            <w:tcW w:w="1134" w:type="dxa"/>
            <w:vAlign w:val="center"/>
          </w:tcPr>
          <w:p>
            <w:pPr>
              <w:pStyle w:val="11"/>
            </w:pPr>
            <w:r>
              <w:t>14.28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14.28</w:t>
            </w:r>
          </w:p>
        </w:tc>
        <w:tc>
          <w:tcPr>
            <w:tcW w:w="1134" w:type="dxa"/>
            <w:vAlign w:val="center"/>
          </w:tcPr>
          <w:p>
            <w:pPr>
              <w:pStyle w:val="11"/>
            </w:pPr>
            <w:r>
              <w:t>14.28</w:t>
            </w:r>
          </w:p>
        </w:tc>
        <w:tc>
          <w:tcPr>
            <w:tcW w:w="1134" w:type="dxa"/>
            <w:vAlign w:val="center"/>
          </w:tcPr>
          <w:p>
            <w:pPr>
              <w:pStyle w:val="11"/>
            </w:pPr>
            <w:r>
              <w:t>14.28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r>
              <w:t>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166.88</w:t>
            </w:r>
          </w:p>
        </w:tc>
        <w:tc>
          <w:tcPr>
            <w:tcW w:w="1361" w:type="dxa"/>
            <w:vAlign w:val="center"/>
          </w:tcPr>
          <w:p>
            <w:pPr>
              <w:pStyle w:val="15"/>
            </w:pPr>
            <w:r>
              <w:t>166.74</w:t>
            </w:r>
          </w:p>
        </w:tc>
        <w:tc>
          <w:tcPr>
            <w:tcW w:w="1361" w:type="dxa"/>
            <w:vAlign w:val="center"/>
          </w:tcPr>
          <w:p>
            <w:pPr>
              <w:pStyle w:val="15"/>
            </w:pPr>
            <w:r>
              <w:t>0.14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144.38</w:t>
            </w:r>
          </w:p>
        </w:tc>
        <w:tc>
          <w:tcPr>
            <w:tcW w:w="1361" w:type="dxa"/>
            <w:vAlign w:val="center"/>
          </w:tcPr>
          <w:p>
            <w:pPr>
              <w:pStyle w:val="11"/>
            </w:pPr>
            <w:r>
              <w:t>144.24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144.38</w:t>
            </w:r>
          </w:p>
        </w:tc>
        <w:tc>
          <w:tcPr>
            <w:tcW w:w="1361" w:type="dxa"/>
            <w:vAlign w:val="center"/>
          </w:tcPr>
          <w:p>
            <w:pPr>
              <w:pStyle w:val="11"/>
            </w:pPr>
            <w:r>
              <w:t>144.24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2.14</w:t>
            </w:r>
          </w:p>
        </w:tc>
        <w:tc>
          <w:tcPr>
            <w:tcW w:w="1361" w:type="dxa"/>
            <w:vAlign w:val="center"/>
          </w:tcPr>
          <w:p>
            <w:pPr>
              <w:pStyle w:val="11"/>
            </w:pPr>
            <w:r>
              <w:t>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142.24</w:t>
            </w:r>
          </w:p>
        </w:tc>
        <w:tc>
          <w:tcPr>
            <w:tcW w:w="1361" w:type="dxa"/>
            <w:vAlign w:val="center"/>
          </w:tcPr>
          <w:p>
            <w:pPr>
              <w:pStyle w:val="11"/>
            </w:pPr>
            <w:r>
              <w:t>142.10</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15.09</w:t>
            </w:r>
          </w:p>
        </w:tc>
        <w:tc>
          <w:tcPr>
            <w:tcW w:w="1361" w:type="dxa"/>
            <w:vAlign w:val="center"/>
          </w:tcPr>
          <w:p>
            <w:pPr>
              <w:pStyle w:val="11"/>
            </w:pPr>
            <w:r>
              <w:t>15.09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14.28</w:t>
            </w:r>
          </w:p>
        </w:tc>
        <w:tc>
          <w:tcPr>
            <w:tcW w:w="1361" w:type="dxa"/>
            <w:vAlign w:val="center"/>
          </w:tcPr>
          <w:p>
            <w:pPr>
              <w:pStyle w:val="11"/>
            </w:pPr>
            <w:r>
              <w:t>14.28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14.28</w:t>
            </w:r>
          </w:p>
        </w:tc>
        <w:tc>
          <w:tcPr>
            <w:tcW w:w="1361" w:type="dxa"/>
            <w:vAlign w:val="center"/>
          </w:tcPr>
          <w:p>
            <w:pPr>
              <w:pStyle w:val="11"/>
            </w:pPr>
            <w:r>
              <w:t>14.28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0.81</w:t>
            </w:r>
          </w:p>
        </w:tc>
        <w:tc>
          <w:tcPr>
            <w:tcW w:w="1361" w:type="dxa"/>
            <w:vAlign w:val="center"/>
          </w:tcPr>
          <w:p>
            <w:pPr>
              <w:pStyle w:val="11"/>
            </w:pPr>
            <w:r>
              <w:t>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0.47</w:t>
            </w:r>
          </w:p>
        </w:tc>
        <w:tc>
          <w:tcPr>
            <w:tcW w:w="1361" w:type="dxa"/>
            <w:vAlign w:val="center"/>
          </w:tcPr>
          <w:p>
            <w:pPr>
              <w:pStyle w:val="11"/>
            </w:pPr>
            <w:r>
              <w:t>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7.40</w:t>
            </w:r>
          </w:p>
        </w:tc>
        <w:tc>
          <w:tcPr>
            <w:tcW w:w="1361" w:type="dxa"/>
            <w:vAlign w:val="center"/>
          </w:tcPr>
          <w:p>
            <w:pPr>
              <w:pStyle w:val="11"/>
            </w:pPr>
            <w:r>
              <w:t>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7.40</w:t>
            </w:r>
          </w:p>
        </w:tc>
        <w:tc>
          <w:tcPr>
            <w:tcW w:w="1361" w:type="dxa"/>
            <w:vAlign w:val="center"/>
          </w:tcPr>
          <w:p>
            <w:pPr>
              <w:pStyle w:val="11"/>
            </w:pPr>
            <w:r>
              <w:t>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7.40</w:t>
            </w:r>
          </w:p>
        </w:tc>
        <w:tc>
          <w:tcPr>
            <w:tcW w:w="1361" w:type="dxa"/>
            <w:vAlign w:val="center"/>
          </w:tcPr>
          <w:p>
            <w:pPr>
              <w:pStyle w:val="11"/>
            </w:pPr>
            <w:r>
              <w:t>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166.88</w:t>
            </w:r>
          </w:p>
        </w:tc>
        <w:tc>
          <w:tcPr>
            <w:tcW w:w="3402" w:type="dxa"/>
            <w:vAlign w:val="center"/>
          </w:tcPr>
          <w:p>
            <w:pPr>
              <w:pStyle w:val="12"/>
            </w:pPr>
            <w:r>
              <w:t>一、一般公共服务支出</w:t>
            </w:r>
          </w:p>
        </w:tc>
        <w:tc>
          <w:tcPr>
            <w:tcW w:w="1474" w:type="dxa"/>
            <w:vAlign w:val="center"/>
          </w:tcPr>
          <w:p>
            <w:pPr>
              <w:pStyle w:val="11"/>
            </w:pPr>
            <w:r>
              <w:t>144.38</w:t>
            </w:r>
          </w:p>
        </w:tc>
        <w:tc>
          <w:tcPr>
            <w:tcW w:w="1474" w:type="dxa"/>
            <w:vAlign w:val="center"/>
          </w:tcPr>
          <w:p>
            <w:pPr>
              <w:pStyle w:val="11"/>
            </w:pPr>
            <w:r>
              <w:t>144.38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15.09</w:t>
            </w:r>
          </w:p>
        </w:tc>
        <w:tc>
          <w:tcPr>
            <w:tcW w:w="1474" w:type="dxa"/>
            <w:vAlign w:val="center"/>
          </w:tcPr>
          <w:p>
            <w:pPr>
              <w:pStyle w:val="11"/>
            </w:pPr>
            <w:r>
              <w:t>15.09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7.40</w:t>
            </w:r>
          </w:p>
        </w:tc>
        <w:tc>
          <w:tcPr>
            <w:tcW w:w="1474" w:type="dxa"/>
            <w:vAlign w:val="center"/>
          </w:tcPr>
          <w:p>
            <w:pPr>
              <w:pStyle w:val="11"/>
            </w:pPr>
            <w:r>
              <w:t>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166.88</w:t>
            </w:r>
          </w:p>
        </w:tc>
        <w:tc>
          <w:tcPr>
            <w:tcW w:w="3402" w:type="dxa"/>
            <w:vAlign w:val="center"/>
          </w:tcPr>
          <w:p>
            <w:pPr>
              <w:pStyle w:val="14"/>
            </w:pPr>
            <w:r>
              <w:t>本年支出合计</w:t>
            </w:r>
          </w:p>
        </w:tc>
        <w:tc>
          <w:tcPr>
            <w:tcW w:w="1474" w:type="dxa"/>
            <w:vAlign w:val="center"/>
          </w:tcPr>
          <w:p>
            <w:pPr>
              <w:pStyle w:val="15"/>
            </w:pPr>
            <w:r>
              <w:t>166.88</w:t>
            </w:r>
          </w:p>
        </w:tc>
        <w:tc>
          <w:tcPr>
            <w:tcW w:w="1474" w:type="dxa"/>
            <w:vAlign w:val="center"/>
          </w:tcPr>
          <w:p>
            <w:pPr>
              <w:pStyle w:val="15"/>
            </w:pPr>
            <w:r>
              <w:t>166.88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166.88</w:t>
            </w:r>
          </w:p>
        </w:tc>
        <w:tc>
          <w:tcPr>
            <w:tcW w:w="3402" w:type="dxa"/>
            <w:vAlign w:val="center"/>
          </w:tcPr>
          <w:p>
            <w:pPr>
              <w:pStyle w:val="14"/>
            </w:pPr>
            <w:r>
              <w:t>支出总计</w:t>
            </w:r>
          </w:p>
        </w:tc>
        <w:tc>
          <w:tcPr>
            <w:tcW w:w="1474" w:type="dxa"/>
            <w:vAlign w:val="center"/>
          </w:tcPr>
          <w:p>
            <w:pPr>
              <w:pStyle w:val="15"/>
            </w:pPr>
            <w:r>
              <w:t>166.88</w:t>
            </w:r>
          </w:p>
        </w:tc>
        <w:tc>
          <w:tcPr>
            <w:tcW w:w="1474" w:type="dxa"/>
            <w:vAlign w:val="center"/>
          </w:tcPr>
          <w:p>
            <w:pPr>
              <w:pStyle w:val="15"/>
            </w:pPr>
            <w:r>
              <w:t>166.88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166.88</w:t>
            </w:r>
          </w:p>
        </w:tc>
        <w:tc>
          <w:tcPr>
            <w:tcW w:w="2551" w:type="dxa"/>
            <w:vAlign w:val="center"/>
          </w:tcPr>
          <w:p>
            <w:pPr>
              <w:pStyle w:val="15"/>
            </w:pPr>
            <w:r>
              <w:t>166.74</w:t>
            </w:r>
          </w:p>
        </w:tc>
        <w:tc>
          <w:tcPr>
            <w:tcW w:w="2551"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144.38</w:t>
            </w:r>
          </w:p>
        </w:tc>
        <w:tc>
          <w:tcPr>
            <w:tcW w:w="2551" w:type="dxa"/>
            <w:vAlign w:val="center"/>
          </w:tcPr>
          <w:p>
            <w:pPr>
              <w:pStyle w:val="11"/>
            </w:pPr>
            <w:r>
              <w:t>144.24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144.38</w:t>
            </w:r>
          </w:p>
        </w:tc>
        <w:tc>
          <w:tcPr>
            <w:tcW w:w="2551" w:type="dxa"/>
            <w:vAlign w:val="center"/>
          </w:tcPr>
          <w:p>
            <w:pPr>
              <w:pStyle w:val="11"/>
            </w:pPr>
            <w:r>
              <w:t>144.24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2.14</w:t>
            </w:r>
          </w:p>
        </w:tc>
        <w:tc>
          <w:tcPr>
            <w:tcW w:w="2551" w:type="dxa"/>
            <w:vAlign w:val="center"/>
          </w:tcPr>
          <w:p>
            <w:pPr>
              <w:pStyle w:val="11"/>
            </w:pPr>
            <w:r>
              <w:t>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142.24</w:t>
            </w:r>
          </w:p>
        </w:tc>
        <w:tc>
          <w:tcPr>
            <w:tcW w:w="2551" w:type="dxa"/>
            <w:vAlign w:val="center"/>
          </w:tcPr>
          <w:p>
            <w:pPr>
              <w:pStyle w:val="11"/>
            </w:pPr>
            <w:r>
              <w:t>142.10</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15.09</w:t>
            </w:r>
          </w:p>
        </w:tc>
        <w:tc>
          <w:tcPr>
            <w:tcW w:w="2551" w:type="dxa"/>
            <w:vAlign w:val="center"/>
          </w:tcPr>
          <w:p>
            <w:pPr>
              <w:pStyle w:val="11"/>
            </w:pPr>
            <w:r>
              <w:t>15.09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14.28</w:t>
            </w:r>
          </w:p>
        </w:tc>
        <w:tc>
          <w:tcPr>
            <w:tcW w:w="2551" w:type="dxa"/>
            <w:vAlign w:val="center"/>
          </w:tcPr>
          <w:p>
            <w:pPr>
              <w:pStyle w:val="11"/>
            </w:pPr>
            <w:r>
              <w:t>14.28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14.28</w:t>
            </w:r>
          </w:p>
        </w:tc>
        <w:tc>
          <w:tcPr>
            <w:tcW w:w="2551" w:type="dxa"/>
            <w:vAlign w:val="center"/>
          </w:tcPr>
          <w:p>
            <w:pPr>
              <w:pStyle w:val="11"/>
            </w:pPr>
            <w:r>
              <w:t>14.28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166.74</w:t>
            </w:r>
          </w:p>
        </w:tc>
        <w:tc>
          <w:tcPr>
            <w:tcW w:w="2551" w:type="dxa"/>
            <w:vAlign w:val="center"/>
          </w:tcPr>
          <w:p>
            <w:pPr>
              <w:pStyle w:val="15"/>
            </w:pPr>
            <w:r>
              <w:t>164.60</w:t>
            </w:r>
          </w:p>
        </w:tc>
        <w:tc>
          <w:tcPr>
            <w:tcW w:w="2551" w:type="dxa"/>
            <w:vAlign w:val="center"/>
          </w:tcPr>
          <w:p>
            <w:pPr>
              <w:pStyle w:val="15"/>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147.62</w:t>
            </w:r>
          </w:p>
        </w:tc>
        <w:tc>
          <w:tcPr>
            <w:tcW w:w="2551" w:type="dxa"/>
            <w:vAlign w:val="center"/>
          </w:tcPr>
          <w:p>
            <w:pPr>
              <w:pStyle w:val="11"/>
            </w:pPr>
            <w:r>
              <w:t>147.62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42.63</w:t>
            </w:r>
          </w:p>
        </w:tc>
        <w:tc>
          <w:tcPr>
            <w:tcW w:w="2551" w:type="dxa"/>
            <w:vAlign w:val="center"/>
          </w:tcPr>
          <w:p>
            <w:pPr>
              <w:pStyle w:val="11"/>
            </w:pPr>
            <w:r>
              <w:t>42.63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7.72</w:t>
            </w:r>
          </w:p>
        </w:tc>
        <w:tc>
          <w:tcPr>
            <w:tcW w:w="2551" w:type="dxa"/>
            <w:vAlign w:val="center"/>
          </w:tcPr>
          <w:p>
            <w:pPr>
              <w:pStyle w:val="11"/>
            </w:pPr>
            <w:r>
              <w:t>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62.26</w:t>
            </w:r>
          </w:p>
        </w:tc>
        <w:tc>
          <w:tcPr>
            <w:tcW w:w="2551" w:type="dxa"/>
            <w:vAlign w:val="center"/>
          </w:tcPr>
          <w:p>
            <w:pPr>
              <w:pStyle w:val="11"/>
            </w:pPr>
            <w:r>
              <w:t>62.26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14.28</w:t>
            </w:r>
          </w:p>
        </w:tc>
        <w:tc>
          <w:tcPr>
            <w:tcW w:w="2551" w:type="dxa"/>
            <w:vAlign w:val="center"/>
          </w:tcPr>
          <w:p>
            <w:pPr>
              <w:pStyle w:val="11"/>
            </w:pPr>
            <w:r>
              <w:t>14.28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12.52</w:t>
            </w:r>
          </w:p>
        </w:tc>
        <w:tc>
          <w:tcPr>
            <w:tcW w:w="2551" w:type="dxa"/>
            <w:vAlign w:val="center"/>
          </w:tcPr>
          <w:p>
            <w:pPr>
              <w:pStyle w:val="11"/>
            </w:pPr>
            <w:r>
              <w:t>12.52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2.14</w:t>
            </w:r>
          </w:p>
        </w:tc>
        <w:tc>
          <w:tcPr>
            <w:tcW w:w="2551" w:type="dxa"/>
            <w:vAlign w:val="center"/>
          </w:tcPr>
          <w:p>
            <w:pPr>
              <w:pStyle w:val="11"/>
            </w:pPr>
          </w:p>
        </w:tc>
        <w:tc>
          <w:tcPr>
            <w:tcW w:w="2551" w:type="dxa"/>
            <w:vAlign w:val="center"/>
          </w:tcPr>
          <w:p>
            <w:pPr>
              <w:pStyle w:val="11"/>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0.73</w:t>
            </w:r>
          </w:p>
        </w:tc>
        <w:tc>
          <w:tcPr>
            <w:tcW w:w="2551" w:type="dxa"/>
            <w:vAlign w:val="center"/>
          </w:tcPr>
          <w:p>
            <w:pPr>
              <w:pStyle w:val="11"/>
            </w:pPr>
          </w:p>
        </w:tc>
        <w:tc>
          <w:tcPr>
            <w:tcW w:w="2551" w:type="dxa"/>
            <w:vAlign w:val="center"/>
          </w:tcPr>
          <w:p>
            <w:pPr>
              <w:pStyle w:val="11"/>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16.98</w:t>
            </w:r>
          </w:p>
        </w:tc>
        <w:tc>
          <w:tcPr>
            <w:tcW w:w="2551" w:type="dxa"/>
            <w:vAlign w:val="center"/>
          </w:tcPr>
          <w:p>
            <w:pPr>
              <w:pStyle w:val="11"/>
            </w:pPr>
            <w:r>
              <w:t>16.98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16.98</w:t>
            </w:r>
          </w:p>
        </w:tc>
        <w:tc>
          <w:tcPr>
            <w:tcW w:w="2551" w:type="dxa"/>
            <w:vAlign w:val="center"/>
          </w:tcPr>
          <w:p>
            <w:pPr>
              <w:pStyle w:val="11"/>
            </w:pPr>
            <w:r>
              <w:t>16.98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石家庄市栾城区政府投融资中心2026年单位预算信息公开情况说明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按照《中华人民共和国预算法》、《地方预决算公开操作规程》和《关于进一步推进预算公开工作的实施意见》规定，现将石家庄市栾城区政府投融资中心2026年单位预算公开如下：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1、作为政府的融资平台，主要负责城市基础设施项目的资金筹措、投资、资金监管和清偿。</w:t>
      </w:r>
    </w:p>
    <w:p>
      <w:pPr>
        <w:pStyle w:val="16"/>
      </w:pPr>
      <w:r>
        <w:t>2、盘活行政事业单位国有资产，充分利用财政间歇资金，增强政府引导金融机构积极增大投资规模的实力。</w:t>
      </w:r>
    </w:p>
    <w:p>
      <w:pPr>
        <w:pStyle w:val="16"/>
      </w:pPr>
      <w:r>
        <w:t>3、加强与金融机构的交流与合作，采取多种形式，多渠道筹措建设发展资金，充分满足县域基础设施建设、改善环境的需要。</w:t>
      </w:r>
    </w:p>
    <w:p>
      <w:pPr>
        <w:pStyle w:val="16"/>
      </w:pPr>
      <w:r>
        <w:t>4、统一负责政府投资项目的投融资工作，统一管理财政注入的各类资本金和融资资金，统一负责承接国债资金、国家投资的基础设施和产业类资金，从事授权范围内资产经营和资本运作。承担县政府及有关部门委托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石家庄市栾城区政府投融资中心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166.88万元，其中：一般公共预算收入166.88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政府投融资中心年度单位预算中支出预算的总体情况。2026年支出预算166.88万元，其中基本支出166.74万元，包括人员经费164.60万元和日常公用经费2.14万元；项目支出0.14万元，主要为离退休人员统筹外工资待遇；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166.88万元，较2025年预算增加17.13万元，其中：基本支出增加17.10万元，主要为主要是在职和退休人员增加，以及正常增资。项目支出增加0.02万元，主要为离退休人员统筹外工资待遇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2026年，我单位机关运行经费共计安排2.14万元，主要用于日常维修、办公用房水电费、办公用房取暖费、办公用房物业管理费等日常运行支出。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13011126P00000410882D</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当年实际退休人员数量</w:t>
            </w:r>
          </w:p>
        </w:tc>
        <w:tc>
          <w:tcPr>
            <w:tcW w:w="2268" w:type="dxa"/>
            <w:vAlign w:val="center"/>
          </w:tcPr>
          <w:p>
            <w:pPr>
              <w:pStyle w:val="12"/>
            </w:pPr>
            <w:r>
              <w:t>2人</w:t>
            </w:r>
          </w:p>
        </w:tc>
        <w:tc>
          <w:tcPr>
            <w:tcW w:w="1276" w:type="dxa"/>
            <w:vAlign w:val="center"/>
          </w:tcPr>
          <w:p>
            <w:pPr>
              <w:pStyle w:val="12"/>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及时支出</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≤0.15万元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石家庄市栾城区政府投融资中心上年末固定资产金额为0.00万元（详见下表）。本年度拟购置固定资产总额为0.00万元，已按要求列入政府采购预算，详见政府采购预算表。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318011石家庄市栾城区政府投融资中心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1123"/>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、石家庄市栾城区财政土地储备理财中心收支预算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50.99</w:t>
            </w:r>
          </w:p>
        </w:tc>
        <w:tc>
          <w:tcPr>
            <w:tcW w:w="4535" w:type="dxa"/>
            <w:vAlign w:val="center"/>
          </w:tcPr>
          <w:p>
            <w:pPr>
              <w:pStyle w:val="12"/>
            </w:pPr>
            <w:r>
              <w:t>一、一般公共服务支出</w:t>
            </w:r>
          </w:p>
        </w:tc>
        <w:tc>
          <w:tcPr>
            <w:tcW w:w="2126" w:type="dxa"/>
            <w:vAlign w:val="center"/>
          </w:tcPr>
          <w:p>
            <w:pPr>
              <w:pStyle w:val="11"/>
            </w:pPr>
            <w:r>
              <w:t>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50.99</w:t>
            </w:r>
          </w:p>
        </w:tc>
        <w:tc>
          <w:tcPr>
            <w:tcW w:w="4535" w:type="dxa"/>
            <w:vAlign w:val="center"/>
          </w:tcPr>
          <w:p>
            <w:pPr>
              <w:pStyle w:val="14"/>
            </w:pPr>
            <w:r>
              <w:t>本年支出合计</w:t>
            </w:r>
          </w:p>
        </w:tc>
        <w:tc>
          <w:tcPr>
            <w:tcW w:w="2126" w:type="dxa"/>
            <w:vAlign w:val="center"/>
          </w:tcPr>
          <w:p>
            <w:pPr>
              <w:pStyle w:val="15"/>
            </w:pPr>
            <w:r>
              <w:t>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50.99</w:t>
            </w:r>
          </w:p>
        </w:tc>
        <w:tc>
          <w:tcPr>
            <w:tcW w:w="4535" w:type="dxa"/>
            <w:vAlign w:val="center"/>
          </w:tcPr>
          <w:p>
            <w:pPr>
              <w:pStyle w:val="14"/>
            </w:pPr>
            <w:r>
              <w:t>支出总计</w:t>
            </w:r>
          </w:p>
        </w:tc>
        <w:tc>
          <w:tcPr>
            <w:tcW w:w="2126" w:type="dxa"/>
            <w:vAlign w:val="center"/>
          </w:tcPr>
          <w:p>
            <w:pPr>
              <w:pStyle w:val="15"/>
            </w:pPr>
            <w:r>
              <w:t>50.99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50.99</w:t>
            </w:r>
          </w:p>
        </w:tc>
        <w:tc>
          <w:tcPr>
            <w:tcW w:w="1134" w:type="dxa"/>
            <w:vAlign w:val="center"/>
          </w:tcPr>
          <w:p>
            <w:pPr>
              <w:pStyle w:val="15"/>
            </w:pPr>
            <w:r>
              <w:t>50.99</w:t>
            </w:r>
          </w:p>
        </w:tc>
        <w:tc>
          <w:tcPr>
            <w:tcW w:w="1134" w:type="dxa"/>
            <w:vAlign w:val="center"/>
          </w:tcPr>
          <w:p>
            <w:pPr>
              <w:pStyle w:val="15"/>
            </w:pPr>
            <w:r>
              <w:t>50.99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43.31</w:t>
            </w:r>
          </w:p>
        </w:tc>
        <w:tc>
          <w:tcPr>
            <w:tcW w:w="1134" w:type="dxa"/>
            <w:vAlign w:val="center"/>
          </w:tcPr>
          <w:p>
            <w:pPr>
              <w:pStyle w:val="11"/>
            </w:pPr>
            <w:r>
              <w:t>43.31</w:t>
            </w:r>
          </w:p>
        </w:tc>
        <w:tc>
          <w:tcPr>
            <w:tcW w:w="1134" w:type="dxa"/>
            <w:vAlign w:val="center"/>
          </w:tcPr>
          <w:p>
            <w:pPr>
              <w:pStyle w:val="11"/>
            </w:pPr>
            <w:r>
              <w:t>43.31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43.31</w:t>
            </w:r>
          </w:p>
        </w:tc>
        <w:tc>
          <w:tcPr>
            <w:tcW w:w="1134" w:type="dxa"/>
            <w:vAlign w:val="center"/>
          </w:tcPr>
          <w:p>
            <w:pPr>
              <w:pStyle w:val="11"/>
            </w:pPr>
            <w:r>
              <w:t>43.31</w:t>
            </w:r>
          </w:p>
        </w:tc>
        <w:tc>
          <w:tcPr>
            <w:tcW w:w="1134" w:type="dxa"/>
            <w:vAlign w:val="center"/>
          </w:tcPr>
          <w:p>
            <w:pPr>
              <w:pStyle w:val="11"/>
            </w:pPr>
            <w:r>
              <w:t>43.31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42.99</w:t>
            </w:r>
          </w:p>
        </w:tc>
        <w:tc>
          <w:tcPr>
            <w:tcW w:w="1134" w:type="dxa"/>
            <w:vAlign w:val="center"/>
          </w:tcPr>
          <w:p>
            <w:pPr>
              <w:pStyle w:val="11"/>
            </w:pPr>
            <w:r>
              <w:t>42.99</w:t>
            </w:r>
          </w:p>
        </w:tc>
        <w:tc>
          <w:tcPr>
            <w:tcW w:w="1134" w:type="dxa"/>
            <w:vAlign w:val="center"/>
          </w:tcPr>
          <w:p>
            <w:pPr>
              <w:pStyle w:val="11"/>
            </w:pPr>
            <w:r>
              <w:t>42.99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5.21</w:t>
            </w:r>
          </w:p>
        </w:tc>
        <w:tc>
          <w:tcPr>
            <w:tcW w:w="1134" w:type="dxa"/>
            <w:vAlign w:val="center"/>
          </w:tcPr>
          <w:p>
            <w:pPr>
              <w:pStyle w:val="11"/>
            </w:pPr>
            <w:r>
              <w:t>5.21</w:t>
            </w:r>
          </w:p>
        </w:tc>
        <w:tc>
          <w:tcPr>
            <w:tcW w:w="1134" w:type="dxa"/>
            <w:vAlign w:val="center"/>
          </w:tcPr>
          <w:p>
            <w:pPr>
              <w:pStyle w:val="11"/>
            </w:pPr>
            <w:r>
              <w:t>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r>
              <w:t>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0.28</w:t>
            </w:r>
          </w:p>
        </w:tc>
        <w:tc>
          <w:tcPr>
            <w:tcW w:w="1134" w:type="dxa"/>
            <w:vAlign w:val="center"/>
          </w:tcPr>
          <w:p>
            <w:pPr>
              <w:pStyle w:val="11"/>
            </w:pPr>
            <w:r>
              <w:t>0.28</w:t>
            </w:r>
          </w:p>
        </w:tc>
        <w:tc>
          <w:tcPr>
            <w:tcW w:w="1134" w:type="dxa"/>
            <w:vAlign w:val="center"/>
          </w:tcPr>
          <w:p>
            <w:pPr>
              <w:pStyle w:val="11"/>
            </w:pPr>
            <w:r>
              <w:t>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0.12</w:t>
            </w:r>
          </w:p>
        </w:tc>
        <w:tc>
          <w:tcPr>
            <w:tcW w:w="1134" w:type="dxa"/>
            <w:vAlign w:val="center"/>
          </w:tcPr>
          <w:p>
            <w:pPr>
              <w:pStyle w:val="11"/>
            </w:pPr>
            <w:r>
              <w:t>0.12</w:t>
            </w:r>
          </w:p>
        </w:tc>
        <w:tc>
          <w:tcPr>
            <w:tcW w:w="1134" w:type="dxa"/>
            <w:vAlign w:val="center"/>
          </w:tcPr>
          <w:p>
            <w:pPr>
              <w:pStyle w:val="11"/>
            </w:pPr>
            <w:r>
              <w:t>0.12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50.99</w:t>
            </w:r>
          </w:p>
        </w:tc>
        <w:tc>
          <w:tcPr>
            <w:tcW w:w="1361" w:type="dxa"/>
            <w:vAlign w:val="center"/>
          </w:tcPr>
          <w:p>
            <w:pPr>
              <w:pStyle w:val="15"/>
            </w:pPr>
            <w:r>
              <w:t>50.99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43.31</w:t>
            </w:r>
          </w:p>
        </w:tc>
        <w:tc>
          <w:tcPr>
            <w:tcW w:w="1361" w:type="dxa"/>
            <w:vAlign w:val="center"/>
          </w:tcPr>
          <w:p>
            <w:pPr>
              <w:pStyle w:val="11"/>
            </w:pPr>
            <w:r>
              <w:t>43.31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43.31</w:t>
            </w:r>
          </w:p>
        </w:tc>
        <w:tc>
          <w:tcPr>
            <w:tcW w:w="1361" w:type="dxa"/>
            <w:vAlign w:val="center"/>
          </w:tcPr>
          <w:p>
            <w:pPr>
              <w:pStyle w:val="11"/>
            </w:pPr>
            <w:r>
              <w:t>43.31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0.32</w:t>
            </w:r>
          </w:p>
        </w:tc>
        <w:tc>
          <w:tcPr>
            <w:tcW w:w="1361" w:type="dxa"/>
            <w:vAlign w:val="center"/>
          </w:tcPr>
          <w:p>
            <w:pPr>
              <w:pStyle w:val="11"/>
            </w:pPr>
            <w:r>
              <w:t>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42.99</w:t>
            </w:r>
          </w:p>
        </w:tc>
        <w:tc>
          <w:tcPr>
            <w:tcW w:w="1361" w:type="dxa"/>
            <w:vAlign w:val="center"/>
          </w:tcPr>
          <w:p>
            <w:pPr>
              <w:pStyle w:val="11"/>
            </w:pPr>
            <w:r>
              <w:t>42.99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5.21</w:t>
            </w:r>
          </w:p>
        </w:tc>
        <w:tc>
          <w:tcPr>
            <w:tcW w:w="1361" w:type="dxa"/>
            <w:vAlign w:val="center"/>
          </w:tcPr>
          <w:p>
            <w:pPr>
              <w:pStyle w:val="11"/>
            </w:pPr>
            <w:r>
              <w:t>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4.93</w:t>
            </w:r>
          </w:p>
        </w:tc>
        <w:tc>
          <w:tcPr>
            <w:tcW w:w="1361" w:type="dxa"/>
            <w:vAlign w:val="center"/>
          </w:tcPr>
          <w:p>
            <w:pPr>
              <w:pStyle w:val="11"/>
            </w:pPr>
            <w:r>
              <w:t>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4.93</w:t>
            </w:r>
          </w:p>
        </w:tc>
        <w:tc>
          <w:tcPr>
            <w:tcW w:w="1361" w:type="dxa"/>
            <w:vAlign w:val="center"/>
          </w:tcPr>
          <w:p>
            <w:pPr>
              <w:pStyle w:val="11"/>
            </w:pPr>
            <w:r>
              <w:t>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0.28</w:t>
            </w:r>
          </w:p>
        </w:tc>
        <w:tc>
          <w:tcPr>
            <w:tcW w:w="1361" w:type="dxa"/>
            <w:vAlign w:val="center"/>
          </w:tcPr>
          <w:p>
            <w:pPr>
              <w:pStyle w:val="11"/>
            </w:pPr>
            <w:r>
              <w:t>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0.16</w:t>
            </w:r>
          </w:p>
        </w:tc>
        <w:tc>
          <w:tcPr>
            <w:tcW w:w="1361" w:type="dxa"/>
            <w:vAlign w:val="center"/>
          </w:tcPr>
          <w:p>
            <w:pPr>
              <w:pStyle w:val="11"/>
            </w:pPr>
            <w:r>
              <w:t>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0.12</w:t>
            </w:r>
          </w:p>
        </w:tc>
        <w:tc>
          <w:tcPr>
            <w:tcW w:w="1361" w:type="dxa"/>
            <w:vAlign w:val="center"/>
          </w:tcPr>
          <w:p>
            <w:pPr>
              <w:pStyle w:val="11"/>
            </w:pPr>
            <w:r>
              <w:t>0.12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2.47</w:t>
            </w: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2.47</w:t>
            </w: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2.47</w:t>
            </w: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50.99</w:t>
            </w:r>
          </w:p>
        </w:tc>
        <w:tc>
          <w:tcPr>
            <w:tcW w:w="3402" w:type="dxa"/>
            <w:vAlign w:val="center"/>
          </w:tcPr>
          <w:p>
            <w:pPr>
              <w:pStyle w:val="12"/>
            </w:pPr>
            <w:r>
              <w:t>一、一般公共服务支出</w:t>
            </w:r>
          </w:p>
        </w:tc>
        <w:tc>
          <w:tcPr>
            <w:tcW w:w="1474" w:type="dxa"/>
            <w:vAlign w:val="center"/>
          </w:tcPr>
          <w:p>
            <w:pPr>
              <w:pStyle w:val="11"/>
            </w:pPr>
            <w:r>
              <w:t>43.31</w:t>
            </w:r>
          </w:p>
        </w:tc>
        <w:tc>
          <w:tcPr>
            <w:tcW w:w="1474" w:type="dxa"/>
            <w:vAlign w:val="center"/>
          </w:tcPr>
          <w:p>
            <w:pPr>
              <w:pStyle w:val="11"/>
            </w:pPr>
            <w:r>
              <w:t>43.31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5.21</w:t>
            </w:r>
          </w:p>
        </w:tc>
        <w:tc>
          <w:tcPr>
            <w:tcW w:w="1474" w:type="dxa"/>
            <w:vAlign w:val="center"/>
          </w:tcPr>
          <w:p>
            <w:pPr>
              <w:pStyle w:val="11"/>
            </w:pPr>
            <w:r>
              <w:t>5.21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2.47</w:t>
            </w:r>
          </w:p>
        </w:tc>
        <w:tc>
          <w:tcPr>
            <w:tcW w:w="1474" w:type="dxa"/>
            <w:vAlign w:val="center"/>
          </w:tcPr>
          <w:p>
            <w:pPr>
              <w:pStyle w:val="11"/>
            </w:pPr>
            <w:r>
              <w:t>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50.99</w:t>
            </w:r>
          </w:p>
        </w:tc>
        <w:tc>
          <w:tcPr>
            <w:tcW w:w="3402" w:type="dxa"/>
            <w:vAlign w:val="center"/>
          </w:tcPr>
          <w:p>
            <w:pPr>
              <w:pStyle w:val="14"/>
            </w:pPr>
            <w:r>
              <w:t>本年支出合计</w:t>
            </w:r>
          </w:p>
        </w:tc>
        <w:tc>
          <w:tcPr>
            <w:tcW w:w="1474" w:type="dxa"/>
            <w:vAlign w:val="center"/>
          </w:tcPr>
          <w:p>
            <w:pPr>
              <w:pStyle w:val="15"/>
            </w:pPr>
            <w:r>
              <w:t>50.99</w:t>
            </w:r>
          </w:p>
        </w:tc>
        <w:tc>
          <w:tcPr>
            <w:tcW w:w="1474" w:type="dxa"/>
            <w:vAlign w:val="center"/>
          </w:tcPr>
          <w:p>
            <w:pPr>
              <w:pStyle w:val="15"/>
            </w:pPr>
            <w:r>
              <w:t>50.99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50.99</w:t>
            </w:r>
          </w:p>
        </w:tc>
        <w:tc>
          <w:tcPr>
            <w:tcW w:w="3402" w:type="dxa"/>
            <w:vAlign w:val="center"/>
          </w:tcPr>
          <w:p>
            <w:pPr>
              <w:pStyle w:val="14"/>
            </w:pPr>
            <w:r>
              <w:t>支出总计</w:t>
            </w:r>
          </w:p>
        </w:tc>
        <w:tc>
          <w:tcPr>
            <w:tcW w:w="1474" w:type="dxa"/>
            <w:vAlign w:val="center"/>
          </w:tcPr>
          <w:p>
            <w:pPr>
              <w:pStyle w:val="15"/>
            </w:pPr>
            <w:r>
              <w:t>50.99</w:t>
            </w:r>
          </w:p>
        </w:tc>
        <w:tc>
          <w:tcPr>
            <w:tcW w:w="1474" w:type="dxa"/>
            <w:vAlign w:val="center"/>
          </w:tcPr>
          <w:p>
            <w:pPr>
              <w:pStyle w:val="15"/>
            </w:pPr>
            <w:r>
              <w:t>50.99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50.99</w:t>
            </w:r>
          </w:p>
        </w:tc>
        <w:tc>
          <w:tcPr>
            <w:tcW w:w="2551" w:type="dxa"/>
            <w:vAlign w:val="center"/>
          </w:tcPr>
          <w:p>
            <w:pPr>
              <w:pStyle w:val="15"/>
            </w:pPr>
            <w:r>
              <w:t>50.99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43.31</w:t>
            </w:r>
          </w:p>
        </w:tc>
        <w:tc>
          <w:tcPr>
            <w:tcW w:w="2551" w:type="dxa"/>
            <w:vAlign w:val="center"/>
          </w:tcPr>
          <w:p>
            <w:pPr>
              <w:pStyle w:val="11"/>
            </w:pPr>
            <w:r>
              <w:t>43.31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43.31</w:t>
            </w:r>
          </w:p>
        </w:tc>
        <w:tc>
          <w:tcPr>
            <w:tcW w:w="2551" w:type="dxa"/>
            <w:vAlign w:val="center"/>
          </w:tcPr>
          <w:p>
            <w:pPr>
              <w:pStyle w:val="11"/>
            </w:pPr>
            <w:r>
              <w:t>43.31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42.99</w:t>
            </w:r>
          </w:p>
        </w:tc>
        <w:tc>
          <w:tcPr>
            <w:tcW w:w="2551" w:type="dxa"/>
            <w:vAlign w:val="center"/>
          </w:tcPr>
          <w:p>
            <w:pPr>
              <w:pStyle w:val="11"/>
            </w:pPr>
            <w:r>
              <w:t>42.99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5.21</w:t>
            </w:r>
          </w:p>
        </w:tc>
        <w:tc>
          <w:tcPr>
            <w:tcW w:w="2551" w:type="dxa"/>
            <w:vAlign w:val="center"/>
          </w:tcPr>
          <w:p>
            <w:pPr>
              <w:pStyle w:val="11"/>
            </w:pPr>
            <w:r>
              <w:t>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0.28</w:t>
            </w:r>
          </w:p>
        </w:tc>
        <w:tc>
          <w:tcPr>
            <w:tcW w:w="2551" w:type="dxa"/>
            <w:vAlign w:val="center"/>
          </w:tcPr>
          <w:p>
            <w:pPr>
              <w:pStyle w:val="11"/>
            </w:pPr>
            <w:r>
              <w:t>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50.99</w:t>
            </w:r>
          </w:p>
        </w:tc>
        <w:tc>
          <w:tcPr>
            <w:tcW w:w="2551" w:type="dxa"/>
            <w:vAlign w:val="center"/>
          </w:tcPr>
          <w:p>
            <w:pPr>
              <w:pStyle w:val="15"/>
            </w:pPr>
            <w:r>
              <w:t>50.67</w:t>
            </w:r>
          </w:p>
        </w:tc>
        <w:tc>
          <w:tcPr>
            <w:tcW w:w="2551"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50.67</w:t>
            </w:r>
          </w:p>
        </w:tc>
        <w:tc>
          <w:tcPr>
            <w:tcW w:w="2551" w:type="dxa"/>
            <w:vAlign w:val="center"/>
          </w:tcPr>
          <w:p>
            <w:pPr>
              <w:pStyle w:val="11"/>
            </w:pPr>
            <w:r>
              <w:t>50.67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14.88</w:t>
            </w:r>
          </w:p>
        </w:tc>
        <w:tc>
          <w:tcPr>
            <w:tcW w:w="2551" w:type="dxa"/>
            <w:vAlign w:val="center"/>
          </w:tcPr>
          <w:p>
            <w:pPr>
              <w:pStyle w:val="11"/>
            </w:pPr>
            <w:r>
              <w:t>14.88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21.12</w:t>
            </w:r>
          </w:p>
        </w:tc>
        <w:tc>
          <w:tcPr>
            <w:tcW w:w="2551" w:type="dxa"/>
            <w:vAlign w:val="center"/>
          </w:tcPr>
          <w:p>
            <w:pPr>
              <w:pStyle w:val="11"/>
            </w:pPr>
            <w:r>
              <w:t>21.12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4.93</w:t>
            </w:r>
          </w:p>
        </w:tc>
        <w:tc>
          <w:tcPr>
            <w:tcW w:w="2551" w:type="dxa"/>
            <w:vAlign w:val="center"/>
          </w:tcPr>
          <w:p>
            <w:pPr>
              <w:pStyle w:val="11"/>
            </w:pPr>
            <w:r>
              <w:t>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0.28</w:t>
            </w:r>
          </w:p>
        </w:tc>
        <w:tc>
          <w:tcPr>
            <w:tcW w:w="2551" w:type="dxa"/>
            <w:vAlign w:val="center"/>
          </w:tcPr>
          <w:p>
            <w:pPr>
              <w:pStyle w:val="11"/>
            </w:pPr>
            <w:r>
              <w:t>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石家庄市栾城区财政土地储备理财中心2026年单位预算信息公开情况说明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按照《中华人民共和国预算法》、《地方预决算公开操作规程》和《关于进一步推进预算公开工作的实施意见》规定，现将石家庄市栾城区财政土地储备理财中心2026年单位预算公开如下：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1、负责土地储备资金管理;</w:t>
      </w:r>
    </w:p>
    <w:p>
      <w:pPr>
        <w:pStyle w:val="16"/>
      </w:pPr>
      <w:r>
        <w:t>2、负责土地收储过程中对农户补偿发放核算监督;</w:t>
      </w:r>
    </w:p>
    <w:p>
      <w:pPr>
        <w:pStyle w:val="16"/>
      </w:pPr>
      <w:r>
        <w:t>3、负责土地出让收益的分配、管理。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石家庄市栾城区财政土地储备理财中心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50.99万元，其中：一般公共预算收入50.99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财政土地储备理财中心年度单位预算中支出预算的总体情况。2026年支出预算50.99万元，其中基本支出50.99万元，包括人员经费50.67万元和日常公用经费0.32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2026年预算收支安排50.99万元，较2025年预算增加0.55万元，其中：基本支出增加0.55万元，主要为正常增资。项目支出增加0.00万元，主要为无项目支出。。预计下年使用的单位资金结余增加0.00万元。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2026年，我单位机关运行经费共计安排0.32万元，主要用于日常维修、办公用房水电费、办公用房取暖费、办公用房物业管理费等日常运行支出。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石家庄市栾城区财政土地储备理财中心上年末固定资产金额为0.00万元（详见下表）。本年度拟购置固定资产总额为0.00万元，已按要求列入政府采购预算，详见政府采购预算表。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318014石家庄市栾城区财政土地储备理财中心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5611"/>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、石家庄市栾城区预算绩效中心收支预算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222.19</w:t>
            </w:r>
          </w:p>
        </w:tc>
        <w:tc>
          <w:tcPr>
            <w:tcW w:w="4535" w:type="dxa"/>
            <w:vAlign w:val="center"/>
          </w:tcPr>
          <w:p>
            <w:pPr>
              <w:pStyle w:val="12"/>
            </w:pPr>
            <w:r>
              <w:t>一、一般公共服务支出</w:t>
            </w:r>
          </w:p>
        </w:tc>
        <w:tc>
          <w:tcPr>
            <w:tcW w:w="2126" w:type="dxa"/>
            <w:vAlign w:val="center"/>
          </w:tcPr>
          <w:p>
            <w:pPr>
              <w:pStyle w:val="11"/>
            </w:pPr>
            <w:r>
              <w:t>186.90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222.19</w:t>
            </w:r>
          </w:p>
        </w:tc>
        <w:tc>
          <w:tcPr>
            <w:tcW w:w="4535" w:type="dxa"/>
            <w:vAlign w:val="center"/>
          </w:tcPr>
          <w:p>
            <w:pPr>
              <w:pStyle w:val="14"/>
            </w:pPr>
            <w:r>
              <w:t>本年支出合计</w:t>
            </w:r>
          </w:p>
        </w:tc>
        <w:tc>
          <w:tcPr>
            <w:tcW w:w="2126" w:type="dxa"/>
            <w:vAlign w:val="center"/>
          </w:tcPr>
          <w:p>
            <w:pPr>
              <w:pStyle w:val="15"/>
            </w:pPr>
            <w:r>
              <w:t>222.19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222.19</w:t>
            </w:r>
          </w:p>
        </w:tc>
        <w:tc>
          <w:tcPr>
            <w:tcW w:w="4535" w:type="dxa"/>
            <w:vAlign w:val="center"/>
          </w:tcPr>
          <w:p>
            <w:pPr>
              <w:pStyle w:val="14"/>
            </w:pPr>
            <w:r>
              <w:t>支出总计</w:t>
            </w:r>
          </w:p>
        </w:tc>
        <w:tc>
          <w:tcPr>
            <w:tcW w:w="2126" w:type="dxa"/>
            <w:vAlign w:val="center"/>
          </w:tcPr>
          <w:p>
            <w:pPr>
              <w:pStyle w:val="15"/>
            </w:pPr>
            <w:r>
              <w:t>222.19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222.19</w:t>
            </w:r>
          </w:p>
        </w:tc>
        <w:tc>
          <w:tcPr>
            <w:tcW w:w="1134" w:type="dxa"/>
            <w:vAlign w:val="center"/>
          </w:tcPr>
          <w:p>
            <w:pPr>
              <w:pStyle w:val="15"/>
            </w:pPr>
            <w:r>
              <w:t>222.19</w:t>
            </w:r>
          </w:p>
        </w:tc>
        <w:tc>
          <w:tcPr>
            <w:tcW w:w="1134" w:type="dxa"/>
            <w:vAlign w:val="center"/>
          </w:tcPr>
          <w:p>
            <w:pPr>
              <w:pStyle w:val="15"/>
            </w:pPr>
            <w:r>
              <w:t>222.19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186.90</w:t>
            </w:r>
          </w:p>
        </w:tc>
        <w:tc>
          <w:tcPr>
            <w:tcW w:w="1134" w:type="dxa"/>
            <w:vAlign w:val="center"/>
          </w:tcPr>
          <w:p>
            <w:pPr>
              <w:pStyle w:val="11"/>
            </w:pPr>
            <w:r>
              <w:t>186.90</w:t>
            </w:r>
          </w:p>
        </w:tc>
        <w:tc>
          <w:tcPr>
            <w:tcW w:w="1134" w:type="dxa"/>
            <w:vAlign w:val="center"/>
          </w:tcPr>
          <w:p>
            <w:pPr>
              <w:pStyle w:val="11"/>
            </w:pPr>
            <w:r>
              <w:t>186.90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186.90</w:t>
            </w:r>
          </w:p>
        </w:tc>
        <w:tc>
          <w:tcPr>
            <w:tcW w:w="1134" w:type="dxa"/>
            <w:vAlign w:val="center"/>
          </w:tcPr>
          <w:p>
            <w:pPr>
              <w:pStyle w:val="11"/>
            </w:pPr>
            <w:r>
              <w:t>186.90</w:t>
            </w:r>
          </w:p>
        </w:tc>
        <w:tc>
          <w:tcPr>
            <w:tcW w:w="1134" w:type="dxa"/>
            <w:vAlign w:val="center"/>
          </w:tcPr>
          <w:p>
            <w:pPr>
              <w:pStyle w:val="11"/>
            </w:pPr>
            <w:r>
              <w:t>186.90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158.34</w:t>
            </w:r>
          </w:p>
        </w:tc>
        <w:tc>
          <w:tcPr>
            <w:tcW w:w="1134" w:type="dxa"/>
            <w:vAlign w:val="center"/>
          </w:tcPr>
          <w:p>
            <w:pPr>
              <w:pStyle w:val="11"/>
            </w:pPr>
            <w:r>
              <w:t>158.34</w:t>
            </w:r>
          </w:p>
        </w:tc>
        <w:tc>
          <w:tcPr>
            <w:tcW w:w="1134" w:type="dxa"/>
            <w:vAlign w:val="center"/>
          </w:tcPr>
          <w:p>
            <w:pPr>
              <w:pStyle w:val="11"/>
            </w:pPr>
            <w:r>
              <w:t>158.34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26.72</w:t>
            </w:r>
          </w:p>
        </w:tc>
        <w:tc>
          <w:tcPr>
            <w:tcW w:w="1134" w:type="dxa"/>
            <w:vAlign w:val="center"/>
          </w:tcPr>
          <w:p>
            <w:pPr>
              <w:pStyle w:val="11"/>
            </w:pPr>
            <w:r>
              <w:t>26.72</w:t>
            </w:r>
          </w:p>
        </w:tc>
        <w:tc>
          <w:tcPr>
            <w:tcW w:w="1134" w:type="dxa"/>
            <w:vAlign w:val="center"/>
          </w:tcPr>
          <w:p>
            <w:pPr>
              <w:pStyle w:val="11"/>
            </w:pPr>
            <w:r>
              <w:t>26.72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25.74</w:t>
            </w:r>
          </w:p>
        </w:tc>
        <w:tc>
          <w:tcPr>
            <w:tcW w:w="1134" w:type="dxa"/>
            <w:vAlign w:val="center"/>
          </w:tcPr>
          <w:p>
            <w:pPr>
              <w:pStyle w:val="11"/>
            </w:pPr>
            <w:r>
              <w:t>25.74</w:t>
            </w:r>
          </w:p>
        </w:tc>
        <w:tc>
          <w:tcPr>
            <w:tcW w:w="1134" w:type="dxa"/>
            <w:vAlign w:val="center"/>
          </w:tcPr>
          <w:p>
            <w:pPr>
              <w:pStyle w:val="11"/>
            </w:pPr>
            <w:r>
              <w:t>25.74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17.22</w:t>
            </w:r>
          </w:p>
        </w:tc>
        <w:tc>
          <w:tcPr>
            <w:tcW w:w="1134" w:type="dxa"/>
            <w:vAlign w:val="center"/>
          </w:tcPr>
          <w:p>
            <w:pPr>
              <w:pStyle w:val="11"/>
            </w:pPr>
            <w:r>
              <w:t>17.22</w:t>
            </w:r>
          </w:p>
        </w:tc>
        <w:tc>
          <w:tcPr>
            <w:tcW w:w="1134" w:type="dxa"/>
            <w:vAlign w:val="center"/>
          </w:tcPr>
          <w:p>
            <w:pPr>
              <w:pStyle w:val="11"/>
            </w:pPr>
            <w:r>
              <w:t>17.22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8.52</w:t>
            </w:r>
          </w:p>
        </w:tc>
        <w:tc>
          <w:tcPr>
            <w:tcW w:w="1134" w:type="dxa"/>
            <w:vAlign w:val="center"/>
          </w:tcPr>
          <w:p>
            <w:pPr>
              <w:pStyle w:val="11"/>
            </w:pPr>
            <w:r>
              <w:t>8.52</w:t>
            </w:r>
          </w:p>
        </w:tc>
        <w:tc>
          <w:tcPr>
            <w:tcW w:w="1134" w:type="dxa"/>
            <w:vAlign w:val="center"/>
          </w:tcPr>
          <w:p>
            <w:pPr>
              <w:pStyle w:val="11"/>
            </w:pPr>
            <w:r>
              <w:t>8.52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r>
              <w:t>0.97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r>
              <w:t>0.57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r>
              <w:t>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r>
              <w:t>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222.19</w:t>
            </w:r>
          </w:p>
        </w:tc>
        <w:tc>
          <w:tcPr>
            <w:tcW w:w="1361" w:type="dxa"/>
            <w:vAlign w:val="center"/>
          </w:tcPr>
          <w:p>
            <w:pPr>
              <w:pStyle w:val="15"/>
            </w:pPr>
            <w:r>
              <w:t>188.09</w:t>
            </w:r>
          </w:p>
        </w:tc>
        <w:tc>
          <w:tcPr>
            <w:tcW w:w="1361" w:type="dxa"/>
            <w:vAlign w:val="center"/>
          </w:tcPr>
          <w:p>
            <w:pPr>
              <w:pStyle w:val="15"/>
            </w:pPr>
            <w:r>
              <w:t>34.10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186.90</w:t>
            </w:r>
          </w:p>
        </w:tc>
        <w:tc>
          <w:tcPr>
            <w:tcW w:w="1361" w:type="dxa"/>
            <w:vAlign w:val="center"/>
          </w:tcPr>
          <w:p>
            <w:pPr>
              <w:pStyle w:val="11"/>
            </w:pPr>
            <w:r>
              <w:t>152.80</w:t>
            </w: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186.90</w:t>
            </w:r>
          </w:p>
        </w:tc>
        <w:tc>
          <w:tcPr>
            <w:tcW w:w="1361" w:type="dxa"/>
            <w:vAlign w:val="center"/>
          </w:tcPr>
          <w:p>
            <w:pPr>
              <w:pStyle w:val="11"/>
            </w:pPr>
            <w:r>
              <w:t>152.80</w:t>
            </w: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1.56</w:t>
            </w:r>
          </w:p>
        </w:tc>
        <w:tc>
          <w:tcPr>
            <w:tcW w:w="1361" w:type="dxa"/>
            <w:vAlign w:val="center"/>
          </w:tcPr>
          <w:p>
            <w:pPr>
              <w:pStyle w:val="11"/>
            </w:pPr>
            <w:r>
              <w:t>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158.34</w:t>
            </w:r>
          </w:p>
        </w:tc>
        <w:tc>
          <w:tcPr>
            <w:tcW w:w="1361" w:type="dxa"/>
            <w:vAlign w:val="center"/>
          </w:tcPr>
          <w:p>
            <w:pPr>
              <w:pStyle w:val="11"/>
            </w:pPr>
            <w:r>
              <w:t>151.24</w:t>
            </w:r>
          </w:p>
        </w:tc>
        <w:tc>
          <w:tcPr>
            <w:tcW w:w="1361" w:type="dxa"/>
            <w:vAlign w:val="center"/>
          </w:tcPr>
          <w:p>
            <w:pPr>
              <w:pStyle w:val="11"/>
            </w:pPr>
            <w:r>
              <w:t>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26.72</w:t>
            </w:r>
          </w:p>
        </w:tc>
        <w:tc>
          <w:tcPr>
            <w:tcW w:w="1361" w:type="dxa"/>
            <w:vAlign w:val="center"/>
          </w:tcPr>
          <w:p>
            <w:pPr>
              <w:pStyle w:val="11"/>
            </w:pPr>
            <w:r>
              <w:t>26.72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25.74</w:t>
            </w:r>
          </w:p>
        </w:tc>
        <w:tc>
          <w:tcPr>
            <w:tcW w:w="1361" w:type="dxa"/>
            <w:vAlign w:val="center"/>
          </w:tcPr>
          <w:p>
            <w:pPr>
              <w:pStyle w:val="11"/>
            </w:pPr>
            <w:r>
              <w:t>25.74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17.22</w:t>
            </w:r>
          </w:p>
        </w:tc>
        <w:tc>
          <w:tcPr>
            <w:tcW w:w="1361" w:type="dxa"/>
            <w:vAlign w:val="center"/>
          </w:tcPr>
          <w:p>
            <w:pPr>
              <w:pStyle w:val="11"/>
            </w:pPr>
            <w:r>
              <w:t>17.22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8.52</w:t>
            </w:r>
          </w:p>
        </w:tc>
        <w:tc>
          <w:tcPr>
            <w:tcW w:w="1361" w:type="dxa"/>
            <w:vAlign w:val="center"/>
          </w:tcPr>
          <w:p>
            <w:pPr>
              <w:pStyle w:val="11"/>
            </w:pPr>
            <w:r>
              <w:t>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0.97</w:t>
            </w:r>
          </w:p>
        </w:tc>
        <w:tc>
          <w:tcPr>
            <w:tcW w:w="1361" w:type="dxa"/>
            <w:vAlign w:val="center"/>
          </w:tcPr>
          <w:p>
            <w:pPr>
              <w:pStyle w:val="11"/>
            </w:pPr>
            <w:r>
              <w:t>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0.57</w:t>
            </w:r>
          </w:p>
        </w:tc>
        <w:tc>
          <w:tcPr>
            <w:tcW w:w="1361" w:type="dxa"/>
            <w:vAlign w:val="center"/>
          </w:tcPr>
          <w:p>
            <w:pPr>
              <w:pStyle w:val="11"/>
            </w:pPr>
            <w:r>
              <w:t>0.57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0.41</w:t>
            </w:r>
          </w:p>
        </w:tc>
        <w:tc>
          <w:tcPr>
            <w:tcW w:w="1361" w:type="dxa"/>
            <w:vAlign w:val="center"/>
          </w:tcPr>
          <w:p>
            <w:pPr>
              <w:pStyle w:val="11"/>
            </w:pPr>
            <w:r>
              <w:t>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8.57</w:t>
            </w:r>
          </w:p>
        </w:tc>
        <w:tc>
          <w:tcPr>
            <w:tcW w:w="1361" w:type="dxa"/>
            <w:vAlign w:val="center"/>
          </w:tcPr>
          <w:p>
            <w:pPr>
              <w:pStyle w:val="11"/>
            </w:pPr>
            <w:r>
              <w:t>8.57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8.57</w:t>
            </w:r>
          </w:p>
        </w:tc>
        <w:tc>
          <w:tcPr>
            <w:tcW w:w="1361" w:type="dxa"/>
            <w:vAlign w:val="center"/>
          </w:tcPr>
          <w:p>
            <w:pPr>
              <w:pStyle w:val="11"/>
            </w:pPr>
            <w:r>
              <w:t>8.57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8.57</w:t>
            </w:r>
          </w:p>
        </w:tc>
        <w:tc>
          <w:tcPr>
            <w:tcW w:w="1361" w:type="dxa"/>
            <w:vAlign w:val="center"/>
          </w:tcPr>
          <w:p>
            <w:pPr>
              <w:pStyle w:val="11"/>
            </w:pPr>
            <w:r>
              <w:t>8.57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222.19</w:t>
            </w:r>
          </w:p>
        </w:tc>
        <w:tc>
          <w:tcPr>
            <w:tcW w:w="3402" w:type="dxa"/>
            <w:vAlign w:val="center"/>
          </w:tcPr>
          <w:p>
            <w:pPr>
              <w:pStyle w:val="12"/>
            </w:pPr>
            <w:r>
              <w:t>一、一般公共服务支出</w:t>
            </w:r>
          </w:p>
        </w:tc>
        <w:tc>
          <w:tcPr>
            <w:tcW w:w="1474" w:type="dxa"/>
            <w:vAlign w:val="center"/>
          </w:tcPr>
          <w:p>
            <w:pPr>
              <w:pStyle w:val="11"/>
            </w:pPr>
            <w:r>
              <w:t>186.90</w:t>
            </w:r>
          </w:p>
        </w:tc>
        <w:tc>
          <w:tcPr>
            <w:tcW w:w="1474" w:type="dxa"/>
            <w:vAlign w:val="center"/>
          </w:tcPr>
          <w:p>
            <w:pPr>
              <w:pStyle w:val="11"/>
            </w:pPr>
            <w:r>
              <w:t>186.90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26.72</w:t>
            </w:r>
          </w:p>
        </w:tc>
        <w:tc>
          <w:tcPr>
            <w:tcW w:w="1474" w:type="dxa"/>
            <w:vAlign w:val="center"/>
          </w:tcPr>
          <w:p>
            <w:pPr>
              <w:pStyle w:val="11"/>
            </w:pPr>
            <w:r>
              <w:t>26.72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8.57</w:t>
            </w:r>
          </w:p>
        </w:tc>
        <w:tc>
          <w:tcPr>
            <w:tcW w:w="1474" w:type="dxa"/>
            <w:vAlign w:val="center"/>
          </w:tcPr>
          <w:p>
            <w:pPr>
              <w:pStyle w:val="11"/>
            </w:pPr>
            <w:r>
              <w:t>8.57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222.19</w:t>
            </w:r>
          </w:p>
        </w:tc>
        <w:tc>
          <w:tcPr>
            <w:tcW w:w="3402" w:type="dxa"/>
            <w:vAlign w:val="center"/>
          </w:tcPr>
          <w:p>
            <w:pPr>
              <w:pStyle w:val="14"/>
            </w:pPr>
            <w:r>
              <w:t>本年支出合计</w:t>
            </w:r>
          </w:p>
        </w:tc>
        <w:tc>
          <w:tcPr>
            <w:tcW w:w="1474" w:type="dxa"/>
            <w:vAlign w:val="center"/>
          </w:tcPr>
          <w:p>
            <w:pPr>
              <w:pStyle w:val="15"/>
            </w:pPr>
            <w:r>
              <w:t>222.19</w:t>
            </w:r>
          </w:p>
        </w:tc>
        <w:tc>
          <w:tcPr>
            <w:tcW w:w="1474" w:type="dxa"/>
            <w:vAlign w:val="center"/>
          </w:tcPr>
          <w:p>
            <w:pPr>
              <w:pStyle w:val="15"/>
            </w:pPr>
            <w:r>
              <w:t>222.19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222.19</w:t>
            </w:r>
          </w:p>
        </w:tc>
        <w:tc>
          <w:tcPr>
            <w:tcW w:w="3402" w:type="dxa"/>
            <w:vAlign w:val="center"/>
          </w:tcPr>
          <w:p>
            <w:pPr>
              <w:pStyle w:val="14"/>
            </w:pPr>
            <w:r>
              <w:t>支出总计</w:t>
            </w:r>
          </w:p>
        </w:tc>
        <w:tc>
          <w:tcPr>
            <w:tcW w:w="1474" w:type="dxa"/>
            <w:vAlign w:val="center"/>
          </w:tcPr>
          <w:p>
            <w:pPr>
              <w:pStyle w:val="15"/>
            </w:pPr>
            <w:r>
              <w:t>222.19</w:t>
            </w:r>
          </w:p>
        </w:tc>
        <w:tc>
          <w:tcPr>
            <w:tcW w:w="1474" w:type="dxa"/>
            <w:vAlign w:val="center"/>
          </w:tcPr>
          <w:p>
            <w:pPr>
              <w:pStyle w:val="15"/>
            </w:pPr>
            <w:r>
              <w:t>222.19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222.19</w:t>
            </w:r>
          </w:p>
        </w:tc>
        <w:tc>
          <w:tcPr>
            <w:tcW w:w="2551" w:type="dxa"/>
            <w:vAlign w:val="center"/>
          </w:tcPr>
          <w:p>
            <w:pPr>
              <w:pStyle w:val="15"/>
            </w:pPr>
            <w:r>
              <w:t>188.09</w:t>
            </w:r>
          </w:p>
        </w:tc>
        <w:tc>
          <w:tcPr>
            <w:tcW w:w="2551" w:type="dxa"/>
            <w:vAlign w:val="center"/>
          </w:tcPr>
          <w:p>
            <w:pPr>
              <w:pStyle w:val="15"/>
            </w:pPr>
            <w:r>
              <w:t>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186.90</w:t>
            </w:r>
          </w:p>
        </w:tc>
        <w:tc>
          <w:tcPr>
            <w:tcW w:w="2551" w:type="dxa"/>
            <w:vAlign w:val="center"/>
          </w:tcPr>
          <w:p>
            <w:pPr>
              <w:pStyle w:val="11"/>
            </w:pPr>
            <w:r>
              <w:t>152.80</w:t>
            </w:r>
          </w:p>
        </w:tc>
        <w:tc>
          <w:tcPr>
            <w:tcW w:w="2551" w:type="dxa"/>
            <w:vAlign w:val="center"/>
          </w:tcPr>
          <w:p>
            <w:pPr>
              <w:pStyle w:val="11"/>
            </w:pPr>
            <w:r>
              <w:t>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186.90</w:t>
            </w:r>
          </w:p>
        </w:tc>
        <w:tc>
          <w:tcPr>
            <w:tcW w:w="2551" w:type="dxa"/>
            <w:vAlign w:val="center"/>
          </w:tcPr>
          <w:p>
            <w:pPr>
              <w:pStyle w:val="11"/>
            </w:pPr>
            <w:r>
              <w:t>152.80</w:t>
            </w:r>
          </w:p>
        </w:tc>
        <w:tc>
          <w:tcPr>
            <w:tcW w:w="2551" w:type="dxa"/>
            <w:vAlign w:val="center"/>
          </w:tcPr>
          <w:p>
            <w:pPr>
              <w:pStyle w:val="11"/>
            </w:pPr>
            <w:r>
              <w:t>34.10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158.34</w:t>
            </w:r>
          </w:p>
        </w:tc>
        <w:tc>
          <w:tcPr>
            <w:tcW w:w="2551" w:type="dxa"/>
            <w:vAlign w:val="center"/>
          </w:tcPr>
          <w:p>
            <w:pPr>
              <w:pStyle w:val="11"/>
            </w:pPr>
            <w:r>
              <w:t>151.24</w:t>
            </w:r>
          </w:p>
        </w:tc>
        <w:tc>
          <w:tcPr>
            <w:tcW w:w="2551" w:type="dxa"/>
            <w:vAlign w:val="center"/>
          </w:tcPr>
          <w:p>
            <w:pPr>
              <w:pStyle w:val="11"/>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26.72</w:t>
            </w:r>
          </w:p>
        </w:tc>
        <w:tc>
          <w:tcPr>
            <w:tcW w:w="2551" w:type="dxa"/>
            <w:vAlign w:val="center"/>
          </w:tcPr>
          <w:p>
            <w:pPr>
              <w:pStyle w:val="11"/>
            </w:pPr>
            <w:r>
              <w:t>26.72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25.74</w:t>
            </w:r>
          </w:p>
        </w:tc>
        <w:tc>
          <w:tcPr>
            <w:tcW w:w="2551" w:type="dxa"/>
            <w:vAlign w:val="center"/>
          </w:tcPr>
          <w:p>
            <w:pPr>
              <w:pStyle w:val="11"/>
            </w:pPr>
            <w:r>
              <w:t>25.74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17.22</w:t>
            </w:r>
          </w:p>
        </w:tc>
        <w:tc>
          <w:tcPr>
            <w:tcW w:w="2551" w:type="dxa"/>
            <w:vAlign w:val="center"/>
          </w:tcPr>
          <w:p>
            <w:pPr>
              <w:pStyle w:val="11"/>
            </w:pPr>
            <w:r>
              <w:t>17.22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8.52</w:t>
            </w:r>
          </w:p>
        </w:tc>
        <w:tc>
          <w:tcPr>
            <w:tcW w:w="2551" w:type="dxa"/>
            <w:vAlign w:val="center"/>
          </w:tcPr>
          <w:p>
            <w:pPr>
              <w:pStyle w:val="11"/>
            </w:pPr>
            <w:r>
              <w:t>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8.57</w:t>
            </w:r>
          </w:p>
        </w:tc>
        <w:tc>
          <w:tcPr>
            <w:tcW w:w="2551" w:type="dxa"/>
            <w:vAlign w:val="center"/>
          </w:tcPr>
          <w:p>
            <w:pPr>
              <w:pStyle w:val="11"/>
            </w:pPr>
            <w:r>
              <w:t>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8.57</w:t>
            </w:r>
          </w:p>
        </w:tc>
        <w:tc>
          <w:tcPr>
            <w:tcW w:w="2551" w:type="dxa"/>
            <w:vAlign w:val="center"/>
          </w:tcPr>
          <w:p>
            <w:pPr>
              <w:pStyle w:val="11"/>
            </w:pPr>
            <w:r>
              <w:t>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8.57</w:t>
            </w:r>
          </w:p>
        </w:tc>
        <w:tc>
          <w:tcPr>
            <w:tcW w:w="2551" w:type="dxa"/>
            <w:vAlign w:val="center"/>
          </w:tcPr>
          <w:p>
            <w:pPr>
              <w:pStyle w:val="11"/>
            </w:pPr>
            <w:r>
              <w:t>8.57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188.09</w:t>
            </w:r>
          </w:p>
        </w:tc>
        <w:tc>
          <w:tcPr>
            <w:tcW w:w="2551" w:type="dxa"/>
            <w:vAlign w:val="center"/>
          </w:tcPr>
          <w:p>
            <w:pPr>
              <w:pStyle w:val="15"/>
            </w:pPr>
            <w:r>
              <w:t>186.53</w:t>
            </w:r>
          </w:p>
        </w:tc>
        <w:tc>
          <w:tcPr>
            <w:tcW w:w="2551" w:type="dxa"/>
            <w:vAlign w:val="center"/>
          </w:tcPr>
          <w:p>
            <w:pPr>
              <w:pStyle w:val="15"/>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186.53</w:t>
            </w:r>
          </w:p>
        </w:tc>
        <w:tc>
          <w:tcPr>
            <w:tcW w:w="2551" w:type="dxa"/>
            <w:vAlign w:val="center"/>
          </w:tcPr>
          <w:p>
            <w:pPr>
              <w:pStyle w:val="11"/>
            </w:pPr>
            <w:r>
              <w:t>186.53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50.81</w:t>
            </w:r>
          </w:p>
        </w:tc>
        <w:tc>
          <w:tcPr>
            <w:tcW w:w="2551" w:type="dxa"/>
            <w:vAlign w:val="center"/>
          </w:tcPr>
          <w:p>
            <w:pPr>
              <w:pStyle w:val="11"/>
            </w:pPr>
            <w:r>
              <w:t>50.81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9.40</w:t>
            </w:r>
          </w:p>
        </w:tc>
        <w:tc>
          <w:tcPr>
            <w:tcW w:w="2551" w:type="dxa"/>
            <w:vAlign w:val="center"/>
          </w:tcPr>
          <w:p>
            <w:pPr>
              <w:pStyle w:val="11"/>
            </w:pPr>
            <w:r>
              <w:t>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75.91</w:t>
            </w:r>
          </w:p>
        </w:tc>
        <w:tc>
          <w:tcPr>
            <w:tcW w:w="2551" w:type="dxa"/>
            <w:vAlign w:val="center"/>
          </w:tcPr>
          <w:p>
            <w:pPr>
              <w:pStyle w:val="11"/>
            </w:pPr>
            <w:r>
              <w:t>75.91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17.22</w:t>
            </w:r>
          </w:p>
        </w:tc>
        <w:tc>
          <w:tcPr>
            <w:tcW w:w="2551" w:type="dxa"/>
            <w:vAlign w:val="center"/>
          </w:tcPr>
          <w:p>
            <w:pPr>
              <w:pStyle w:val="11"/>
            </w:pPr>
            <w:r>
              <w:t>17.22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8.52</w:t>
            </w:r>
          </w:p>
        </w:tc>
        <w:tc>
          <w:tcPr>
            <w:tcW w:w="2551" w:type="dxa"/>
            <w:vAlign w:val="center"/>
          </w:tcPr>
          <w:p>
            <w:pPr>
              <w:pStyle w:val="11"/>
            </w:pPr>
            <w:r>
              <w:t>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8.57</w:t>
            </w:r>
          </w:p>
        </w:tc>
        <w:tc>
          <w:tcPr>
            <w:tcW w:w="2551" w:type="dxa"/>
            <w:vAlign w:val="center"/>
          </w:tcPr>
          <w:p>
            <w:pPr>
              <w:pStyle w:val="11"/>
            </w:pPr>
            <w:r>
              <w:t>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15.13</w:t>
            </w:r>
          </w:p>
        </w:tc>
        <w:tc>
          <w:tcPr>
            <w:tcW w:w="2551" w:type="dxa"/>
            <w:vAlign w:val="center"/>
          </w:tcPr>
          <w:p>
            <w:pPr>
              <w:pStyle w:val="11"/>
            </w:pPr>
            <w:r>
              <w:t>15.13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1.56</w:t>
            </w:r>
          </w:p>
        </w:tc>
        <w:tc>
          <w:tcPr>
            <w:tcW w:w="2551" w:type="dxa"/>
            <w:vAlign w:val="center"/>
          </w:tcPr>
          <w:p>
            <w:pPr>
              <w:pStyle w:val="11"/>
            </w:pPr>
          </w:p>
        </w:tc>
        <w:tc>
          <w:tcPr>
            <w:tcW w:w="2551"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石家庄市栾城区预算绩效中心2026年单位预算信息公开情况说明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按照《中华人民共和国预算法》、《地方预决算公开操作规程》和《关于进一步推进预算公开工作的实施意见》规定，现将石家庄市栾城区预算绩效中心2026年单位预算公开如下：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贯彻落实区级预算绩效管理制度，承担财政政策、财政制度、财政支出结构和财政资金等预算绩效评价的事务性工作，承担区本级部门整体支出管理综合绩效评价的事务性工作，负责财政信息化工作。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石家庄市栾城区预算绩效中心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222.19万元，其中：一般公共预算收入222.19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预算绩效中心年度单位预算中支出预算的总体情况。2026年支出预算222.19万元，其中基本支出188.09万元，包括人员经费186.53万元和日常公用经费1.56万元；项目支出34.10万元，主要为预算绩效管理经费、离退休人员统筹外工资待遇；预计下年使用的单位资金结余0.00万元。委托业务费共计安排27.00万元，主要用于因技术原因确需对外委托的辅助性工作和确有必要对外委托开展咨询、评审、规划等工作。</w:t>
      </w:r>
    </w:p>
    <w:p>
      <w:pPr>
        <w:pStyle w:val="17"/>
      </w:pPr>
      <w:r>
        <w:t>3、比上年增减情况</w:t>
      </w:r>
    </w:p>
    <w:p>
      <w:pPr>
        <w:pStyle w:val="17"/>
      </w:pPr>
      <w:r>
        <w:t>2026年预算收支安排222.19万元，较2025年预算减少35.87万元，其中：基本支出减少7.60万元，主要为医疗保险缴费比例调低。项目支出减少28.27万元，主要为预算绩效管理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2026年，我单位机关运行经费共计安排1.56万元，主要用于日常维修、办公用房水电费、办公用房取暖费、办公用房物业管理费等日常运行支出。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13011126P000004108831</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w:t>
            </w:r>
          </w:p>
        </w:tc>
        <w:tc>
          <w:tcPr>
            <w:tcW w:w="2835" w:type="dxa"/>
            <w:vAlign w:val="center"/>
          </w:tcPr>
          <w:p>
            <w:pPr>
              <w:pStyle w:val="10"/>
            </w:pPr>
            <w:r>
              <w:t>其中：财政    资金</w:t>
            </w:r>
          </w:p>
        </w:tc>
        <w:tc>
          <w:tcPr>
            <w:tcW w:w="2551" w:type="dxa"/>
            <w:vAlign w:val="center"/>
          </w:tcPr>
          <w:p>
            <w:pPr>
              <w:pStyle w:val="12"/>
            </w:pPr>
            <w:r>
              <w:t>7.10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当年实际退休人员数量</w:t>
            </w:r>
          </w:p>
        </w:tc>
        <w:tc>
          <w:tcPr>
            <w:tcW w:w="2268" w:type="dxa"/>
            <w:vAlign w:val="center"/>
          </w:tcPr>
          <w:p>
            <w:pPr>
              <w:pStyle w:val="12"/>
            </w:pPr>
            <w:r>
              <w:t>3人</w:t>
            </w:r>
          </w:p>
        </w:tc>
        <w:tc>
          <w:tcPr>
            <w:tcW w:w="1276" w:type="dxa"/>
            <w:vAlign w:val="center"/>
          </w:tcPr>
          <w:p>
            <w:pPr>
              <w:pStyle w:val="12"/>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实际发放人数占应发人数的比率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支出及时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≤7.1万元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正常开展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2、预算绩效管理经费绩效目标表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13011126P00000410869Y</w:t>
            </w:r>
          </w:p>
        </w:tc>
        <w:tc>
          <w:tcPr>
            <w:tcW w:w="2835" w:type="dxa"/>
            <w:vAlign w:val="center"/>
          </w:tcPr>
          <w:p>
            <w:pPr>
              <w:pStyle w:val="10"/>
            </w:pPr>
            <w:r>
              <w:t>项目名称</w:t>
            </w:r>
          </w:p>
        </w:tc>
        <w:tc>
          <w:tcPr>
            <w:tcW w:w="6095" w:type="dxa"/>
            <w:gridSpan w:val="3"/>
            <w:vAlign w:val="center"/>
          </w:tcPr>
          <w:p>
            <w:pPr>
              <w:pStyle w:val="12"/>
            </w:pPr>
            <w:r>
              <w:t>预算绩效管理经费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根据《中华人民共和国预算法》《中共石家庄市栾城区委、栾城区人民政府关于全面落实预算绩效管理的实施意见》对区级重点政策和项目支出进行绩效评价。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1.提高重点政策和项目绩效管理水平,促进财政资金配置效率、使用效益.</w:t>
            </w:r>
          </w:p>
          <w:p>
            <w:pPr>
              <w:pStyle w:val="12"/>
            </w:pPr>
            <w:r>
              <w:t>2.高质量完成全区预算绩效管理工作</w:t>
            </w:r>
          </w:p>
          <w:p>
            <w:pPr>
              <w:pStyle w:val="12"/>
            </w:pPr>
            <w:r>
              <w:t>3.确保财政工作顺利开展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绩效评价报告</w:t>
            </w:r>
          </w:p>
        </w:tc>
        <w:tc>
          <w:tcPr>
            <w:tcW w:w="5386" w:type="dxa"/>
            <w:vAlign w:val="center"/>
          </w:tcPr>
          <w:p>
            <w:pPr>
              <w:pStyle w:val="12"/>
            </w:pPr>
            <w:r>
              <w:t>绩效评价报告</w:t>
            </w:r>
          </w:p>
        </w:tc>
        <w:tc>
          <w:tcPr>
            <w:tcW w:w="2268" w:type="dxa"/>
            <w:vAlign w:val="center"/>
          </w:tcPr>
          <w:p>
            <w:pPr>
              <w:pStyle w:val="12"/>
            </w:pPr>
            <w:r>
              <w:t>≥7个</w:t>
            </w:r>
          </w:p>
        </w:tc>
        <w:tc>
          <w:tcPr>
            <w:tcW w:w="1276" w:type="dxa"/>
            <w:vAlign w:val="center"/>
          </w:tcPr>
          <w:p>
            <w:pPr>
              <w:pStyle w:val="12"/>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提高绩效管理水平</w:t>
            </w:r>
          </w:p>
        </w:tc>
        <w:tc>
          <w:tcPr>
            <w:tcW w:w="5386" w:type="dxa"/>
            <w:vAlign w:val="center"/>
          </w:tcPr>
          <w:p>
            <w:pPr>
              <w:pStyle w:val="12"/>
            </w:pPr>
            <w:r>
              <w:t>提高绩效管理水平</w:t>
            </w:r>
          </w:p>
        </w:tc>
        <w:tc>
          <w:tcPr>
            <w:tcW w:w="2268" w:type="dxa"/>
            <w:vAlign w:val="center"/>
          </w:tcPr>
          <w:p>
            <w:pPr>
              <w:pStyle w:val="12"/>
            </w:pPr>
            <w:r>
              <w:t>绩效水平提高</w:t>
            </w:r>
          </w:p>
        </w:tc>
        <w:tc>
          <w:tcPr>
            <w:tcW w:w="1276" w:type="dxa"/>
            <w:vAlign w:val="center"/>
          </w:tcPr>
          <w:p>
            <w:pPr>
              <w:pStyle w:val="12"/>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工作按时完成</w:t>
            </w:r>
          </w:p>
        </w:tc>
        <w:tc>
          <w:tcPr>
            <w:tcW w:w="2268" w:type="dxa"/>
            <w:vAlign w:val="center"/>
          </w:tcPr>
          <w:p>
            <w:pPr>
              <w:pStyle w:val="12"/>
            </w:pPr>
            <w:r>
              <w:t>工作按时完成</w:t>
            </w:r>
          </w:p>
        </w:tc>
        <w:tc>
          <w:tcPr>
            <w:tcW w:w="1276" w:type="dxa"/>
            <w:vAlign w:val="center"/>
          </w:tcPr>
          <w:p>
            <w:pPr>
              <w:pStyle w:val="12"/>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≤27万元</w:t>
            </w:r>
          </w:p>
        </w:tc>
        <w:tc>
          <w:tcPr>
            <w:tcW w:w="1276" w:type="dxa"/>
            <w:vAlign w:val="center"/>
          </w:tcPr>
          <w:p>
            <w:pPr>
              <w:pStyle w:val="12"/>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高质量完成全县预算绩效管理工作</w:t>
            </w:r>
          </w:p>
        </w:tc>
        <w:tc>
          <w:tcPr>
            <w:tcW w:w="5386" w:type="dxa"/>
            <w:vAlign w:val="center"/>
          </w:tcPr>
          <w:p>
            <w:pPr>
              <w:pStyle w:val="12"/>
            </w:pPr>
            <w:r>
              <w:t>高质量完成全县预算绩效管理工作</w:t>
            </w:r>
          </w:p>
        </w:tc>
        <w:tc>
          <w:tcPr>
            <w:tcW w:w="2268" w:type="dxa"/>
            <w:vAlign w:val="center"/>
          </w:tcPr>
          <w:p>
            <w:pPr>
              <w:pStyle w:val="12"/>
            </w:pPr>
            <w:r>
              <w:t>工作顺利开展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服务对象满意程度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石家庄市栾城区预算绩效中心上年末固定资产金额为0.00万元（详见下表）。本年度拟购置固定资产总额为0.00万元，已按要求列入政府采购预算，详见政府采购预算表。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318016石家庄市栾城区预算绩效中心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31371"/>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、河北石家庄装备制造产业园区（栾城）管理委员会财政所收支预算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39.39</w:t>
            </w:r>
          </w:p>
        </w:tc>
        <w:tc>
          <w:tcPr>
            <w:tcW w:w="4535" w:type="dxa"/>
            <w:vAlign w:val="center"/>
          </w:tcPr>
          <w:p>
            <w:pPr>
              <w:pStyle w:val="12"/>
            </w:pPr>
            <w:r>
              <w:t>一、一般公共服务支出</w:t>
            </w:r>
          </w:p>
        </w:tc>
        <w:tc>
          <w:tcPr>
            <w:tcW w:w="2126" w:type="dxa"/>
            <w:vAlign w:val="center"/>
          </w:tcPr>
          <w:p>
            <w:pPr>
              <w:pStyle w:val="11"/>
            </w:pPr>
            <w:r>
              <w:t>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39.39</w:t>
            </w:r>
          </w:p>
        </w:tc>
        <w:tc>
          <w:tcPr>
            <w:tcW w:w="4535" w:type="dxa"/>
            <w:vAlign w:val="center"/>
          </w:tcPr>
          <w:p>
            <w:pPr>
              <w:pStyle w:val="14"/>
            </w:pPr>
            <w:r>
              <w:t>本年支出合计</w:t>
            </w:r>
          </w:p>
        </w:tc>
        <w:tc>
          <w:tcPr>
            <w:tcW w:w="2126" w:type="dxa"/>
            <w:vAlign w:val="center"/>
          </w:tcPr>
          <w:p>
            <w:pPr>
              <w:pStyle w:val="15"/>
            </w:pPr>
            <w:r>
              <w:t>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39.39</w:t>
            </w:r>
          </w:p>
        </w:tc>
        <w:tc>
          <w:tcPr>
            <w:tcW w:w="4535" w:type="dxa"/>
            <w:vAlign w:val="center"/>
          </w:tcPr>
          <w:p>
            <w:pPr>
              <w:pStyle w:val="14"/>
            </w:pPr>
            <w:r>
              <w:t>支出总计</w:t>
            </w:r>
          </w:p>
        </w:tc>
        <w:tc>
          <w:tcPr>
            <w:tcW w:w="2126" w:type="dxa"/>
            <w:vAlign w:val="center"/>
          </w:tcPr>
          <w:p>
            <w:pPr>
              <w:pStyle w:val="15"/>
            </w:pPr>
            <w:r>
              <w:t>39.39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39.39</w:t>
            </w:r>
          </w:p>
        </w:tc>
        <w:tc>
          <w:tcPr>
            <w:tcW w:w="1134" w:type="dxa"/>
            <w:vAlign w:val="center"/>
          </w:tcPr>
          <w:p>
            <w:pPr>
              <w:pStyle w:val="15"/>
            </w:pPr>
            <w:r>
              <w:t>39.39</w:t>
            </w:r>
          </w:p>
        </w:tc>
        <w:tc>
          <w:tcPr>
            <w:tcW w:w="1134" w:type="dxa"/>
            <w:vAlign w:val="center"/>
          </w:tcPr>
          <w:p>
            <w:pPr>
              <w:pStyle w:val="15"/>
            </w:pPr>
            <w:r>
              <w:t>39.39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32.02</w:t>
            </w:r>
          </w:p>
        </w:tc>
        <w:tc>
          <w:tcPr>
            <w:tcW w:w="1134" w:type="dxa"/>
            <w:vAlign w:val="center"/>
          </w:tcPr>
          <w:p>
            <w:pPr>
              <w:pStyle w:val="11"/>
            </w:pPr>
            <w:r>
              <w:t>32.02</w:t>
            </w:r>
          </w:p>
        </w:tc>
        <w:tc>
          <w:tcPr>
            <w:tcW w:w="1134" w:type="dxa"/>
            <w:vAlign w:val="center"/>
          </w:tcPr>
          <w:p>
            <w:pPr>
              <w:pStyle w:val="11"/>
            </w:pPr>
            <w:r>
              <w:t>32.02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32.02</w:t>
            </w:r>
          </w:p>
        </w:tc>
        <w:tc>
          <w:tcPr>
            <w:tcW w:w="1134" w:type="dxa"/>
            <w:vAlign w:val="center"/>
          </w:tcPr>
          <w:p>
            <w:pPr>
              <w:pStyle w:val="11"/>
            </w:pPr>
            <w:r>
              <w:t>32.02</w:t>
            </w:r>
          </w:p>
        </w:tc>
        <w:tc>
          <w:tcPr>
            <w:tcW w:w="1134" w:type="dxa"/>
            <w:vAlign w:val="center"/>
          </w:tcPr>
          <w:p>
            <w:pPr>
              <w:pStyle w:val="11"/>
            </w:pPr>
            <w:r>
              <w:t>32.02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0.33</w:t>
            </w:r>
          </w:p>
        </w:tc>
        <w:tc>
          <w:tcPr>
            <w:tcW w:w="1134" w:type="dxa"/>
            <w:vAlign w:val="center"/>
          </w:tcPr>
          <w:p>
            <w:pPr>
              <w:pStyle w:val="11"/>
            </w:pPr>
            <w:r>
              <w:t>0.33</w:t>
            </w:r>
          </w:p>
        </w:tc>
        <w:tc>
          <w:tcPr>
            <w:tcW w:w="1134" w:type="dxa"/>
            <w:vAlign w:val="center"/>
          </w:tcPr>
          <w:p>
            <w:pPr>
              <w:pStyle w:val="11"/>
            </w:pPr>
            <w:r>
              <w:t>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31.69</w:t>
            </w:r>
          </w:p>
        </w:tc>
        <w:tc>
          <w:tcPr>
            <w:tcW w:w="1134" w:type="dxa"/>
            <w:vAlign w:val="center"/>
          </w:tcPr>
          <w:p>
            <w:pPr>
              <w:pStyle w:val="11"/>
            </w:pPr>
            <w:r>
              <w:t>31.69</w:t>
            </w:r>
          </w:p>
        </w:tc>
        <w:tc>
          <w:tcPr>
            <w:tcW w:w="1134" w:type="dxa"/>
            <w:vAlign w:val="center"/>
          </w:tcPr>
          <w:p>
            <w:pPr>
              <w:pStyle w:val="11"/>
            </w:pPr>
            <w:r>
              <w:t>31.69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4.67</w:t>
            </w:r>
          </w:p>
        </w:tc>
        <w:tc>
          <w:tcPr>
            <w:tcW w:w="1134" w:type="dxa"/>
            <w:vAlign w:val="center"/>
          </w:tcPr>
          <w:p>
            <w:pPr>
              <w:pStyle w:val="11"/>
            </w:pPr>
            <w:r>
              <w:t>4.67</w:t>
            </w:r>
          </w:p>
        </w:tc>
        <w:tc>
          <w:tcPr>
            <w:tcW w:w="1134" w:type="dxa"/>
            <w:vAlign w:val="center"/>
          </w:tcPr>
          <w:p>
            <w:pPr>
              <w:pStyle w:val="11"/>
            </w:pPr>
            <w:r>
              <w:t>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r>
              <w:t>0.11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39.39</w:t>
            </w:r>
          </w:p>
        </w:tc>
        <w:tc>
          <w:tcPr>
            <w:tcW w:w="1361" w:type="dxa"/>
            <w:vAlign w:val="center"/>
          </w:tcPr>
          <w:p>
            <w:pPr>
              <w:pStyle w:val="15"/>
            </w:pPr>
            <w:r>
              <w:t>39.39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32.02</w:t>
            </w:r>
          </w:p>
        </w:tc>
        <w:tc>
          <w:tcPr>
            <w:tcW w:w="1361" w:type="dxa"/>
            <w:vAlign w:val="center"/>
          </w:tcPr>
          <w:p>
            <w:pPr>
              <w:pStyle w:val="11"/>
            </w:pPr>
            <w:r>
              <w:t>32.02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32.02</w:t>
            </w:r>
          </w:p>
        </w:tc>
        <w:tc>
          <w:tcPr>
            <w:tcW w:w="1361" w:type="dxa"/>
            <w:vAlign w:val="center"/>
          </w:tcPr>
          <w:p>
            <w:pPr>
              <w:pStyle w:val="11"/>
            </w:pPr>
            <w:r>
              <w:t>32.02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0.33</w:t>
            </w:r>
          </w:p>
        </w:tc>
        <w:tc>
          <w:tcPr>
            <w:tcW w:w="1361" w:type="dxa"/>
            <w:vAlign w:val="center"/>
          </w:tcPr>
          <w:p>
            <w:pPr>
              <w:pStyle w:val="11"/>
            </w:pPr>
            <w:r>
              <w:t>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31.69</w:t>
            </w:r>
          </w:p>
        </w:tc>
        <w:tc>
          <w:tcPr>
            <w:tcW w:w="1361" w:type="dxa"/>
            <w:vAlign w:val="center"/>
          </w:tcPr>
          <w:p>
            <w:pPr>
              <w:pStyle w:val="11"/>
            </w:pPr>
            <w:r>
              <w:t>31.69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4.67</w:t>
            </w:r>
          </w:p>
        </w:tc>
        <w:tc>
          <w:tcPr>
            <w:tcW w:w="1361" w:type="dxa"/>
            <w:vAlign w:val="center"/>
          </w:tcPr>
          <w:p>
            <w:pPr>
              <w:pStyle w:val="11"/>
            </w:pPr>
            <w:r>
              <w:t>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0.27</w:t>
            </w: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0.16</w:t>
            </w:r>
          </w:p>
        </w:tc>
        <w:tc>
          <w:tcPr>
            <w:tcW w:w="1361" w:type="dxa"/>
            <w:vAlign w:val="center"/>
          </w:tcPr>
          <w:p>
            <w:pPr>
              <w:pStyle w:val="11"/>
            </w:pPr>
            <w:r>
              <w:t>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0.11</w:t>
            </w:r>
          </w:p>
        </w:tc>
        <w:tc>
          <w:tcPr>
            <w:tcW w:w="1361" w:type="dxa"/>
            <w:vAlign w:val="center"/>
          </w:tcPr>
          <w:p>
            <w:pPr>
              <w:pStyle w:val="11"/>
            </w:pPr>
            <w:r>
              <w:t>0.11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2.70</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2.70</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2.70</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39.39</w:t>
            </w:r>
          </w:p>
        </w:tc>
        <w:tc>
          <w:tcPr>
            <w:tcW w:w="3402" w:type="dxa"/>
            <w:vAlign w:val="center"/>
          </w:tcPr>
          <w:p>
            <w:pPr>
              <w:pStyle w:val="12"/>
            </w:pPr>
            <w:r>
              <w:t>一、一般公共服务支出</w:t>
            </w:r>
          </w:p>
        </w:tc>
        <w:tc>
          <w:tcPr>
            <w:tcW w:w="1474" w:type="dxa"/>
            <w:vAlign w:val="center"/>
          </w:tcPr>
          <w:p>
            <w:pPr>
              <w:pStyle w:val="11"/>
            </w:pPr>
            <w:r>
              <w:t>32.02</w:t>
            </w:r>
          </w:p>
        </w:tc>
        <w:tc>
          <w:tcPr>
            <w:tcW w:w="1474" w:type="dxa"/>
            <w:vAlign w:val="center"/>
          </w:tcPr>
          <w:p>
            <w:pPr>
              <w:pStyle w:val="11"/>
            </w:pPr>
            <w:r>
              <w:t>32.02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4.67</w:t>
            </w:r>
          </w:p>
        </w:tc>
        <w:tc>
          <w:tcPr>
            <w:tcW w:w="1474" w:type="dxa"/>
            <w:vAlign w:val="center"/>
          </w:tcPr>
          <w:p>
            <w:pPr>
              <w:pStyle w:val="11"/>
            </w:pPr>
            <w:r>
              <w:t>4.67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2.70</w:t>
            </w:r>
          </w:p>
        </w:tc>
        <w:tc>
          <w:tcPr>
            <w:tcW w:w="1474" w:type="dxa"/>
            <w:vAlign w:val="center"/>
          </w:tcPr>
          <w:p>
            <w:pPr>
              <w:pStyle w:val="11"/>
            </w:pPr>
            <w:r>
              <w:t>2.70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39.39</w:t>
            </w:r>
          </w:p>
        </w:tc>
        <w:tc>
          <w:tcPr>
            <w:tcW w:w="3402" w:type="dxa"/>
            <w:vAlign w:val="center"/>
          </w:tcPr>
          <w:p>
            <w:pPr>
              <w:pStyle w:val="14"/>
            </w:pPr>
            <w:r>
              <w:t>本年支出合计</w:t>
            </w:r>
          </w:p>
        </w:tc>
        <w:tc>
          <w:tcPr>
            <w:tcW w:w="1474" w:type="dxa"/>
            <w:vAlign w:val="center"/>
          </w:tcPr>
          <w:p>
            <w:pPr>
              <w:pStyle w:val="15"/>
            </w:pPr>
            <w:r>
              <w:t>39.39</w:t>
            </w:r>
          </w:p>
        </w:tc>
        <w:tc>
          <w:tcPr>
            <w:tcW w:w="1474" w:type="dxa"/>
            <w:vAlign w:val="center"/>
          </w:tcPr>
          <w:p>
            <w:pPr>
              <w:pStyle w:val="15"/>
            </w:pPr>
            <w:r>
              <w:t>39.39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39.39</w:t>
            </w:r>
          </w:p>
        </w:tc>
        <w:tc>
          <w:tcPr>
            <w:tcW w:w="3402" w:type="dxa"/>
            <w:vAlign w:val="center"/>
          </w:tcPr>
          <w:p>
            <w:pPr>
              <w:pStyle w:val="14"/>
            </w:pPr>
            <w:r>
              <w:t>支出总计</w:t>
            </w:r>
          </w:p>
        </w:tc>
        <w:tc>
          <w:tcPr>
            <w:tcW w:w="1474" w:type="dxa"/>
            <w:vAlign w:val="center"/>
          </w:tcPr>
          <w:p>
            <w:pPr>
              <w:pStyle w:val="15"/>
            </w:pPr>
            <w:r>
              <w:t>39.39</w:t>
            </w:r>
          </w:p>
        </w:tc>
        <w:tc>
          <w:tcPr>
            <w:tcW w:w="1474" w:type="dxa"/>
            <w:vAlign w:val="center"/>
          </w:tcPr>
          <w:p>
            <w:pPr>
              <w:pStyle w:val="15"/>
            </w:pPr>
            <w:r>
              <w:t>39.39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39.39</w:t>
            </w:r>
          </w:p>
        </w:tc>
        <w:tc>
          <w:tcPr>
            <w:tcW w:w="2551" w:type="dxa"/>
            <w:vAlign w:val="center"/>
          </w:tcPr>
          <w:p>
            <w:pPr>
              <w:pStyle w:val="15"/>
            </w:pPr>
            <w:r>
              <w:t>39.39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32.02</w:t>
            </w:r>
          </w:p>
        </w:tc>
        <w:tc>
          <w:tcPr>
            <w:tcW w:w="2551" w:type="dxa"/>
            <w:vAlign w:val="center"/>
          </w:tcPr>
          <w:p>
            <w:pPr>
              <w:pStyle w:val="11"/>
            </w:pPr>
            <w:r>
              <w:t>32.02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32.02</w:t>
            </w:r>
          </w:p>
        </w:tc>
        <w:tc>
          <w:tcPr>
            <w:tcW w:w="2551" w:type="dxa"/>
            <w:vAlign w:val="center"/>
          </w:tcPr>
          <w:p>
            <w:pPr>
              <w:pStyle w:val="11"/>
            </w:pPr>
            <w:r>
              <w:t>32.02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0.33</w:t>
            </w:r>
          </w:p>
        </w:tc>
        <w:tc>
          <w:tcPr>
            <w:tcW w:w="2551" w:type="dxa"/>
            <w:vAlign w:val="center"/>
          </w:tcPr>
          <w:p>
            <w:pPr>
              <w:pStyle w:val="11"/>
            </w:pPr>
            <w:r>
              <w:t>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31.69</w:t>
            </w:r>
          </w:p>
        </w:tc>
        <w:tc>
          <w:tcPr>
            <w:tcW w:w="2551" w:type="dxa"/>
            <w:vAlign w:val="center"/>
          </w:tcPr>
          <w:p>
            <w:pPr>
              <w:pStyle w:val="11"/>
            </w:pPr>
            <w:r>
              <w:t>31.69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4.67</w:t>
            </w:r>
          </w:p>
        </w:tc>
        <w:tc>
          <w:tcPr>
            <w:tcW w:w="2551" w:type="dxa"/>
            <w:vAlign w:val="center"/>
          </w:tcPr>
          <w:p>
            <w:pPr>
              <w:pStyle w:val="11"/>
            </w:pPr>
            <w:r>
              <w:t>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39.39</w:t>
            </w:r>
          </w:p>
        </w:tc>
        <w:tc>
          <w:tcPr>
            <w:tcW w:w="2551" w:type="dxa"/>
            <w:vAlign w:val="center"/>
          </w:tcPr>
          <w:p>
            <w:pPr>
              <w:pStyle w:val="15"/>
            </w:pPr>
            <w:r>
              <w:t>39.06</w:t>
            </w:r>
          </w:p>
        </w:tc>
        <w:tc>
          <w:tcPr>
            <w:tcW w:w="2551" w:type="dxa"/>
            <w:vAlign w:val="center"/>
          </w:tcPr>
          <w:p>
            <w:pPr>
              <w:pStyle w:val="15"/>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34.96</w:t>
            </w:r>
          </w:p>
        </w:tc>
        <w:tc>
          <w:tcPr>
            <w:tcW w:w="2551" w:type="dxa"/>
            <w:vAlign w:val="center"/>
          </w:tcPr>
          <w:p>
            <w:pPr>
              <w:pStyle w:val="11"/>
            </w:pPr>
            <w:r>
              <w:t>34.96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7.76</w:t>
            </w:r>
          </w:p>
        </w:tc>
        <w:tc>
          <w:tcPr>
            <w:tcW w:w="2551" w:type="dxa"/>
            <w:vAlign w:val="center"/>
          </w:tcPr>
          <w:p>
            <w:pPr>
              <w:pStyle w:val="11"/>
            </w:pPr>
            <w:r>
              <w:t>7.76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14.65</w:t>
            </w:r>
          </w:p>
        </w:tc>
        <w:tc>
          <w:tcPr>
            <w:tcW w:w="2551" w:type="dxa"/>
            <w:vAlign w:val="center"/>
          </w:tcPr>
          <w:p>
            <w:pPr>
              <w:pStyle w:val="11"/>
            </w:pPr>
            <w:r>
              <w:t>14.65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2.70</w:t>
            </w:r>
          </w:p>
        </w:tc>
        <w:tc>
          <w:tcPr>
            <w:tcW w:w="2551" w:type="dxa"/>
            <w:vAlign w:val="center"/>
          </w:tcPr>
          <w:p>
            <w:pPr>
              <w:pStyle w:val="11"/>
            </w:pPr>
            <w:r>
              <w:t>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3.64</w:t>
            </w:r>
          </w:p>
        </w:tc>
        <w:tc>
          <w:tcPr>
            <w:tcW w:w="2551" w:type="dxa"/>
            <w:vAlign w:val="center"/>
          </w:tcPr>
          <w:p>
            <w:pPr>
              <w:pStyle w:val="11"/>
            </w:pPr>
            <w:r>
              <w:t>3.64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0.17</w:t>
            </w:r>
          </w:p>
        </w:tc>
        <w:tc>
          <w:tcPr>
            <w:tcW w:w="2551" w:type="dxa"/>
            <w:vAlign w:val="center"/>
          </w:tcPr>
          <w:p>
            <w:pPr>
              <w:pStyle w:val="11"/>
            </w:pPr>
          </w:p>
        </w:tc>
        <w:tc>
          <w:tcPr>
            <w:tcW w:w="2551"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河北石家庄装备制造产业园区（栾城）管理委员会财政所2026年单位预算信息公开情况说明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按照《中华人民共和国预算法》、《地方预决算公开操作规程》和《关于进一步推进预算公开工作的实施意见》规定，现将河北石家庄装备制造产业园区（栾城）管理委员会财政所2026年单位预算公开如下：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负责基地财政预决算编制、预算执行、预算调整和预算内外收支管理;负责基地管委会内预算单位的财务管理和核算;负责基地管委会涉农及社会保障等专户资金的管理和核算;负责各项农民补贴的核定和兑付工作;负责非税收入的征收及基地债权债务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河北石家庄装备制造产业园区（栾城）管理委员会财政所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39.39万元，其中：一般公共预算收入39.39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河北石家庄装备制造产业园区（栾城）管理委员会财政所年度单位预算中支出预算的总体情况。2026年支出预算39.39万元，其中基本支出39.39万元，包括人员经费39.06万元和日常公用经费0.33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7"/>
      </w:pPr>
      <w:r>
        <w:t>3、比上年增减情况</w:t>
      </w:r>
    </w:p>
    <w:p>
      <w:pPr>
        <w:pStyle w:val="17"/>
      </w:pPr>
      <w:r>
        <w:t>2026年预算收支安排39.39万元，较2025年预算减少10.97万元，其中：基本支出减少10.94万元，主要为在职人员减少。项目支出减少0.03万元，主要为本年度减少了离退休人员统筹外工资待遇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2026年，我单位机关运行经费共计安排0.33万元，主要用于日常维修、办公用房水电费、办公用房取暖费、办公用房物业管理费等日常运行支出。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tabs>
          <w:tab w:val="left" w:pos="821"/>
        </w:tabs>
        <w:jc w:val="left"/>
        <w:rPr>
          <w:rFonts w:hint="eastAsia" w:eastAsia="黑体"/>
          <w:lang w:val="en-US" w:eastAsia="zh-CN"/>
        </w:rPr>
        <w:sectPr>
          <w:pgSz w:w="16840" w:h="11900" w:orient="landscape"/>
          <w:pgMar w:top="1361" w:right="1020" w:bottom="1361" w:left="1020" w:header="720" w:footer="720" w:gutter="0"/>
        </w:sectPr>
      </w:pPr>
      <w:r>
        <w:rPr>
          <w:rFonts w:hint="eastAsia" w:ascii="黑体" w:hAnsi="黑体" w:eastAsia="黑体" w:cs="黑体"/>
          <w:color w:val="000000"/>
          <w:sz w:val="32"/>
          <w:szCs w:val="24"/>
          <w:lang w:val="en-US" w:eastAsia="zh-CN" w:bidi="ar-SA"/>
        </w:rPr>
        <w:tab/>
      </w:r>
      <w:r>
        <w:rPr>
          <w:rFonts w:hint="eastAsia" w:ascii="黑体" w:hAnsi="黑体" w:eastAsia="黑体" w:cs="黑体"/>
          <w:color w:val="000000"/>
          <w:sz w:val="32"/>
          <w:szCs w:val="24"/>
          <w:lang w:val="en-US" w:eastAsia="zh-CN" w:bidi="ar-SA"/>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河北石家庄装备制造产业园区（栾城）管理委员会财政所上年末固定资产金额为0.00万元（详见下表）。本年度拟购置固定资产总额为0.00万元，已按要求列入政府采购预算，详见政府采购预算表。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318019河北石家庄装备制造产业园区（栾城）管理委员会财政所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20791"/>
      <w:r>
        <w:rPr>
          <w:rFonts w:ascii="方正小标宋_GBK" w:hAnsi="方正小标宋_GBK" w:eastAsia="方正小标宋_GBK" w:cs="方正小标宋_GBK"/>
          <w:b w:val="0"/>
          <w:color w:val="000000"/>
          <w:sz w:val="44"/>
        </w:rPr>
        <w:t>十、石家庄市栾城区政府投资评审中心收支预算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694.38</w:t>
            </w:r>
          </w:p>
        </w:tc>
        <w:tc>
          <w:tcPr>
            <w:tcW w:w="4535" w:type="dxa"/>
            <w:vAlign w:val="center"/>
          </w:tcPr>
          <w:p>
            <w:pPr>
              <w:pStyle w:val="12"/>
            </w:pPr>
            <w:r>
              <w:t>一、一般公共服务支出</w:t>
            </w:r>
          </w:p>
        </w:tc>
        <w:tc>
          <w:tcPr>
            <w:tcW w:w="2126" w:type="dxa"/>
            <w:vAlign w:val="center"/>
          </w:tcPr>
          <w:p>
            <w:pPr>
              <w:pStyle w:val="11"/>
            </w:pPr>
            <w:r>
              <w:t>681.39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694.38</w:t>
            </w:r>
          </w:p>
        </w:tc>
        <w:tc>
          <w:tcPr>
            <w:tcW w:w="4535" w:type="dxa"/>
            <w:vAlign w:val="center"/>
          </w:tcPr>
          <w:p>
            <w:pPr>
              <w:pStyle w:val="14"/>
            </w:pPr>
            <w:r>
              <w:t>本年支出合计</w:t>
            </w:r>
          </w:p>
        </w:tc>
        <w:tc>
          <w:tcPr>
            <w:tcW w:w="2126" w:type="dxa"/>
            <w:vAlign w:val="center"/>
          </w:tcPr>
          <w:p>
            <w:pPr>
              <w:pStyle w:val="15"/>
            </w:pPr>
            <w:r>
              <w:t>694.38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694.38</w:t>
            </w:r>
          </w:p>
        </w:tc>
        <w:tc>
          <w:tcPr>
            <w:tcW w:w="4535" w:type="dxa"/>
            <w:vAlign w:val="center"/>
          </w:tcPr>
          <w:p>
            <w:pPr>
              <w:pStyle w:val="14"/>
            </w:pPr>
            <w:r>
              <w:t>支出总计</w:t>
            </w:r>
          </w:p>
        </w:tc>
        <w:tc>
          <w:tcPr>
            <w:tcW w:w="2126" w:type="dxa"/>
            <w:vAlign w:val="center"/>
          </w:tcPr>
          <w:p>
            <w:pPr>
              <w:pStyle w:val="15"/>
            </w:pPr>
            <w:r>
              <w:t>694.38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694.38</w:t>
            </w:r>
          </w:p>
        </w:tc>
        <w:tc>
          <w:tcPr>
            <w:tcW w:w="1134" w:type="dxa"/>
            <w:vAlign w:val="center"/>
          </w:tcPr>
          <w:p>
            <w:pPr>
              <w:pStyle w:val="15"/>
            </w:pPr>
            <w:r>
              <w:t>694.38</w:t>
            </w:r>
          </w:p>
        </w:tc>
        <w:tc>
          <w:tcPr>
            <w:tcW w:w="1134" w:type="dxa"/>
            <w:vAlign w:val="center"/>
          </w:tcPr>
          <w:p>
            <w:pPr>
              <w:pStyle w:val="15"/>
            </w:pPr>
            <w:r>
              <w:t>694.38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681.39</w:t>
            </w:r>
          </w:p>
        </w:tc>
        <w:tc>
          <w:tcPr>
            <w:tcW w:w="1134" w:type="dxa"/>
            <w:vAlign w:val="center"/>
          </w:tcPr>
          <w:p>
            <w:pPr>
              <w:pStyle w:val="11"/>
            </w:pPr>
            <w:r>
              <w:t>681.39</w:t>
            </w:r>
          </w:p>
        </w:tc>
        <w:tc>
          <w:tcPr>
            <w:tcW w:w="1134" w:type="dxa"/>
            <w:vAlign w:val="center"/>
          </w:tcPr>
          <w:p>
            <w:pPr>
              <w:pStyle w:val="11"/>
            </w:pPr>
            <w:r>
              <w:t>681.39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681.39</w:t>
            </w:r>
          </w:p>
        </w:tc>
        <w:tc>
          <w:tcPr>
            <w:tcW w:w="1134" w:type="dxa"/>
            <w:vAlign w:val="center"/>
          </w:tcPr>
          <w:p>
            <w:pPr>
              <w:pStyle w:val="11"/>
            </w:pPr>
            <w:r>
              <w:t>681.39</w:t>
            </w:r>
          </w:p>
        </w:tc>
        <w:tc>
          <w:tcPr>
            <w:tcW w:w="1134" w:type="dxa"/>
            <w:vAlign w:val="center"/>
          </w:tcPr>
          <w:p>
            <w:pPr>
              <w:pStyle w:val="11"/>
            </w:pPr>
            <w:r>
              <w:t>681.39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0.82</w:t>
            </w:r>
          </w:p>
        </w:tc>
        <w:tc>
          <w:tcPr>
            <w:tcW w:w="1134" w:type="dxa"/>
            <w:vAlign w:val="center"/>
          </w:tcPr>
          <w:p>
            <w:pPr>
              <w:pStyle w:val="11"/>
            </w:pPr>
            <w:r>
              <w:t>0.82</w:t>
            </w:r>
          </w:p>
        </w:tc>
        <w:tc>
          <w:tcPr>
            <w:tcW w:w="1134" w:type="dxa"/>
            <w:vAlign w:val="center"/>
          </w:tcPr>
          <w:p>
            <w:pPr>
              <w:pStyle w:val="11"/>
            </w:pPr>
            <w:r>
              <w:t>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80.56</w:t>
            </w:r>
          </w:p>
        </w:tc>
        <w:tc>
          <w:tcPr>
            <w:tcW w:w="1134" w:type="dxa"/>
            <w:vAlign w:val="center"/>
          </w:tcPr>
          <w:p>
            <w:pPr>
              <w:pStyle w:val="11"/>
            </w:pPr>
            <w:r>
              <w:t>80.56</w:t>
            </w:r>
          </w:p>
        </w:tc>
        <w:tc>
          <w:tcPr>
            <w:tcW w:w="1134" w:type="dxa"/>
            <w:vAlign w:val="center"/>
          </w:tcPr>
          <w:p>
            <w:pPr>
              <w:pStyle w:val="11"/>
            </w:pPr>
            <w:r>
              <w:t>80.56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8.74</w:t>
            </w:r>
          </w:p>
        </w:tc>
        <w:tc>
          <w:tcPr>
            <w:tcW w:w="1134" w:type="dxa"/>
            <w:vAlign w:val="center"/>
          </w:tcPr>
          <w:p>
            <w:pPr>
              <w:pStyle w:val="11"/>
            </w:pPr>
            <w:r>
              <w:t>8.74</w:t>
            </w:r>
          </w:p>
        </w:tc>
        <w:tc>
          <w:tcPr>
            <w:tcW w:w="1134" w:type="dxa"/>
            <w:vAlign w:val="center"/>
          </w:tcPr>
          <w:p>
            <w:pPr>
              <w:pStyle w:val="11"/>
            </w:pPr>
            <w:r>
              <w:t>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8.27</w:t>
            </w:r>
          </w:p>
        </w:tc>
        <w:tc>
          <w:tcPr>
            <w:tcW w:w="1134" w:type="dxa"/>
            <w:vAlign w:val="center"/>
          </w:tcPr>
          <w:p>
            <w:pPr>
              <w:pStyle w:val="11"/>
            </w:pPr>
            <w:r>
              <w:t>8.27</w:t>
            </w:r>
          </w:p>
        </w:tc>
        <w:tc>
          <w:tcPr>
            <w:tcW w:w="1134" w:type="dxa"/>
            <w:vAlign w:val="center"/>
          </w:tcPr>
          <w:p>
            <w:pPr>
              <w:pStyle w:val="11"/>
            </w:pPr>
            <w:r>
              <w:t>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8.27</w:t>
            </w:r>
          </w:p>
        </w:tc>
        <w:tc>
          <w:tcPr>
            <w:tcW w:w="1134" w:type="dxa"/>
            <w:vAlign w:val="center"/>
          </w:tcPr>
          <w:p>
            <w:pPr>
              <w:pStyle w:val="11"/>
            </w:pPr>
            <w:r>
              <w:t>8.27</w:t>
            </w:r>
          </w:p>
        </w:tc>
        <w:tc>
          <w:tcPr>
            <w:tcW w:w="1134" w:type="dxa"/>
            <w:vAlign w:val="center"/>
          </w:tcPr>
          <w:p>
            <w:pPr>
              <w:pStyle w:val="11"/>
            </w:pPr>
            <w:r>
              <w:t>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r>
              <w:t>0.27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r>
              <w:t>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r>
              <w:t>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694.38</w:t>
            </w:r>
          </w:p>
        </w:tc>
        <w:tc>
          <w:tcPr>
            <w:tcW w:w="1361" w:type="dxa"/>
            <w:vAlign w:val="center"/>
          </w:tcPr>
          <w:p>
            <w:pPr>
              <w:pStyle w:val="15"/>
            </w:pPr>
            <w:r>
              <w:t>94.38</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681.39</w:t>
            </w:r>
          </w:p>
        </w:tc>
        <w:tc>
          <w:tcPr>
            <w:tcW w:w="1361" w:type="dxa"/>
            <w:vAlign w:val="center"/>
          </w:tcPr>
          <w:p>
            <w:pPr>
              <w:pStyle w:val="11"/>
            </w:pPr>
            <w:r>
              <w:t>81.39</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681.39</w:t>
            </w:r>
          </w:p>
        </w:tc>
        <w:tc>
          <w:tcPr>
            <w:tcW w:w="1361" w:type="dxa"/>
            <w:vAlign w:val="center"/>
          </w:tcPr>
          <w:p>
            <w:pPr>
              <w:pStyle w:val="11"/>
            </w:pPr>
            <w:r>
              <w:t>81.39</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0.82</w:t>
            </w:r>
          </w:p>
        </w:tc>
        <w:tc>
          <w:tcPr>
            <w:tcW w:w="1361" w:type="dxa"/>
            <w:vAlign w:val="center"/>
          </w:tcPr>
          <w:p>
            <w:pPr>
              <w:pStyle w:val="11"/>
            </w:pPr>
            <w:r>
              <w:t>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80.56</w:t>
            </w:r>
          </w:p>
        </w:tc>
        <w:tc>
          <w:tcPr>
            <w:tcW w:w="1361" w:type="dxa"/>
            <w:vAlign w:val="center"/>
          </w:tcPr>
          <w:p>
            <w:pPr>
              <w:pStyle w:val="11"/>
            </w:pPr>
            <w:r>
              <w:t>80.56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8.74</w:t>
            </w:r>
          </w:p>
        </w:tc>
        <w:tc>
          <w:tcPr>
            <w:tcW w:w="1361" w:type="dxa"/>
            <w:vAlign w:val="center"/>
          </w:tcPr>
          <w:p>
            <w:pPr>
              <w:pStyle w:val="11"/>
            </w:pPr>
            <w:r>
              <w:t>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8.27</w:t>
            </w:r>
          </w:p>
        </w:tc>
        <w:tc>
          <w:tcPr>
            <w:tcW w:w="1361" w:type="dxa"/>
            <w:vAlign w:val="center"/>
          </w:tcPr>
          <w:p>
            <w:pPr>
              <w:pStyle w:val="11"/>
            </w:pPr>
            <w:r>
              <w:t>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8.27</w:t>
            </w:r>
          </w:p>
        </w:tc>
        <w:tc>
          <w:tcPr>
            <w:tcW w:w="1361" w:type="dxa"/>
            <w:vAlign w:val="center"/>
          </w:tcPr>
          <w:p>
            <w:pPr>
              <w:pStyle w:val="11"/>
            </w:pPr>
            <w:r>
              <w:t>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0.47</w:t>
            </w:r>
          </w:p>
        </w:tc>
        <w:tc>
          <w:tcPr>
            <w:tcW w:w="1361" w:type="dxa"/>
            <w:vAlign w:val="center"/>
          </w:tcPr>
          <w:p>
            <w:pPr>
              <w:pStyle w:val="11"/>
            </w:pPr>
            <w:r>
              <w:t>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0.27</w:t>
            </w:r>
          </w:p>
        </w:tc>
        <w:tc>
          <w:tcPr>
            <w:tcW w:w="1361" w:type="dxa"/>
            <w:vAlign w:val="center"/>
          </w:tcPr>
          <w:p>
            <w:pPr>
              <w:pStyle w:val="11"/>
            </w:pPr>
            <w:r>
              <w:t>0.27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0.19</w:t>
            </w:r>
          </w:p>
        </w:tc>
        <w:tc>
          <w:tcPr>
            <w:tcW w:w="1361" w:type="dxa"/>
            <w:vAlign w:val="center"/>
          </w:tcPr>
          <w:p>
            <w:pPr>
              <w:pStyle w:val="11"/>
            </w:pPr>
            <w:r>
              <w:t>0.19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4.25</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4.25</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4.25</w:t>
            </w:r>
          </w:p>
        </w:tc>
        <w:tc>
          <w:tcPr>
            <w:tcW w:w="1361" w:type="dxa"/>
            <w:vAlign w:val="center"/>
          </w:tcPr>
          <w:p>
            <w:pPr>
              <w:pStyle w:val="11"/>
            </w:pPr>
            <w:r>
              <w:t>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694.38</w:t>
            </w:r>
          </w:p>
        </w:tc>
        <w:tc>
          <w:tcPr>
            <w:tcW w:w="3402" w:type="dxa"/>
            <w:vAlign w:val="center"/>
          </w:tcPr>
          <w:p>
            <w:pPr>
              <w:pStyle w:val="12"/>
            </w:pPr>
            <w:r>
              <w:t>一、一般公共服务支出</w:t>
            </w:r>
          </w:p>
        </w:tc>
        <w:tc>
          <w:tcPr>
            <w:tcW w:w="1474" w:type="dxa"/>
            <w:vAlign w:val="center"/>
          </w:tcPr>
          <w:p>
            <w:pPr>
              <w:pStyle w:val="11"/>
            </w:pPr>
            <w:r>
              <w:t>681.39</w:t>
            </w:r>
          </w:p>
        </w:tc>
        <w:tc>
          <w:tcPr>
            <w:tcW w:w="1474" w:type="dxa"/>
            <w:vAlign w:val="center"/>
          </w:tcPr>
          <w:p>
            <w:pPr>
              <w:pStyle w:val="11"/>
            </w:pPr>
            <w:r>
              <w:t>681.39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8.74</w:t>
            </w:r>
          </w:p>
        </w:tc>
        <w:tc>
          <w:tcPr>
            <w:tcW w:w="1474" w:type="dxa"/>
            <w:vAlign w:val="center"/>
          </w:tcPr>
          <w:p>
            <w:pPr>
              <w:pStyle w:val="11"/>
            </w:pPr>
            <w:r>
              <w:t>8.74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4.25</w:t>
            </w:r>
          </w:p>
        </w:tc>
        <w:tc>
          <w:tcPr>
            <w:tcW w:w="1474" w:type="dxa"/>
            <w:vAlign w:val="center"/>
          </w:tcPr>
          <w:p>
            <w:pPr>
              <w:pStyle w:val="11"/>
            </w:pPr>
            <w:r>
              <w:t>4.25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694.38</w:t>
            </w:r>
          </w:p>
        </w:tc>
        <w:tc>
          <w:tcPr>
            <w:tcW w:w="3402" w:type="dxa"/>
            <w:vAlign w:val="center"/>
          </w:tcPr>
          <w:p>
            <w:pPr>
              <w:pStyle w:val="14"/>
            </w:pPr>
            <w:r>
              <w:t>本年支出合计</w:t>
            </w:r>
          </w:p>
        </w:tc>
        <w:tc>
          <w:tcPr>
            <w:tcW w:w="1474" w:type="dxa"/>
            <w:vAlign w:val="center"/>
          </w:tcPr>
          <w:p>
            <w:pPr>
              <w:pStyle w:val="15"/>
            </w:pPr>
            <w:r>
              <w:t>694.38</w:t>
            </w:r>
          </w:p>
        </w:tc>
        <w:tc>
          <w:tcPr>
            <w:tcW w:w="1474" w:type="dxa"/>
            <w:vAlign w:val="center"/>
          </w:tcPr>
          <w:p>
            <w:pPr>
              <w:pStyle w:val="15"/>
            </w:pPr>
            <w:r>
              <w:t>694.38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694.38</w:t>
            </w:r>
          </w:p>
        </w:tc>
        <w:tc>
          <w:tcPr>
            <w:tcW w:w="3402" w:type="dxa"/>
            <w:vAlign w:val="center"/>
          </w:tcPr>
          <w:p>
            <w:pPr>
              <w:pStyle w:val="14"/>
            </w:pPr>
            <w:r>
              <w:t>支出总计</w:t>
            </w:r>
          </w:p>
        </w:tc>
        <w:tc>
          <w:tcPr>
            <w:tcW w:w="1474" w:type="dxa"/>
            <w:vAlign w:val="center"/>
          </w:tcPr>
          <w:p>
            <w:pPr>
              <w:pStyle w:val="15"/>
            </w:pPr>
            <w:r>
              <w:t>694.38</w:t>
            </w:r>
          </w:p>
        </w:tc>
        <w:tc>
          <w:tcPr>
            <w:tcW w:w="1474" w:type="dxa"/>
            <w:vAlign w:val="center"/>
          </w:tcPr>
          <w:p>
            <w:pPr>
              <w:pStyle w:val="15"/>
            </w:pPr>
            <w:r>
              <w:t>694.38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694.38</w:t>
            </w:r>
          </w:p>
        </w:tc>
        <w:tc>
          <w:tcPr>
            <w:tcW w:w="2551" w:type="dxa"/>
            <w:vAlign w:val="center"/>
          </w:tcPr>
          <w:p>
            <w:pPr>
              <w:pStyle w:val="15"/>
            </w:pPr>
            <w:r>
              <w:t>94.38</w:t>
            </w: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681.39</w:t>
            </w:r>
          </w:p>
        </w:tc>
        <w:tc>
          <w:tcPr>
            <w:tcW w:w="2551" w:type="dxa"/>
            <w:vAlign w:val="center"/>
          </w:tcPr>
          <w:p>
            <w:pPr>
              <w:pStyle w:val="11"/>
            </w:pPr>
            <w:r>
              <w:t>81.39</w:t>
            </w: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681.39</w:t>
            </w:r>
          </w:p>
        </w:tc>
        <w:tc>
          <w:tcPr>
            <w:tcW w:w="2551" w:type="dxa"/>
            <w:vAlign w:val="center"/>
          </w:tcPr>
          <w:p>
            <w:pPr>
              <w:pStyle w:val="11"/>
            </w:pPr>
            <w:r>
              <w:t>81.39</w:t>
            </w: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0.82</w:t>
            </w:r>
          </w:p>
        </w:tc>
        <w:tc>
          <w:tcPr>
            <w:tcW w:w="2551" w:type="dxa"/>
            <w:vAlign w:val="center"/>
          </w:tcPr>
          <w:p>
            <w:pPr>
              <w:pStyle w:val="11"/>
            </w:pPr>
            <w:r>
              <w:t>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80.56</w:t>
            </w:r>
          </w:p>
        </w:tc>
        <w:tc>
          <w:tcPr>
            <w:tcW w:w="2551" w:type="dxa"/>
            <w:vAlign w:val="center"/>
          </w:tcPr>
          <w:p>
            <w:pPr>
              <w:pStyle w:val="11"/>
            </w:pPr>
            <w:r>
              <w:t>80.56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8.74</w:t>
            </w:r>
          </w:p>
        </w:tc>
        <w:tc>
          <w:tcPr>
            <w:tcW w:w="2551" w:type="dxa"/>
            <w:vAlign w:val="center"/>
          </w:tcPr>
          <w:p>
            <w:pPr>
              <w:pStyle w:val="11"/>
            </w:pPr>
            <w:r>
              <w:t>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0.27</w:t>
            </w:r>
          </w:p>
        </w:tc>
        <w:tc>
          <w:tcPr>
            <w:tcW w:w="2551" w:type="dxa"/>
            <w:vAlign w:val="center"/>
          </w:tcPr>
          <w:p>
            <w:pPr>
              <w:pStyle w:val="11"/>
            </w:pPr>
            <w:r>
              <w:t>0.27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94.38</w:t>
            </w:r>
          </w:p>
        </w:tc>
        <w:tc>
          <w:tcPr>
            <w:tcW w:w="2551" w:type="dxa"/>
            <w:vAlign w:val="center"/>
          </w:tcPr>
          <w:p>
            <w:pPr>
              <w:pStyle w:val="15"/>
            </w:pPr>
            <w:r>
              <w:t>93.55</w:t>
            </w:r>
          </w:p>
        </w:tc>
        <w:tc>
          <w:tcPr>
            <w:tcW w:w="2551" w:type="dxa"/>
            <w:vAlign w:val="center"/>
          </w:tcPr>
          <w:p>
            <w:pPr>
              <w:pStyle w:val="15"/>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85.13</w:t>
            </w:r>
          </w:p>
        </w:tc>
        <w:tc>
          <w:tcPr>
            <w:tcW w:w="2551" w:type="dxa"/>
            <w:vAlign w:val="center"/>
          </w:tcPr>
          <w:p>
            <w:pPr>
              <w:pStyle w:val="11"/>
            </w:pPr>
            <w:r>
              <w:t>85.13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24.42</w:t>
            </w:r>
          </w:p>
        </w:tc>
        <w:tc>
          <w:tcPr>
            <w:tcW w:w="2551" w:type="dxa"/>
            <w:vAlign w:val="center"/>
          </w:tcPr>
          <w:p>
            <w:pPr>
              <w:pStyle w:val="11"/>
            </w:pPr>
            <w:r>
              <w:t>24.42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4.52</w:t>
            </w:r>
          </w:p>
        </w:tc>
        <w:tc>
          <w:tcPr>
            <w:tcW w:w="2551" w:type="dxa"/>
            <w:vAlign w:val="center"/>
          </w:tcPr>
          <w:p>
            <w:pPr>
              <w:pStyle w:val="11"/>
            </w:pPr>
            <w:r>
              <w:t>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35.98</w:t>
            </w:r>
          </w:p>
        </w:tc>
        <w:tc>
          <w:tcPr>
            <w:tcW w:w="2551" w:type="dxa"/>
            <w:vAlign w:val="center"/>
          </w:tcPr>
          <w:p>
            <w:pPr>
              <w:pStyle w:val="11"/>
            </w:pPr>
            <w:r>
              <w:t>35.98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8.27</w:t>
            </w:r>
          </w:p>
        </w:tc>
        <w:tc>
          <w:tcPr>
            <w:tcW w:w="2551" w:type="dxa"/>
            <w:vAlign w:val="center"/>
          </w:tcPr>
          <w:p>
            <w:pPr>
              <w:pStyle w:val="11"/>
            </w:pPr>
            <w:r>
              <w:t>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7.22</w:t>
            </w:r>
          </w:p>
        </w:tc>
        <w:tc>
          <w:tcPr>
            <w:tcW w:w="2551" w:type="dxa"/>
            <w:vAlign w:val="center"/>
          </w:tcPr>
          <w:p>
            <w:pPr>
              <w:pStyle w:val="11"/>
            </w:pPr>
            <w:r>
              <w:t>7.22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0.82</w:t>
            </w:r>
          </w:p>
        </w:tc>
        <w:tc>
          <w:tcPr>
            <w:tcW w:w="2551" w:type="dxa"/>
            <w:vAlign w:val="center"/>
          </w:tcPr>
          <w:p>
            <w:pPr>
              <w:pStyle w:val="11"/>
            </w:pPr>
          </w:p>
        </w:tc>
        <w:tc>
          <w:tcPr>
            <w:tcW w:w="2551"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0.47</w:t>
            </w:r>
          </w:p>
        </w:tc>
        <w:tc>
          <w:tcPr>
            <w:tcW w:w="2551" w:type="dxa"/>
            <w:vAlign w:val="center"/>
          </w:tcPr>
          <w:p>
            <w:pPr>
              <w:pStyle w:val="11"/>
            </w:pPr>
          </w:p>
        </w:tc>
        <w:tc>
          <w:tcPr>
            <w:tcW w:w="2551"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8.43</w:t>
            </w:r>
          </w:p>
        </w:tc>
        <w:tc>
          <w:tcPr>
            <w:tcW w:w="2551" w:type="dxa"/>
            <w:vAlign w:val="center"/>
          </w:tcPr>
          <w:p>
            <w:pPr>
              <w:pStyle w:val="11"/>
            </w:pPr>
            <w:r>
              <w:t>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8.43</w:t>
            </w:r>
          </w:p>
        </w:tc>
        <w:tc>
          <w:tcPr>
            <w:tcW w:w="2551" w:type="dxa"/>
            <w:vAlign w:val="center"/>
          </w:tcPr>
          <w:p>
            <w:pPr>
              <w:pStyle w:val="11"/>
            </w:pPr>
            <w:r>
              <w:t>8.43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石家庄市栾城区政府投资评审中心2026年单位预算信息公开情况说明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按照《中华人民共和国预算法》、《地方预决算公开操作规程》和《关于进一步推进预算公开工作的实施意见》规定，现将石家庄市栾城区政府投资评审中心2026年单位预算公开如下：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评价审查财政及财政性资金项目;负责区本级财政资金项目的绩效评价;负责区本级财政专项资金项目的核查等。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石家庄市栾城区政府投资评审中心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694.38万元，其中：一般公共预算收入694.38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政府投资评审中心年度单位预算中支出预算的总体情况。2026年支出预算694.38万元，其中基本支出94.38万元，包括人员经费93.55万元和日常公用经费0.82万元；项目支出600.00万元，主要为项目评审费；预计下年使用的单位资金结余0.00万元。委托业务费共计安排600.00万元，主要用于因技术原因确需对外委托的辅助性工作和确有必要对外委托开展咨询、评审、规划等工作。</w:t>
      </w:r>
    </w:p>
    <w:p>
      <w:pPr>
        <w:pStyle w:val="17"/>
      </w:pPr>
      <w:r>
        <w:t>3、比上年增减情况</w:t>
      </w:r>
    </w:p>
    <w:p>
      <w:pPr>
        <w:pStyle w:val="17"/>
      </w:pPr>
      <w:r>
        <w:t>2026年预算收支安排694.38万元，较2025年预算减少346.97万元，其中：基本支出增加3.09万元，主要为正常增资。项目支出减少350.06万元，主要为项目评审费减少。预计下年使用的单位资金结余增加0.00万元。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0.82万元，主要用于日常维修、办公用房水电费、办公用房取暖费、 办公用房物业管理费等日常运行支出。</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p>
    <w:p>
      <w:pPr>
        <w:numPr>
          <w:ilvl w:val="0"/>
          <w:numId w:val="0"/>
        </w:numPr>
        <w:spacing w:before="10" w:after="10" w:line="240" w:lineRule="auto"/>
        <w:ind w:left="0" w:leftChars="0" w:firstLine="744" w:firstLineChars="266"/>
        <w:jc w:val="left"/>
        <w:outlineLvl w:val="9"/>
      </w:pPr>
      <w:r>
        <w:rPr>
          <w:rFonts w:ascii="Times New Roman" w:hAnsi="Times New Roman" w:eastAsia="方正仿宋_GBK" w:cs="Times New Roman"/>
          <w:sz w:val="28"/>
          <w:szCs w:val="22"/>
          <w:lang/>
        </w:rPr>
        <w:t>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w:t>
      </w:r>
      <w:r>
        <w:rPr>
          <w:rFonts w:hint="eastAsia" w:ascii="Times New Roman" w:hAnsi="Times New Roman" w:eastAsia="方正仿宋_GBK" w:cs="Times New Roman"/>
          <w:sz w:val="28"/>
          <w:szCs w:val="22"/>
          <w:lang w:eastAsia="zh-CN"/>
        </w:rPr>
        <w:t>预算安排与</w:t>
      </w:r>
      <w:r>
        <w:rPr>
          <w:rFonts w:hint="eastAsia" w:ascii="Times New Roman" w:hAnsi="Times New Roman" w:eastAsia="方正仿宋_GBK" w:cs="Times New Roman"/>
          <w:sz w:val="28"/>
          <w:szCs w:val="22"/>
          <w:lang w:val="en-US" w:eastAsia="zh-CN"/>
        </w:rPr>
        <w:t>25年预算一致，无增减变化。</w:t>
      </w:r>
    </w:p>
    <w:p>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960" w:firstLineChars="300"/>
        <w:jc w:val="left"/>
        <w:outlineLvl w:val="9"/>
        <w:rPr>
          <w:rFonts w:ascii="黑体" w:hAnsi="黑体" w:eastAsia="黑体" w:cs="黑体"/>
          <w:color w:val="000000"/>
          <w:sz w:val="32"/>
        </w:rPr>
        <w:sectPr>
          <w:pgSz w:w="16840" w:h="11900" w:orient="landscape"/>
          <w:pgMar w:top="1361" w:right="1020" w:bottom="1361" w:left="1020" w:header="720" w:footer="720" w:gutter="0"/>
        </w:sectPr>
      </w:pPr>
      <w:bookmarkStart w:id="11" w:name="_GoBack"/>
      <w:r>
        <w:rPr>
          <w:rFonts w:hint="eastAsia" w:ascii="黑体" w:hAnsi="黑体" w:eastAsia="黑体" w:cs="黑体"/>
          <w:color w:val="000000"/>
          <w:sz w:val="32"/>
          <w:lang w:eastAsia="zh-CN"/>
        </w:rPr>
        <w:t>无</w:t>
      </w:r>
    </w:p>
    <w:bookmarkEnd w:id="11"/>
    <w:p>
      <w:pPr>
        <w:spacing w:before="0" w:after="0"/>
        <w:ind w:firstLine="560"/>
        <w:jc w:val="left"/>
        <w:outlineLvl w:val="9"/>
      </w:pPr>
      <w:r>
        <w:rPr>
          <w:rFonts w:ascii="方正仿宋_GBK" w:hAnsi="方正仿宋_GBK" w:eastAsia="方正仿宋_GBK" w:cs="方正仿宋_GBK"/>
          <w:b/>
          <w:color w:val="000000"/>
          <w:sz w:val="28"/>
        </w:rPr>
        <w:t>1、项目评审费绩效目标表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13011126P00000410886U</w:t>
            </w:r>
          </w:p>
        </w:tc>
        <w:tc>
          <w:tcPr>
            <w:tcW w:w="2835" w:type="dxa"/>
            <w:vAlign w:val="center"/>
          </w:tcPr>
          <w:p>
            <w:pPr>
              <w:pStyle w:val="10"/>
            </w:pPr>
            <w:r>
              <w:t>项目名称</w:t>
            </w:r>
          </w:p>
        </w:tc>
        <w:tc>
          <w:tcPr>
            <w:tcW w:w="6095" w:type="dxa"/>
            <w:gridSpan w:val="3"/>
            <w:vAlign w:val="center"/>
          </w:tcPr>
          <w:p>
            <w:pPr>
              <w:pStyle w:val="12"/>
            </w:pPr>
            <w:r>
              <w:t>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对财政性投融资建设项目的预算、招标标底、工程价款的结算进行评价审查。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1.对财政性投融资建设项目的预算、招标标底、工程价款的结算进行评价审查。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评审项目数</w:t>
            </w:r>
          </w:p>
        </w:tc>
        <w:tc>
          <w:tcPr>
            <w:tcW w:w="5386" w:type="dxa"/>
            <w:vAlign w:val="center"/>
          </w:tcPr>
          <w:p>
            <w:pPr>
              <w:pStyle w:val="12"/>
            </w:pPr>
            <w:r>
              <w:t>完成评审项目数量</w:t>
            </w:r>
          </w:p>
        </w:tc>
        <w:tc>
          <w:tcPr>
            <w:tcW w:w="2268" w:type="dxa"/>
            <w:vAlign w:val="center"/>
          </w:tcPr>
          <w:p>
            <w:pPr>
              <w:pStyle w:val="12"/>
            </w:pPr>
            <w:r>
              <w:t>≥500个</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正常开展</w:t>
            </w:r>
          </w:p>
          <w:p>
            <w:pPr>
              <w:pStyle w:val="12"/>
            </w:pP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支出及时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≤600万元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提高财政资金使用效益</w:t>
            </w:r>
          </w:p>
        </w:tc>
        <w:tc>
          <w:tcPr>
            <w:tcW w:w="5386" w:type="dxa"/>
            <w:vAlign w:val="center"/>
          </w:tcPr>
          <w:p>
            <w:pPr>
              <w:pStyle w:val="12"/>
            </w:pPr>
            <w:r>
              <w:t>提高财政资金使用效益</w:t>
            </w:r>
          </w:p>
        </w:tc>
        <w:tc>
          <w:tcPr>
            <w:tcW w:w="2268" w:type="dxa"/>
            <w:vAlign w:val="center"/>
          </w:tcPr>
          <w:p>
            <w:pPr>
              <w:pStyle w:val="12"/>
            </w:pPr>
            <w:r>
              <w:t>提高财政资金使用效益</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600.00</w:t>
            </w:r>
          </w:p>
        </w:tc>
        <w:tc>
          <w:tcPr>
            <w:tcW w:w="964" w:type="dxa"/>
            <w:vAlign w:val="center"/>
          </w:tcPr>
          <w:p>
            <w:pPr>
              <w:pStyle w:val="15"/>
            </w:pPr>
            <w:r>
              <w:t>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石家庄市栾城区政府投资评审中心小计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600.00</w:t>
            </w:r>
          </w:p>
        </w:tc>
        <w:tc>
          <w:tcPr>
            <w:tcW w:w="964" w:type="dxa"/>
            <w:vAlign w:val="center"/>
          </w:tcPr>
          <w:p>
            <w:pPr>
              <w:pStyle w:val="15"/>
            </w:pPr>
            <w:r>
              <w:t>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项目评审费</w:t>
            </w:r>
          </w:p>
        </w:tc>
        <w:tc>
          <w:tcPr>
            <w:tcW w:w="964" w:type="dxa"/>
            <w:vAlign w:val="center"/>
          </w:tcPr>
          <w:p>
            <w:pPr>
              <w:pStyle w:val="11"/>
            </w:pPr>
            <w:r>
              <w:t>600.00</w:t>
            </w:r>
          </w:p>
        </w:tc>
        <w:tc>
          <w:tcPr>
            <w:tcW w:w="1134" w:type="dxa"/>
            <w:vAlign w:val="center"/>
          </w:tcPr>
          <w:p>
            <w:pPr>
              <w:pStyle w:val="12"/>
            </w:pPr>
            <w:r>
              <w:t>工程造价鉴定服务</w:t>
            </w:r>
          </w:p>
        </w:tc>
        <w:tc>
          <w:tcPr>
            <w:tcW w:w="1134" w:type="dxa"/>
            <w:vAlign w:val="center"/>
          </w:tcPr>
          <w:p>
            <w:pPr>
              <w:pStyle w:val="12"/>
            </w:pPr>
            <w:r>
              <w:t>C20020500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548.00</w:t>
            </w:r>
          </w:p>
        </w:tc>
        <w:tc>
          <w:tcPr>
            <w:tcW w:w="964" w:type="dxa"/>
            <w:vAlign w:val="center"/>
          </w:tcPr>
          <w:p>
            <w:pPr>
              <w:pStyle w:val="11"/>
            </w:pPr>
            <w:r>
              <w:t>548.00</w:t>
            </w:r>
          </w:p>
        </w:tc>
        <w:tc>
          <w:tcPr>
            <w:tcW w:w="964" w:type="dxa"/>
            <w:vAlign w:val="center"/>
          </w:tcPr>
          <w:p>
            <w:pPr>
              <w:pStyle w:val="11"/>
            </w:pPr>
            <w:r>
              <w:t>548.00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项目评审费</w:t>
            </w:r>
          </w:p>
        </w:tc>
        <w:tc>
          <w:tcPr>
            <w:tcW w:w="964" w:type="dxa"/>
            <w:vAlign w:val="center"/>
          </w:tcPr>
          <w:p>
            <w:pPr>
              <w:pStyle w:val="11"/>
            </w:pPr>
            <w:r>
              <w:t>600.00</w:t>
            </w:r>
          </w:p>
        </w:tc>
        <w:tc>
          <w:tcPr>
            <w:tcW w:w="1134" w:type="dxa"/>
            <w:vAlign w:val="center"/>
          </w:tcPr>
          <w:p>
            <w:pPr>
              <w:pStyle w:val="12"/>
            </w:pPr>
            <w:r>
              <w:t>资产评估服务</w:t>
            </w:r>
          </w:p>
        </w:tc>
        <w:tc>
          <w:tcPr>
            <w:tcW w:w="1134" w:type="dxa"/>
            <w:vAlign w:val="center"/>
          </w:tcPr>
          <w:p>
            <w:pPr>
              <w:pStyle w:val="12"/>
            </w:pPr>
            <w:r>
              <w:t>C20020700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52.00</w:t>
            </w:r>
          </w:p>
        </w:tc>
        <w:tc>
          <w:tcPr>
            <w:tcW w:w="964" w:type="dxa"/>
            <w:vAlign w:val="center"/>
          </w:tcPr>
          <w:p>
            <w:pPr>
              <w:pStyle w:val="11"/>
            </w:pPr>
            <w:r>
              <w:t>52.00</w:t>
            </w:r>
          </w:p>
        </w:tc>
        <w:tc>
          <w:tcPr>
            <w:tcW w:w="964" w:type="dxa"/>
            <w:vAlign w:val="center"/>
          </w:tcPr>
          <w:p>
            <w:pPr>
              <w:pStyle w:val="11"/>
            </w:pPr>
            <w:r>
              <w:t>52.00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石家庄市栾城区政府投资评审中心上年末固定资产金额为0.00万元（详见下表）。本年度拟购置固定资产总额为0.00万元，已按要求列入政府采购预算，详见政府采购预算表。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318021石家庄市栾城区政府投资评审中心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383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、石家庄市栾城区财源建设中心收支预算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276.57</w:t>
            </w:r>
          </w:p>
        </w:tc>
        <w:tc>
          <w:tcPr>
            <w:tcW w:w="4535" w:type="dxa"/>
            <w:vAlign w:val="center"/>
          </w:tcPr>
          <w:p>
            <w:pPr>
              <w:pStyle w:val="12"/>
            </w:pPr>
            <w:r>
              <w:t>一、一般公共服务支出</w:t>
            </w:r>
          </w:p>
        </w:tc>
        <w:tc>
          <w:tcPr>
            <w:tcW w:w="2126" w:type="dxa"/>
            <w:vAlign w:val="center"/>
          </w:tcPr>
          <w:p>
            <w:pPr>
              <w:pStyle w:val="11"/>
            </w:pPr>
            <w:r>
              <w:t>254.12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276.57</w:t>
            </w:r>
          </w:p>
        </w:tc>
        <w:tc>
          <w:tcPr>
            <w:tcW w:w="4535" w:type="dxa"/>
            <w:vAlign w:val="center"/>
          </w:tcPr>
          <w:p>
            <w:pPr>
              <w:pStyle w:val="14"/>
            </w:pPr>
            <w:r>
              <w:t>本年支出合计</w:t>
            </w:r>
          </w:p>
        </w:tc>
        <w:tc>
          <w:tcPr>
            <w:tcW w:w="2126" w:type="dxa"/>
            <w:vAlign w:val="center"/>
          </w:tcPr>
          <w:p>
            <w:pPr>
              <w:pStyle w:val="15"/>
            </w:pPr>
            <w:r>
              <w:t>276.57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276.57</w:t>
            </w:r>
          </w:p>
        </w:tc>
        <w:tc>
          <w:tcPr>
            <w:tcW w:w="4535" w:type="dxa"/>
            <w:vAlign w:val="center"/>
          </w:tcPr>
          <w:p>
            <w:pPr>
              <w:pStyle w:val="14"/>
            </w:pPr>
            <w:r>
              <w:t>支出总计</w:t>
            </w:r>
          </w:p>
        </w:tc>
        <w:tc>
          <w:tcPr>
            <w:tcW w:w="2126" w:type="dxa"/>
            <w:vAlign w:val="center"/>
          </w:tcPr>
          <w:p>
            <w:pPr>
              <w:pStyle w:val="15"/>
            </w:pPr>
            <w:r>
              <w:t>276.57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21"/>
            </w:pPr>
          </w:p>
        </w:tc>
        <w:tc>
          <w:tcPr>
            <w:tcW w:w="1559" w:type="dxa"/>
            <w:vAlign w:val="center"/>
          </w:tcPr>
          <w:p>
            <w:pPr>
              <w:pStyle w:val="14"/>
            </w:pPr>
            <w:r>
              <w:t>合计</w:t>
            </w:r>
          </w:p>
        </w:tc>
        <w:tc>
          <w:tcPr>
            <w:tcW w:w="1134" w:type="dxa"/>
            <w:vAlign w:val="center"/>
          </w:tcPr>
          <w:p>
            <w:pPr>
              <w:pStyle w:val="15"/>
            </w:pPr>
            <w:r>
              <w:t>276.57</w:t>
            </w:r>
          </w:p>
        </w:tc>
        <w:tc>
          <w:tcPr>
            <w:tcW w:w="1134" w:type="dxa"/>
            <w:vAlign w:val="center"/>
          </w:tcPr>
          <w:p>
            <w:pPr>
              <w:pStyle w:val="15"/>
            </w:pPr>
            <w:r>
              <w:t>276.57</w:t>
            </w:r>
          </w:p>
        </w:tc>
        <w:tc>
          <w:tcPr>
            <w:tcW w:w="1134" w:type="dxa"/>
            <w:vAlign w:val="center"/>
          </w:tcPr>
          <w:p>
            <w:pPr>
              <w:pStyle w:val="15"/>
            </w:pPr>
            <w:r>
              <w:t>276.57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254.12</w:t>
            </w:r>
          </w:p>
        </w:tc>
        <w:tc>
          <w:tcPr>
            <w:tcW w:w="1134" w:type="dxa"/>
            <w:vAlign w:val="center"/>
          </w:tcPr>
          <w:p>
            <w:pPr>
              <w:pStyle w:val="11"/>
            </w:pPr>
            <w:r>
              <w:t>254.12</w:t>
            </w:r>
          </w:p>
        </w:tc>
        <w:tc>
          <w:tcPr>
            <w:tcW w:w="1134" w:type="dxa"/>
            <w:vAlign w:val="center"/>
          </w:tcPr>
          <w:p>
            <w:pPr>
              <w:pStyle w:val="11"/>
            </w:pPr>
            <w:r>
              <w:t>254.12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254.12</w:t>
            </w:r>
          </w:p>
        </w:tc>
        <w:tc>
          <w:tcPr>
            <w:tcW w:w="1134" w:type="dxa"/>
            <w:vAlign w:val="center"/>
          </w:tcPr>
          <w:p>
            <w:pPr>
              <w:pStyle w:val="11"/>
            </w:pPr>
            <w:r>
              <w:t>254.12</w:t>
            </w:r>
          </w:p>
        </w:tc>
        <w:tc>
          <w:tcPr>
            <w:tcW w:w="1134" w:type="dxa"/>
            <w:vAlign w:val="center"/>
          </w:tcPr>
          <w:p>
            <w:pPr>
              <w:pStyle w:val="11"/>
            </w:pPr>
            <w:r>
              <w:t>254.12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1.52</w:t>
            </w:r>
          </w:p>
        </w:tc>
        <w:tc>
          <w:tcPr>
            <w:tcW w:w="1134" w:type="dxa"/>
            <w:vAlign w:val="center"/>
          </w:tcPr>
          <w:p>
            <w:pPr>
              <w:pStyle w:val="11"/>
            </w:pPr>
            <w:r>
              <w:t>1.52</w:t>
            </w:r>
          </w:p>
        </w:tc>
        <w:tc>
          <w:tcPr>
            <w:tcW w:w="1134" w:type="dxa"/>
            <w:vAlign w:val="center"/>
          </w:tcPr>
          <w:p>
            <w:pPr>
              <w:pStyle w:val="11"/>
            </w:pPr>
            <w:r>
              <w:t>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2010650</w:t>
            </w:r>
          </w:p>
        </w:tc>
        <w:tc>
          <w:tcPr>
            <w:tcW w:w="1559" w:type="dxa"/>
            <w:vAlign w:val="center"/>
          </w:tcPr>
          <w:p>
            <w:pPr>
              <w:pStyle w:val="12"/>
            </w:pPr>
            <w:r>
              <w:t>事业运行</w:t>
            </w:r>
          </w:p>
        </w:tc>
        <w:tc>
          <w:tcPr>
            <w:tcW w:w="1134" w:type="dxa"/>
            <w:vAlign w:val="center"/>
          </w:tcPr>
          <w:p>
            <w:pPr>
              <w:pStyle w:val="11"/>
            </w:pPr>
            <w:r>
              <w:t>125.60</w:t>
            </w:r>
          </w:p>
        </w:tc>
        <w:tc>
          <w:tcPr>
            <w:tcW w:w="1134" w:type="dxa"/>
            <w:vAlign w:val="center"/>
          </w:tcPr>
          <w:p>
            <w:pPr>
              <w:pStyle w:val="11"/>
            </w:pPr>
            <w:r>
              <w:t>125.60</w:t>
            </w:r>
          </w:p>
        </w:tc>
        <w:tc>
          <w:tcPr>
            <w:tcW w:w="1134" w:type="dxa"/>
            <w:vAlign w:val="center"/>
          </w:tcPr>
          <w:p>
            <w:pPr>
              <w:pStyle w:val="11"/>
            </w:pPr>
            <w:r>
              <w:t>125.60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15.13</w:t>
            </w:r>
          </w:p>
        </w:tc>
        <w:tc>
          <w:tcPr>
            <w:tcW w:w="1134" w:type="dxa"/>
            <w:vAlign w:val="center"/>
          </w:tcPr>
          <w:p>
            <w:pPr>
              <w:pStyle w:val="11"/>
            </w:pPr>
            <w:r>
              <w:t>15.13</w:t>
            </w:r>
          </w:p>
        </w:tc>
        <w:tc>
          <w:tcPr>
            <w:tcW w:w="1134" w:type="dxa"/>
            <w:vAlign w:val="center"/>
          </w:tcPr>
          <w:p>
            <w:pPr>
              <w:pStyle w:val="11"/>
            </w:pPr>
            <w:r>
              <w:t>15.13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14.32</w:t>
            </w:r>
          </w:p>
        </w:tc>
        <w:tc>
          <w:tcPr>
            <w:tcW w:w="1134" w:type="dxa"/>
            <w:vAlign w:val="center"/>
          </w:tcPr>
          <w:p>
            <w:pPr>
              <w:pStyle w:val="11"/>
            </w:pPr>
            <w:r>
              <w:t>14.32</w:t>
            </w:r>
          </w:p>
        </w:tc>
        <w:tc>
          <w:tcPr>
            <w:tcW w:w="1134" w:type="dxa"/>
            <w:vAlign w:val="center"/>
          </w:tcPr>
          <w:p>
            <w:pPr>
              <w:pStyle w:val="11"/>
            </w:pPr>
            <w:r>
              <w:t>14.32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14.32</w:t>
            </w:r>
          </w:p>
        </w:tc>
        <w:tc>
          <w:tcPr>
            <w:tcW w:w="1134" w:type="dxa"/>
            <w:vAlign w:val="center"/>
          </w:tcPr>
          <w:p>
            <w:pPr>
              <w:pStyle w:val="11"/>
            </w:pPr>
            <w:r>
              <w:t>14.32</w:t>
            </w:r>
          </w:p>
        </w:tc>
        <w:tc>
          <w:tcPr>
            <w:tcW w:w="1134" w:type="dxa"/>
            <w:vAlign w:val="center"/>
          </w:tcPr>
          <w:p>
            <w:pPr>
              <w:pStyle w:val="11"/>
            </w:pPr>
            <w:r>
              <w:t>14.32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r>
              <w:t>0.81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r>
              <w:t>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r>
              <w:t>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21"/>
            </w:pPr>
          </w:p>
        </w:tc>
        <w:tc>
          <w:tcPr>
            <w:tcW w:w="4535" w:type="dxa"/>
            <w:vAlign w:val="center"/>
          </w:tcPr>
          <w:p>
            <w:pPr>
              <w:pStyle w:val="14"/>
            </w:pPr>
            <w:r>
              <w:t>合计</w:t>
            </w:r>
          </w:p>
        </w:tc>
        <w:tc>
          <w:tcPr>
            <w:tcW w:w="1361" w:type="dxa"/>
            <w:vAlign w:val="center"/>
          </w:tcPr>
          <w:p>
            <w:pPr>
              <w:pStyle w:val="15"/>
            </w:pPr>
            <w:r>
              <w:t>276.57</w:t>
            </w:r>
          </w:p>
        </w:tc>
        <w:tc>
          <w:tcPr>
            <w:tcW w:w="1361" w:type="dxa"/>
            <w:vAlign w:val="center"/>
          </w:tcPr>
          <w:p>
            <w:pPr>
              <w:pStyle w:val="15"/>
            </w:pPr>
            <w:r>
              <w:t>149.57</w:t>
            </w:r>
          </w:p>
        </w:tc>
        <w:tc>
          <w:tcPr>
            <w:tcW w:w="1361" w:type="dxa"/>
            <w:vAlign w:val="center"/>
          </w:tcPr>
          <w:p>
            <w:pPr>
              <w:pStyle w:val="15"/>
            </w:pPr>
            <w:r>
              <w:t>127.00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254.12</w:t>
            </w:r>
          </w:p>
        </w:tc>
        <w:tc>
          <w:tcPr>
            <w:tcW w:w="1361" w:type="dxa"/>
            <w:vAlign w:val="center"/>
          </w:tcPr>
          <w:p>
            <w:pPr>
              <w:pStyle w:val="11"/>
            </w:pPr>
            <w:r>
              <w:t>127.12</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254.12</w:t>
            </w:r>
          </w:p>
        </w:tc>
        <w:tc>
          <w:tcPr>
            <w:tcW w:w="1361" w:type="dxa"/>
            <w:vAlign w:val="center"/>
          </w:tcPr>
          <w:p>
            <w:pPr>
              <w:pStyle w:val="11"/>
            </w:pPr>
            <w:r>
              <w:t>127.12</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1.52</w:t>
            </w:r>
          </w:p>
        </w:tc>
        <w:tc>
          <w:tcPr>
            <w:tcW w:w="1361" w:type="dxa"/>
            <w:vAlign w:val="center"/>
          </w:tcPr>
          <w:p>
            <w:pPr>
              <w:pStyle w:val="11"/>
            </w:pPr>
            <w:r>
              <w:t>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2010650</w:t>
            </w:r>
          </w:p>
        </w:tc>
        <w:tc>
          <w:tcPr>
            <w:tcW w:w="4535" w:type="dxa"/>
            <w:vAlign w:val="center"/>
          </w:tcPr>
          <w:p>
            <w:pPr>
              <w:pStyle w:val="12"/>
            </w:pPr>
            <w:r>
              <w:t>事业运行</w:t>
            </w:r>
          </w:p>
        </w:tc>
        <w:tc>
          <w:tcPr>
            <w:tcW w:w="1361" w:type="dxa"/>
            <w:vAlign w:val="center"/>
          </w:tcPr>
          <w:p>
            <w:pPr>
              <w:pStyle w:val="11"/>
            </w:pPr>
            <w:r>
              <w:t>125.60</w:t>
            </w:r>
          </w:p>
        </w:tc>
        <w:tc>
          <w:tcPr>
            <w:tcW w:w="1361" w:type="dxa"/>
            <w:vAlign w:val="center"/>
          </w:tcPr>
          <w:p>
            <w:pPr>
              <w:pStyle w:val="11"/>
            </w:pPr>
            <w:r>
              <w:t>125.60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15.13</w:t>
            </w:r>
          </w:p>
        </w:tc>
        <w:tc>
          <w:tcPr>
            <w:tcW w:w="1361" w:type="dxa"/>
            <w:vAlign w:val="center"/>
          </w:tcPr>
          <w:p>
            <w:pPr>
              <w:pStyle w:val="11"/>
            </w:pPr>
            <w:r>
              <w:t>15.13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14.32</w:t>
            </w:r>
          </w:p>
        </w:tc>
        <w:tc>
          <w:tcPr>
            <w:tcW w:w="1361" w:type="dxa"/>
            <w:vAlign w:val="center"/>
          </w:tcPr>
          <w:p>
            <w:pPr>
              <w:pStyle w:val="11"/>
            </w:pPr>
            <w:r>
              <w:t>14.32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14.32</w:t>
            </w:r>
          </w:p>
        </w:tc>
        <w:tc>
          <w:tcPr>
            <w:tcW w:w="1361" w:type="dxa"/>
            <w:vAlign w:val="center"/>
          </w:tcPr>
          <w:p>
            <w:pPr>
              <w:pStyle w:val="11"/>
            </w:pPr>
            <w:r>
              <w:t>14.32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0.81</w:t>
            </w:r>
          </w:p>
        </w:tc>
        <w:tc>
          <w:tcPr>
            <w:tcW w:w="1361" w:type="dxa"/>
            <w:vAlign w:val="center"/>
          </w:tcPr>
          <w:p>
            <w:pPr>
              <w:pStyle w:val="11"/>
            </w:pPr>
            <w:r>
              <w:t>0.81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0.47</w:t>
            </w:r>
          </w:p>
        </w:tc>
        <w:tc>
          <w:tcPr>
            <w:tcW w:w="1361" w:type="dxa"/>
            <w:vAlign w:val="center"/>
          </w:tcPr>
          <w:p>
            <w:pPr>
              <w:pStyle w:val="11"/>
            </w:pPr>
            <w:r>
              <w:t>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7.33</w:t>
            </w:r>
          </w:p>
        </w:tc>
        <w:tc>
          <w:tcPr>
            <w:tcW w:w="1361" w:type="dxa"/>
            <w:vAlign w:val="center"/>
          </w:tcPr>
          <w:p>
            <w:pPr>
              <w:pStyle w:val="11"/>
            </w:pPr>
            <w:r>
              <w:t>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7.33</w:t>
            </w:r>
          </w:p>
        </w:tc>
        <w:tc>
          <w:tcPr>
            <w:tcW w:w="1361" w:type="dxa"/>
            <w:vAlign w:val="center"/>
          </w:tcPr>
          <w:p>
            <w:pPr>
              <w:pStyle w:val="11"/>
            </w:pPr>
            <w:r>
              <w:t>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7.33</w:t>
            </w:r>
          </w:p>
        </w:tc>
        <w:tc>
          <w:tcPr>
            <w:tcW w:w="1361" w:type="dxa"/>
            <w:vAlign w:val="center"/>
          </w:tcPr>
          <w:p>
            <w:pPr>
              <w:pStyle w:val="11"/>
            </w:pPr>
            <w:r>
              <w:t>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276.57</w:t>
            </w:r>
          </w:p>
        </w:tc>
        <w:tc>
          <w:tcPr>
            <w:tcW w:w="3402" w:type="dxa"/>
            <w:vAlign w:val="center"/>
          </w:tcPr>
          <w:p>
            <w:pPr>
              <w:pStyle w:val="12"/>
            </w:pPr>
            <w:r>
              <w:t>一、一般公共服务支出</w:t>
            </w:r>
          </w:p>
        </w:tc>
        <w:tc>
          <w:tcPr>
            <w:tcW w:w="1474" w:type="dxa"/>
            <w:vAlign w:val="center"/>
          </w:tcPr>
          <w:p>
            <w:pPr>
              <w:pStyle w:val="11"/>
            </w:pPr>
            <w:r>
              <w:t>254.12</w:t>
            </w:r>
          </w:p>
        </w:tc>
        <w:tc>
          <w:tcPr>
            <w:tcW w:w="1474" w:type="dxa"/>
            <w:vAlign w:val="center"/>
          </w:tcPr>
          <w:p>
            <w:pPr>
              <w:pStyle w:val="11"/>
            </w:pPr>
            <w:r>
              <w:t>254.12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15.13</w:t>
            </w:r>
          </w:p>
        </w:tc>
        <w:tc>
          <w:tcPr>
            <w:tcW w:w="1474" w:type="dxa"/>
            <w:vAlign w:val="center"/>
          </w:tcPr>
          <w:p>
            <w:pPr>
              <w:pStyle w:val="11"/>
            </w:pPr>
            <w:r>
              <w:t>15.13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7.33</w:t>
            </w:r>
          </w:p>
        </w:tc>
        <w:tc>
          <w:tcPr>
            <w:tcW w:w="1474" w:type="dxa"/>
            <w:vAlign w:val="center"/>
          </w:tcPr>
          <w:p>
            <w:pPr>
              <w:pStyle w:val="11"/>
            </w:pPr>
            <w:r>
              <w:t>7.33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276.57</w:t>
            </w:r>
          </w:p>
        </w:tc>
        <w:tc>
          <w:tcPr>
            <w:tcW w:w="3402" w:type="dxa"/>
            <w:vAlign w:val="center"/>
          </w:tcPr>
          <w:p>
            <w:pPr>
              <w:pStyle w:val="14"/>
            </w:pPr>
            <w:r>
              <w:t>本年支出合计</w:t>
            </w:r>
          </w:p>
        </w:tc>
        <w:tc>
          <w:tcPr>
            <w:tcW w:w="1474" w:type="dxa"/>
            <w:vAlign w:val="center"/>
          </w:tcPr>
          <w:p>
            <w:pPr>
              <w:pStyle w:val="15"/>
            </w:pPr>
            <w:r>
              <w:t>276.57</w:t>
            </w:r>
          </w:p>
        </w:tc>
        <w:tc>
          <w:tcPr>
            <w:tcW w:w="1474" w:type="dxa"/>
            <w:vAlign w:val="center"/>
          </w:tcPr>
          <w:p>
            <w:pPr>
              <w:pStyle w:val="15"/>
            </w:pPr>
            <w:r>
              <w:t>276.57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276.57</w:t>
            </w:r>
          </w:p>
        </w:tc>
        <w:tc>
          <w:tcPr>
            <w:tcW w:w="3402" w:type="dxa"/>
            <w:vAlign w:val="center"/>
          </w:tcPr>
          <w:p>
            <w:pPr>
              <w:pStyle w:val="14"/>
            </w:pPr>
            <w:r>
              <w:t>支出总计</w:t>
            </w:r>
          </w:p>
        </w:tc>
        <w:tc>
          <w:tcPr>
            <w:tcW w:w="1474" w:type="dxa"/>
            <w:vAlign w:val="center"/>
          </w:tcPr>
          <w:p>
            <w:pPr>
              <w:pStyle w:val="15"/>
            </w:pPr>
            <w:r>
              <w:t>276.57</w:t>
            </w:r>
          </w:p>
        </w:tc>
        <w:tc>
          <w:tcPr>
            <w:tcW w:w="1474" w:type="dxa"/>
            <w:vAlign w:val="center"/>
          </w:tcPr>
          <w:p>
            <w:pPr>
              <w:pStyle w:val="15"/>
            </w:pPr>
            <w:r>
              <w:t>276.57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276.57</w:t>
            </w:r>
          </w:p>
        </w:tc>
        <w:tc>
          <w:tcPr>
            <w:tcW w:w="2551" w:type="dxa"/>
            <w:vAlign w:val="center"/>
          </w:tcPr>
          <w:p>
            <w:pPr>
              <w:pStyle w:val="15"/>
            </w:pPr>
            <w:r>
              <w:t>149.57</w:t>
            </w:r>
          </w:p>
        </w:tc>
        <w:tc>
          <w:tcPr>
            <w:tcW w:w="2551" w:type="dxa"/>
            <w:vAlign w:val="center"/>
          </w:tcPr>
          <w:p>
            <w:pPr>
              <w:pStyle w:val="15"/>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254.12</w:t>
            </w:r>
          </w:p>
        </w:tc>
        <w:tc>
          <w:tcPr>
            <w:tcW w:w="2551" w:type="dxa"/>
            <w:vAlign w:val="center"/>
          </w:tcPr>
          <w:p>
            <w:pPr>
              <w:pStyle w:val="11"/>
            </w:pPr>
            <w:r>
              <w:t>127.12</w:t>
            </w: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254.12</w:t>
            </w:r>
          </w:p>
        </w:tc>
        <w:tc>
          <w:tcPr>
            <w:tcW w:w="2551" w:type="dxa"/>
            <w:vAlign w:val="center"/>
          </w:tcPr>
          <w:p>
            <w:pPr>
              <w:pStyle w:val="11"/>
            </w:pPr>
            <w:r>
              <w:t>127.12</w:t>
            </w: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1.52</w:t>
            </w:r>
          </w:p>
        </w:tc>
        <w:tc>
          <w:tcPr>
            <w:tcW w:w="2551" w:type="dxa"/>
            <w:vAlign w:val="center"/>
          </w:tcPr>
          <w:p>
            <w:pPr>
              <w:pStyle w:val="11"/>
            </w:pPr>
            <w:r>
              <w:t>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127.00</w:t>
            </w:r>
          </w:p>
        </w:tc>
        <w:tc>
          <w:tcPr>
            <w:tcW w:w="2551" w:type="dxa"/>
            <w:vAlign w:val="center"/>
          </w:tcPr>
          <w:p>
            <w:pPr>
              <w:pStyle w:val="11"/>
            </w:pP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2010650</w:t>
            </w:r>
          </w:p>
        </w:tc>
        <w:tc>
          <w:tcPr>
            <w:tcW w:w="4535" w:type="dxa"/>
            <w:vAlign w:val="center"/>
          </w:tcPr>
          <w:p>
            <w:pPr>
              <w:pStyle w:val="12"/>
            </w:pPr>
            <w:r>
              <w:t>事业运行</w:t>
            </w:r>
          </w:p>
        </w:tc>
        <w:tc>
          <w:tcPr>
            <w:tcW w:w="2551" w:type="dxa"/>
            <w:vAlign w:val="center"/>
          </w:tcPr>
          <w:p>
            <w:pPr>
              <w:pStyle w:val="11"/>
            </w:pPr>
            <w:r>
              <w:t>125.60</w:t>
            </w:r>
          </w:p>
        </w:tc>
        <w:tc>
          <w:tcPr>
            <w:tcW w:w="2551" w:type="dxa"/>
            <w:vAlign w:val="center"/>
          </w:tcPr>
          <w:p>
            <w:pPr>
              <w:pStyle w:val="11"/>
            </w:pPr>
            <w:r>
              <w:t>125.60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15.13</w:t>
            </w:r>
          </w:p>
        </w:tc>
        <w:tc>
          <w:tcPr>
            <w:tcW w:w="2551" w:type="dxa"/>
            <w:vAlign w:val="center"/>
          </w:tcPr>
          <w:p>
            <w:pPr>
              <w:pStyle w:val="11"/>
            </w:pPr>
            <w:r>
              <w:t>15.13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14.32</w:t>
            </w:r>
          </w:p>
        </w:tc>
        <w:tc>
          <w:tcPr>
            <w:tcW w:w="2551" w:type="dxa"/>
            <w:vAlign w:val="center"/>
          </w:tcPr>
          <w:p>
            <w:pPr>
              <w:pStyle w:val="11"/>
            </w:pPr>
            <w:r>
              <w:t>14.32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14.32</w:t>
            </w:r>
          </w:p>
        </w:tc>
        <w:tc>
          <w:tcPr>
            <w:tcW w:w="2551" w:type="dxa"/>
            <w:vAlign w:val="center"/>
          </w:tcPr>
          <w:p>
            <w:pPr>
              <w:pStyle w:val="11"/>
            </w:pPr>
            <w:r>
              <w:t>14.32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0.47</w:t>
            </w:r>
          </w:p>
        </w:tc>
        <w:tc>
          <w:tcPr>
            <w:tcW w:w="2551" w:type="dxa"/>
            <w:vAlign w:val="center"/>
          </w:tcPr>
          <w:p>
            <w:pPr>
              <w:pStyle w:val="11"/>
            </w:pPr>
            <w:r>
              <w:t>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21"/>
            </w:pPr>
          </w:p>
        </w:tc>
        <w:tc>
          <w:tcPr>
            <w:tcW w:w="4535" w:type="dxa"/>
            <w:vAlign w:val="center"/>
          </w:tcPr>
          <w:p>
            <w:pPr>
              <w:pStyle w:val="14"/>
            </w:pPr>
            <w:r>
              <w:t>合计</w:t>
            </w:r>
          </w:p>
        </w:tc>
        <w:tc>
          <w:tcPr>
            <w:tcW w:w="2551" w:type="dxa"/>
            <w:vAlign w:val="center"/>
          </w:tcPr>
          <w:p>
            <w:pPr>
              <w:pStyle w:val="15"/>
            </w:pPr>
            <w:r>
              <w:t>149.57</w:t>
            </w:r>
          </w:p>
        </w:tc>
        <w:tc>
          <w:tcPr>
            <w:tcW w:w="2551" w:type="dxa"/>
            <w:vAlign w:val="center"/>
          </w:tcPr>
          <w:p>
            <w:pPr>
              <w:pStyle w:val="15"/>
            </w:pPr>
            <w:r>
              <w:t>148.05</w:t>
            </w:r>
          </w:p>
        </w:tc>
        <w:tc>
          <w:tcPr>
            <w:tcW w:w="2551"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148.05</w:t>
            </w:r>
          </w:p>
        </w:tc>
        <w:tc>
          <w:tcPr>
            <w:tcW w:w="2551" w:type="dxa"/>
            <w:vAlign w:val="center"/>
          </w:tcPr>
          <w:p>
            <w:pPr>
              <w:pStyle w:val="11"/>
            </w:pPr>
            <w:r>
              <w:t>148.05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41.90</w:t>
            </w:r>
          </w:p>
        </w:tc>
        <w:tc>
          <w:tcPr>
            <w:tcW w:w="2551" w:type="dxa"/>
            <w:vAlign w:val="center"/>
          </w:tcPr>
          <w:p>
            <w:pPr>
              <w:pStyle w:val="11"/>
            </w:pPr>
            <w:r>
              <w:t>41.90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63.22</w:t>
            </w:r>
          </w:p>
        </w:tc>
        <w:tc>
          <w:tcPr>
            <w:tcW w:w="2551" w:type="dxa"/>
            <w:vAlign w:val="center"/>
          </w:tcPr>
          <w:p>
            <w:pPr>
              <w:pStyle w:val="11"/>
            </w:pPr>
            <w:r>
              <w:t>63.22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14.32</w:t>
            </w:r>
          </w:p>
        </w:tc>
        <w:tc>
          <w:tcPr>
            <w:tcW w:w="2551" w:type="dxa"/>
            <w:vAlign w:val="center"/>
          </w:tcPr>
          <w:p>
            <w:pPr>
              <w:pStyle w:val="11"/>
            </w:pPr>
            <w:r>
              <w:t>14.32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7.33</w:t>
            </w:r>
          </w:p>
        </w:tc>
        <w:tc>
          <w:tcPr>
            <w:tcW w:w="2551" w:type="dxa"/>
            <w:vAlign w:val="center"/>
          </w:tcPr>
          <w:p>
            <w:pPr>
              <w:pStyle w:val="11"/>
            </w:pPr>
            <w:r>
              <w:t>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12.56</w:t>
            </w:r>
          </w:p>
        </w:tc>
        <w:tc>
          <w:tcPr>
            <w:tcW w:w="2551" w:type="dxa"/>
            <w:vAlign w:val="center"/>
          </w:tcPr>
          <w:p>
            <w:pPr>
              <w:pStyle w:val="11"/>
            </w:pPr>
            <w:r>
              <w:t>12.56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1.52</w:t>
            </w:r>
          </w:p>
        </w:tc>
        <w:tc>
          <w:tcPr>
            <w:tcW w:w="2551" w:type="dxa"/>
            <w:vAlign w:val="center"/>
          </w:tcPr>
          <w:p>
            <w:pPr>
              <w:pStyle w:val="11"/>
            </w:pPr>
          </w:p>
        </w:tc>
        <w:tc>
          <w:tcPr>
            <w:tcW w:w="2551"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石家庄市栾城区财源建设中心2026年单位预算信息公开情况说明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按照《中华人民共和国预算法》、《地方预决算公开操作规程》和《关于进一步推进预算公开工作的实施意见》规定，现将石家庄市栾城区财源建设中心2026年单位预算公开如下：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6"/>
      </w:pPr>
      <w:r>
        <w:t>负责开展全区财源信息比对及分析等相关技术服务工作。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石家庄市栾城区财源建设中心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7"/>
      </w:pPr>
      <w:r>
        <w:t>按照预算管理有关规定，目前单位预算的编制实行综合预算管理，即全部收入和支出都反映在预算中。</w:t>
      </w:r>
    </w:p>
    <w:p>
      <w:pPr>
        <w:pStyle w:val="17"/>
      </w:pPr>
      <w:r>
        <w:t>1、收入说明</w:t>
      </w:r>
    </w:p>
    <w:p>
      <w:pPr>
        <w:pStyle w:val="17"/>
      </w:pPr>
      <w:r>
        <w:t>反映本单位当年全部收入。2026年预算收入276.57万元，其中：一般公共预算收入276.57万元，基金预算收入0.00万元，国有资本经营预算收入0.00万元，财政专户核拨收入0.00万元，单位资金收入0.00万元，上年结转结余0.00万元。</w:t>
      </w:r>
    </w:p>
    <w:p>
      <w:pPr>
        <w:pStyle w:val="17"/>
      </w:pPr>
      <w:r>
        <w:t>2、支出说明</w:t>
      </w:r>
    </w:p>
    <w:p>
      <w:pPr>
        <w:pStyle w:val="17"/>
      </w:pPr>
      <w:r>
        <w:t>收支预算总表支出栏、基本支出表、项目支出表按经济分类和支出功能分类科目编制，反映石家庄市栾城区财源建设中心年度单位预算中支出预算的总体情况。2026年支出预算276.57万元，其中基本支出149.57万元，包括人员经费148.05万元和日常公用经费1.52万元；项目支出127.00万元，主要为智慧财税大数据分析服务费、财源建设经费；预计下年使用的单位资金结余0.00万元。委托业务费共计安排127.00万元，主要用于因技术原因确需对外委托的辅助性工作和确有必要对外委托开展咨询、评审、规划等工作。</w:t>
      </w:r>
    </w:p>
    <w:p>
      <w:pPr>
        <w:pStyle w:val="17"/>
      </w:pPr>
      <w:r>
        <w:t>3、比上年增减情况</w:t>
      </w:r>
    </w:p>
    <w:p>
      <w:pPr>
        <w:pStyle w:val="17"/>
      </w:pPr>
      <w:r>
        <w:t>2026年预算收支安排276.57万元，较2025年预算减少23.09万元，其中：基本支出增加4.31万元，主要为正常增资。项目支出减少27.40万元，主要为财源建设经费减少。预计下年使用的单位资金结余增加0.00万元。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t>2026年，我单位机关运行经费共计安排1.52万元，主要用于日常维修、办公用房水电费、办公用房取暖费、办公用房物业管理费等日常运行支出。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预算一致，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1、财源建设经费绩效目标表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13011126P00000410871X</w:t>
            </w:r>
          </w:p>
        </w:tc>
        <w:tc>
          <w:tcPr>
            <w:tcW w:w="2835" w:type="dxa"/>
            <w:vAlign w:val="center"/>
          </w:tcPr>
          <w:p>
            <w:pPr>
              <w:pStyle w:val="10"/>
            </w:pPr>
            <w:r>
              <w:t>项目名称</w:t>
            </w:r>
          </w:p>
        </w:tc>
        <w:tc>
          <w:tcPr>
            <w:tcW w:w="6095" w:type="dxa"/>
            <w:gridSpan w:val="3"/>
            <w:vAlign w:val="center"/>
          </w:tcPr>
          <w:p>
            <w:pPr>
              <w:pStyle w:val="12"/>
            </w:pPr>
            <w:r>
              <w:t>财源建设经费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由财政出资，聘请第三方中介机构协助税务部门进行土地增值税核查清算。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1.1.聘请第三方中介机构协助税务部门进行税收核查清算。</w:t>
            </w:r>
          </w:p>
          <w:p>
            <w:pPr>
              <w:pStyle w:val="12"/>
            </w:pPr>
            <w:r>
              <w:t>2.对税负率偏低或审核中发现重大疑点的清算项目开展复核，确保项目清算质量。</w:t>
            </w:r>
          </w:p>
          <w:p>
            <w:pPr>
              <w:pStyle w:val="12"/>
            </w:pPr>
            <w:r>
              <w:t>3.确保税款不流失。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被审计单位数量</w:t>
            </w:r>
          </w:p>
        </w:tc>
        <w:tc>
          <w:tcPr>
            <w:tcW w:w="5386" w:type="dxa"/>
            <w:vAlign w:val="center"/>
          </w:tcPr>
          <w:p>
            <w:pPr>
              <w:pStyle w:val="12"/>
            </w:pPr>
            <w:r>
              <w:t>被审计项目数量</w:t>
            </w:r>
          </w:p>
        </w:tc>
        <w:tc>
          <w:tcPr>
            <w:tcW w:w="2268" w:type="dxa"/>
            <w:vAlign w:val="center"/>
          </w:tcPr>
          <w:p>
            <w:pPr>
              <w:pStyle w:val="12"/>
            </w:pPr>
            <w:r>
              <w:t>≥3个</w:t>
            </w:r>
          </w:p>
        </w:tc>
        <w:tc>
          <w:tcPr>
            <w:tcW w:w="1276" w:type="dxa"/>
            <w:vAlign w:val="center"/>
          </w:tcPr>
          <w:p>
            <w:pPr>
              <w:pStyle w:val="12"/>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加强税收征管</w:t>
            </w:r>
          </w:p>
        </w:tc>
        <w:tc>
          <w:tcPr>
            <w:tcW w:w="5386" w:type="dxa"/>
            <w:vAlign w:val="center"/>
          </w:tcPr>
          <w:p>
            <w:pPr>
              <w:pStyle w:val="12"/>
            </w:pPr>
            <w:r>
              <w:t>充分利用财政专项资金，高效完成核查清算工作</w:t>
            </w:r>
          </w:p>
        </w:tc>
        <w:tc>
          <w:tcPr>
            <w:tcW w:w="2268" w:type="dxa"/>
            <w:vAlign w:val="center"/>
          </w:tcPr>
          <w:p>
            <w:pPr>
              <w:pStyle w:val="12"/>
            </w:pPr>
            <w:r>
              <w:t>充分利用财政专项资金，高效完成核查清算工作</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支出及时</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≤29成本控制不超预算</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保障业务工作有序开展</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2、智慧财税大数据分析服务费绩效目标表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13011126P00000410872H</w:t>
            </w:r>
          </w:p>
        </w:tc>
        <w:tc>
          <w:tcPr>
            <w:tcW w:w="2835" w:type="dxa"/>
            <w:vAlign w:val="center"/>
          </w:tcPr>
          <w:p>
            <w:pPr>
              <w:pStyle w:val="10"/>
            </w:pPr>
            <w:r>
              <w:t>项目名称</w:t>
            </w:r>
          </w:p>
        </w:tc>
        <w:tc>
          <w:tcPr>
            <w:tcW w:w="6095" w:type="dxa"/>
            <w:gridSpan w:val="3"/>
            <w:vAlign w:val="center"/>
          </w:tcPr>
          <w:p>
            <w:pPr>
              <w:pStyle w:val="12"/>
            </w:pPr>
            <w:r>
              <w:t>智慧财税大数据分析服务费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运用大数据信息分析技术，建设多维度税收分析等核心业务对政府财政信息进行综合管理。采集各部门的涉税信息，通过分析利用，使其转化为税源管理控的有效信息，进而有针对性地加强税收征管，达到增加财政收入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1.最大限度杜绝税收征管中的跑冒滴漏现象</w:t>
            </w:r>
          </w:p>
          <w:p>
            <w:pPr>
              <w:pStyle w:val="12"/>
            </w:pPr>
            <w:r>
              <w:t>2.实现多维度财税分析，为政府决策提供数据支撑。</w:t>
            </w:r>
          </w:p>
          <w:p>
            <w:pPr>
              <w:pStyle w:val="12"/>
            </w:pPr>
            <w:r>
              <w:t>3.实现各职能部门间涉税数据的信息利用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信息采集部门数量</w:t>
            </w:r>
          </w:p>
        </w:tc>
        <w:tc>
          <w:tcPr>
            <w:tcW w:w="5386" w:type="dxa"/>
            <w:vAlign w:val="center"/>
          </w:tcPr>
          <w:p>
            <w:pPr>
              <w:pStyle w:val="12"/>
            </w:pPr>
            <w:r>
              <w:t>信息采集部门数量</w:t>
            </w:r>
          </w:p>
          <w:p>
            <w:pPr>
              <w:pStyle w:val="12"/>
            </w:pPr>
          </w:p>
        </w:tc>
        <w:tc>
          <w:tcPr>
            <w:tcW w:w="2268" w:type="dxa"/>
            <w:vAlign w:val="center"/>
          </w:tcPr>
          <w:p>
            <w:pPr>
              <w:pStyle w:val="12"/>
            </w:pPr>
            <w:r>
              <w:t>≥7个</w:t>
            </w:r>
          </w:p>
        </w:tc>
        <w:tc>
          <w:tcPr>
            <w:tcW w:w="1276" w:type="dxa"/>
            <w:vAlign w:val="center"/>
          </w:tcPr>
          <w:p>
            <w:pPr>
              <w:pStyle w:val="12"/>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加强税收征管</w:t>
            </w:r>
          </w:p>
        </w:tc>
        <w:tc>
          <w:tcPr>
            <w:tcW w:w="5386" w:type="dxa"/>
            <w:vAlign w:val="center"/>
          </w:tcPr>
          <w:p>
            <w:pPr>
              <w:pStyle w:val="12"/>
            </w:pPr>
            <w:r>
              <w:t>增加财政收入</w:t>
            </w:r>
          </w:p>
        </w:tc>
        <w:tc>
          <w:tcPr>
            <w:tcW w:w="2268" w:type="dxa"/>
            <w:vAlign w:val="center"/>
          </w:tcPr>
          <w:p>
            <w:pPr>
              <w:pStyle w:val="12"/>
            </w:pPr>
            <w:r>
              <w:t>增加财政收入</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支出及时性</w:t>
            </w:r>
          </w:p>
        </w:tc>
        <w:tc>
          <w:tcPr>
            <w:tcW w:w="5386" w:type="dxa"/>
            <w:vAlign w:val="center"/>
          </w:tcPr>
          <w:p>
            <w:pPr>
              <w:pStyle w:val="12"/>
            </w:pPr>
            <w:r>
              <w:t>支出及时</w:t>
            </w:r>
          </w:p>
        </w:tc>
        <w:tc>
          <w:tcPr>
            <w:tcW w:w="2268" w:type="dxa"/>
            <w:vAlign w:val="center"/>
          </w:tcPr>
          <w:p>
            <w:pPr>
              <w:pStyle w:val="12"/>
            </w:pPr>
            <w:r>
              <w:t>支出及时</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成本控制不超预算</w:t>
            </w:r>
          </w:p>
        </w:tc>
        <w:tc>
          <w:tcPr>
            <w:tcW w:w="2268" w:type="dxa"/>
            <w:vAlign w:val="center"/>
          </w:tcPr>
          <w:p>
            <w:pPr>
              <w:pStyle w:val="12"/>
            </w:pPr>
            <w:r>
              <w:t>≤98万元</w:t>
            </w:r>
          </w:p>
        </w:tc>
        <w:tc>
          <w:tcPr>
            <w:tcW w:w="1276" w:type="dxa"/>
            <w:vAlign w:val="center"/>
          </w:tcPr>
          <w:p>
            <w:pPr>
              <w:pStyle w:val="12"/>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保障业务工作有序开展</w:t>
            </w:r>
          </w:p>
        </w:tc>
        <w:tc>
          <w:tcPr>
            <w:tcW w:w="5386" w:type="dxa"/>
            <w:vAlign w:val="center"/>
          </w:tcPr>
          <w:p>
            <w:pPr>
              <w:pStyle w:val="12"/>
            </w:pPr>
            <w:r>
              <w:t>保障业务工作有序开展</w:t>
            </w:r>
          </w:p>
        </w:tc>
        <w:tc>
          <w:tcPr>
            <w:tcW w:w="2268" w:type="dxa"/>
            <w:vAlign w:val="center"/>
          </w:tcPr>
          <w:p>
            <w:pPr>
              <w:pStyle w:val="12"/>
            </w:pPr>
            <w:r>
              <w:t>工作有序开展</w:t>
            </w:r>
          </w:p>
        </w:tc>
        <w:tc>
          <w:tcPr>
            <w:tcW w:w="1276" w:type="dxa"/>
            <w:vAlign w:val="center"/>
          </w:tcPr>
          <w:p>
            <w:pPr>
              <w:pStyle w:val="12"/>
            </w:pPr>
            <w:r>
              <w:t>依据实际工作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面对面访谈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石家庄市栾城区财源建设中心小计</w:t>
            </w:r>
          </w:p>
        </w:tc>
        <w:tc>
          <w:tcPr>
            <w:tcW w:w="964" w:type="dxa"/>
            <w:vAlign w:val="center"/>
          </w:tcPr>
          <w:p>
            <w:pPr>
              <w:pStyle w:val="15"/>
            </w:pPr>
          </w:p>
        </w:tc>
        <w:tc>
          <w:tcPr>
            <w:tcW w:w="1134" w:type="dxa"/>
            <w:vAlign w:val="center"/>
          </w:tcPr>
          <w:p>
            <w:pPr>
              <w:pStyle w:val="21"/>
            </w:pPr>
          </w:p>
        </w:tc>
        <w:tc>
          <w:tcPr>
            <w:tcW w:w="1134" w:type="dxa"/>
            <w:vAlign w:val="center"/>
          </w:tcPr>
          <w:p>
            <w:pPr>
              <w:pStyle w:val="21"/>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智慧财税大数据分析服务费</w:t>
            </w:r>
          </w:p>
        </w:tc>
        <w:tc>
          <w:tcPr>
            <w:tcW w:w="964" w:type="dxa"/>
            <w:vAlign w:val="center"/>
          </w:tcPr>
          <w:p>
            <w:pPr>
              <w:pStyle w:val="11"/>
            </w:pPr>
            <w:r>
              <w:t>98.00</w:t>
            </w:r>
          </w:p>
        </w:tc>
        <w:tc>
          <w:tcPr>
            <w:tcW w:w="1134" w:type="dxa"/>
            <w:vAlign w:val="center"/>
          </w:tcPr>
          <w:p>
            <w:pPr>
              <w:pStyle w:val="12"/>
            </w:pPr>
            <w:r>
              <w:t>其他数据处理服务</w:t>
            </w:r>
          </w:p>
        </w:tc>
        <w:tc>
          <w:tcPr>
            <w:tcW w:w="1134" w:type="dxa"/>
            <w:vAlign w:val="center"/>
          </w:tcPr>
          <w:p>
            <w:pPr>
              <w:pStyle w:val="12"/>
            </w:pPr>
            <w:r>
              <w:t>C16039900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98.00</w:t>
            </w:r>
          </w:p>
        </w:tc>
        <w:tc>
          <w:tcPr>
            <w:tcW w:w="964" w:type="dxa"/>
            <w:vAlign w:val="center"/>
          </w:tcPr>
          <w:p>
            <w:pPr>
              <w:pStyle w:val="11"/>
            </w:pPr>
            <w:r>
              <w:t>98.00</w:t>
            </w:r>
          </w:p>
        </w:tc>
        <w:tc>
          <w:tcPr>
            <w:tcW w:w="964" w:type="dxa"/>
            <w:vAlign w:val="center"/>
          </w:tcPr>
          <w:p>
            <w:pPr>
              <w:pStyle w:val="11"/>
            </w:pPr>
            <w:r>
              <w:t>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石家庄市栾城区财源建设中心上年末固定资产金额为0.00万元（详见下表）。本年度拟购置固定资产总额为0.00万元，已按要求列入政府采购预算，详见政府采购预算表。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318022石家庄市栾城区财源建设中心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C20833"/>
    <w:multiLevelType w:val="singleLevel"/>
    <w:tmpl w:val="1EC20833"/>
    <w:lvl w:ilvl="0" w:tentative="0">
      <w:start w:val="2"/>
      <w:numFmt w:val="chineseCounting"/>
      <w:suff w:val="nothing"/>
      <w:lvlText w:val="%1、"/>
      <w:lvlJc w:val="left"/>
      <w:rPr>
        <w:rFonts w:hint="eastAsia"/>
      </w:rPr>
    </w:lvl>
  </w:abstractNum>
  <w:abstractNum w:abstractNumId="1">
    <w:nsid w:val="6C98E2CE"/>
    <w:multiLevelType w:val="singleLevel"/>
    <w:tmpl w:val="6C98E2CE"/>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A83D5E"/>
    <w:rsid w:val="18D93FE4"/>
    <w:rsid w:val="1913157D"/>
    <w:rsid w:val="1DAF2D1C"/>
    <w:rsid w:val="20F36C6A"/>
    <w:rsid w:val="2BBA57FF"/>
    <w:rsid w:val="2D8A08ED"/>
    <w:rsid w:val="306073BE"/>
    <w:rsid w:val="32DF52C3"/>
    <w:rsid w:val="34107F73"/>
    <w:rsid w:val="3EE52B1E"/>
    <w:rsid w:val="41694A10"/>
    <w:rsid w:val="42B60285"/>
    <w:rsid w:val="42EF2A01"/>
    <w:rsid w:val="439D4073"/>
    <w:rsid w:val="498D3307"/>
    <w:rsid w:val="4A303B9F"/>
    <w:rsid w:val="4F9E3A04"/>
    <w:rsid w:val="50DF561E"/>
    <w:rsid w:val="51284592"/>
    <w:rsid w:val="5D60453A"/>
    <w:rsid w:val="61262CAE"/>
    <w:rsid w:val="672E367C"/>
    <w:rsid w:val="6CDA1C2E"/>
    <w:rsid w:val="764B775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1">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246</Pages>
  <TotalTime>12</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2026-03-09T10:37:00Z</dcterms:created>
  <dc:creator>Administrator</dc:creator>
  <cp:lastModifiedBy>Administrator</cp:lastModifiedBy>
  <dcterms:modified xsi:type="dcterms:W3CDTF">2026-03-10T07:17:49Z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