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5</w:t>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7</w:t>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5"/>
        <w:tabs>
          <w:tab w:val="right" w:leader="dot" w:pos="14562"/>
        </w:tabs>
        <w:sectPr>
          <w:pgSz w:w="16840" w:h="11900" w:orient="landscape"/>
          <w:pgMar w:top="1587" w:right="1134" w:bottom="1361" w:left="1134" w:header="720" w:footer="720" w:gutter="0"/>
          <w:pgNumType w:fmt="decimal"/>
        </w:sectPr>
      </w:pP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rPr>
          <w:rFonts w:hint="eastAsia"/>
          <w:lang w:val="en-US" w:eastAsia="zh-CN"/>
        </w:rPr>
        <w:t>1</w:t>
      </w:r>
      <w:r>
        <w:fldChar w:fldCharType="end"/>
      </w:r>
      <w:r>
        <w:rPr>
          <w:rFonts w:hint="eastAsia"/>
          <w:lang w:val="en-US" w:eastAsia="zh-CN"/>
        </w:rPr>
        <w:t>8</w:t>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7</w:t>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rPr>
          <w:rFonts w:hint="eastAsia"/>
          <w:lang w:val="en-US" w:eastAsia="zh-CN"/>
        </w:rPr>
        <w:t>6</w:t>
      </w:r>
      <w:r>
        <w:fldChar w:fldCharType="end"/>
      </w:r>
      <w:r>
        <w:rPr>
          <w:rFonts w:hint="eastAsia"/>
          <w:lang w:val="en-US" w:eastAsia="zh-CN"/>
        </w:rPr>
        <w:t>4</w:t>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w:t>
      </w:r>
      <w:r>
        <w:rPr>
          <w:rFonts w:hint="eastAsia"/>
          <w:lang w:val="en-US" w:eastAsia="zh-CN"/>
        </w:rPr>
        <w:t>5</w:t>
      </w:r>
      <w:r>
        <w:fldChar w:fldCharType="end"/>
      </w:r>
      <w:r>
        <w:fldChar w:fldCharType="end"/>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sectPr>
          <w:footerReference r:id="rId3" w:type="default"/>
          <w:footerReference r:id="rId4"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3274.33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3083.12</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3083.12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1478.59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r>
              <w:t>1795.74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6357.45</w:t>
            </w:r>
          </w:p>
        </w:tc>
        <w:tc>
          <w:tcPr>
            <w:tcW w:w="4535" w:type="dxa"/>
            <w:vAlign w:val="center"/>
          </w:tcPr>
          <w:p>
            <w:pPr>
              <w:pStyle w:val="18"/>
            </w:pPr>
            <w:r>
              <w:t>本年支出合计</w:t>
            </w:r>
          </w:p>
        </w:tc>
        <w:tc>
          <w:tcPr>
            <w:tcW w:w="2126" w:type="dxa"/>
            <w:vAlign w:val="center"/>
          </w:tcPr>
          <w:p>
            <w:pPr>
              <w:pStyle w:val="19"/>
            </w:pPr>
            <w:r>
              <w:t>6357.45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6357.45</w:t>
            </w:r>
          </w:p>
        </w:tc>
        <w:tc>
          <w:tcPr>
            <w:tcW w:w="4535" w:type="dxa"/>
            <w:vAlign w:val="center"/>
          </w:tcPr>
          <w:p>
            <w:pPr>
              <w:pStyle w:val="18"/>
            </w:pPr>
            <w:r>
              <w:t>支出总计</w:t>
            </w:r>
          </w:p>
        </w:tc>
        <w:tc>
          <w:tcPr>
            <w:tcW w:w="2126" w:type="dxa"/>
            <w:vAlign w:val="center"/>
          </w:tcPr>
          <w:p>
            <w:pPr>
              <w:pStyle w:val="19"/>
            </w:pPr>
            <w:r>
              <w:t>6357.45</w:t>
            </w:r>
          </w:p>
        </w:tc>
      </w:tr>
    </w:tbl>
    <w:p>
      <w:pPr>
        <w:sectPr>
          <w:footerReference r:id="rId5" w:type="default"/>
          <w:footerReference r:id="rId6"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6357.45</w:t>
            </w:r>
          </w:p>
        </w:tc>
        <w:tc>
          <w:tcPr>
            <w:tcW w:w="1134" w:type="dxa"/>
            <w:vAlign w:val="center"/>
          </w:tcPr>
          <w:p>
            <w:pPr>
              <w:pStyle w:val="19"/>
            </w:pPr>
            <w:r>
              <w:t>6357.45</w:t>
            </w:r>
          </w:p>
        </w:tc>
        <w:tc>
          <w:tcPr>
            <w:tcW w:w="1134" w:type="dxa"/>
            <w:vAlign w:val="center"/>
          </w:tcPr>
          <w:p>
            <w:pPr>
              <w:pStyle w:val="19"/>
            </w:pPr>
            <w:r>
              <w:t>6357.45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3083.12</w:t>
            </w:r>
          </w:p>
        </w:tc>
        <w:tc>
          <w:tcPr>
            <w:tcW w:w="1134" w:type="dxa"/>
            <w:vAlign w:val="center"/>
          </w:tcPr>
          <w:p>
            <w:pPr>
              <w:pStyle w:val="15"/>
            </w:pPr>
            <w:r>
              <w:t>3083.12</w:t>
            </w:r>
          </w:p>
        </w:tc>
        <w:tc>
          <w:tcPr>
            <w:tcW w:w="1134" w:type="dxa"/>
            <w:vAlign w:val="center"/>
          </w:tcPr>
          <w:p>
            <w:pPr>
              <w:pStyle w:val="15"/>
            </w:pPr>
            <w:r>
              <w:t>3083.12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3083.12</w:t>
            </w:r>
          </w:p>
        </w:tc>
        <w:tc>
          <w:tcPr>
            <w:tcW w:w="1134" w:type="dxa"/>
            <w:vAlign w:val="center"/>
          </w:tcPr>
          <w:p>
            <w:pPr>
              <w:pStyle w:val="15"/>
            </w:pPr>
            <w:r>
              <w:t>3083.12</w:t>
            </w:r>
          </w:p>
        </w:tc>
        <w:tc>
          <w:tcPr>
            <w:tcW w:w="1134" w:type="dxa"/>
            <w:vAlign w:val="center"/>
          </w:tcPr>
          <w:p>
            <w:pPr>
              <w:pStyle w:val="15"/>
            </w:pPr>
            <w:r>
              <w:t>3083.12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2120802</w:t>
            </w:r>
          </w:p>
        </w:tc>
        <w:tc>
          <w:tcPr>
            <w:tcW w:w="1559" w:type="dxa"/>
            <w:vAlign w:val="center"/>
          </w:tcPr>
          <w:p>
            <w:pPr>
              <w:pStyle w:val="16"/>
            </w:pPr>
            <w:r>
              <w:t>土地开发支出</w:t>
            </w:r>
          </w:p>
        </w:tc>
        <w:tc>
          <w:tcPr>
            <w:tcW w:w="1134" w:type="dxa"/>
            <w:vAlign w:val="center"/>
          </w:tcPr>
          <w:p>
            <w:pPr>
              <w:pStyle w:val="15"/>
            </w:pPr>
            <w:r>
              <w:t>596.35</w:t>
            </w:r>
          </w:p>
        </w:tc>
        <w:tc>
          <w:tcPr>
            <w:tcW w:w="1134" w:type="dxa"/>
            <w:vAlign w:val="center"/>
          </w:tcPr>
          <w:p>
            <w:pPr>
              <w:pStyle w:val="15"/>
            </w:pPr>
            <w:r>
              <w:t>596.35</w:t>
            </w:r>
          </w:p>
        </w:tc>
        <w:tc>
          <w:tcPr>
            <w:tcW w:w="1134" w:type="dxa"/>
            <w:vAlign w:val="center"/>
          </w:tcPr>
          <w:p>
            <w:pPr>
              <w:pStyle w:val="15"/>
            </w:pPr>
            <w:r>
              <w:t>596.35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2120806</w:t>
            </w:r>
          </w:p>
        </w:tc>
        <w:tc>
          <w:tcPr>
            <w:tcW w:w="1559" w:type="dxa"/>
            <w:vAlign w:val="center"/>
          </w:tcPr>
          <w:p>
            <w:pPr>
              <w:pStyle w:val="16"/>
            </w:pPr>
            <w:r>
              <w:t>土地出让业务支出</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2120816</w:t>
            </w:r>
          </w:p>
        </w:tc>
        <w:tc>
          <w:tcPr>
            <w:tcW w:w="1559" w:type="dxa"/>
            <w:vAlign w:val="center"/>
          </w:tcPr>
          <w:p>
            <w:pPr>
              <w:pStyle w:val="16"/>
            </w:pPr>
            <w:r>
              <w:t>农业农村生态环境支出</w:t>
            </w:r>
          </w:p>
        </w:tc>
        <w:tc>
          <w:tcPr>
            <w:tcW w:w="1134" w:type="dxa"/>
            <w:vAlign w:val="center"/>
          </w:tcPr>
          <w:p>
            <w:pPr>
              <w:pStyle w:val="15"/>
            </w:pPr>
            <w:r>
              <w:t>1986.77</w:t>
            </w:r>
          </w:p>
        </w:tc>
        <w:tc>
          <w:tcPr>
            <w:tcW w:w="1134" w:type="dxa"/>
            <w:vAlign w:val="center"/>
          </w:tcPr>
          <w:p>
            <w:pPr>
              <w:pStyle w:val="15"/>
            </w:pPr>
            <w:r>
              <w:t>1986.77</w:t>
            </w:r>
          </w:p>
        </w:tc>
        <w:tc>
          <w:tcPr>
            <w:tcW w:w="1134" w:type="dxa"/>
            <w:vAlign w:val="center"/>
          </w:tcPr>
          <w:p>
            <w:pPr>
              <w:pStyle w:val="15"/>
            </w:pPr>
            <w:r>
              <w:t>1986.77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1478.59</w:t>
            </w:r>
          </w:p>
        </w:tc>
        <w:tc>
          <w:tcPr>
            <w:tcW w:w="1134" w:type="dxa"/>
            <w:vAlign w:val="center"/>
          </w:tcPr>
          <w:p>
            <w:pPr>
              <w:pStyle w:val="15"/>
            </w:pPr>
            <w:r>
              <w:t>1478.59</w:t>
            </w:r>
          </w:p>
        </w:tc>
        <w:tc>
          <w:tcPr>
            <w:tcW w:w="1134" w:type="dxa"/>
            <w:vAlign w:val="center"/>
          </w:tcPr>
          <w:p>
            <w:pPr>
              <w:pStyle w:val="15"/>
            </w:pPr>
            <w:r>
              <w:t>1478.59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21302</w:t>
            </w:r>
          </w:p>
        </w:tc>
        <w:tc>
          <w:tcPr>
            <w:tcW w:w="1559" w:type="dxa"/>
            <w:vAlign w:val="center"/>
          </w:tcPr>
          <w:p>
            <w:pPr>
              <w:pStyle w:val="16"/>
            </w:pPr>
            <w:r>
              <w:t>林业和草原</w:t>
            </w:r>
          </w:p>
        </w:tc>
        <w:tc>
          <w:tcPr>
            <w:tcW w:w="1134" w:type="dxa"/>
            <w:vAlign w:val="center"/>
          </w:tcPr>
          <w:p>
            <w:pPr>
              <w:pStyle w:val="15"/>
            </w:pPr>
            <w:r>
              <w:t>1478.59</w:t>
            </w:r>
          </w:p>
        </w:tc>
        <w:tc>
          <w:tcPr>
            <w:tcW w:w="1134" w:type="dxa"/>
            <w:vAlign w:val="center"/>
          </w:tcPr>
          <w:p>
            <w:pPr>
              <w:pStyle w:val="15"/>
            </w:pPr>
            <w:r>
              <w:t>1478.59</w:t>
            </w:r>
          </w:p>
        </w:tc>
        <w:tc>
          <w:tcPr>
            <w:tcW w:w="1134" w:type="dxa"/>
            <w:vAlign w:val="center"/>
          </w:tcPr>
          <w:p>
            <w:pPr>
              <w:pStyle w:val="15"/>
            </w:pPr>
            <w:r>
              <w:t>1478.59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2130205</w:t>
            </w:r>
          </w:p>
        </w:tc>
        <w:tc>
          <w:tcPr>
            <w:tcW w:w="1559" w:type="dxa"/>
            <w:vAlign w:val="center"/>
          </w:tcPr>
          <w:p>
            <w:pPr>
              <w:pStyle w:val="16"/>
            </w:pPr>
            <w:r>
              <w:t>森林资源培育</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2130299</w:t>
            </w:r>
          </w:p>
        </w:tc>
        <w:tc>
          <w:tcPr>
            <w:tcW w:w="1559" w:type="dxa"/>
            <w:vAlign w:val="center"/>
          </w:tcPr>
          <w:p>
            <w:pPr>
              <w:pStyle w:val="16"/>
            </w:pPr>
            <w:r>
              <w:t>其他林业和草原支出</w:t>
            </w:r>
          </w:p>
        </w:tc>
        <w:tc>
          <w:tcPr>
            <w:tcW w:w="1134" w:type="dxa"/>
            <w:vAlign w:val="center"/>
          </w:tcPr>
          <w:p>
            <w:pPr>
              <w:pStyle w:val="15"/>
            </w:pPr>
            <w:r>
              <w:t>1468.59</w:t>
            </w:r>
          </w:p>
        </w:tc>
        <w:tc>
          <w:tcPr>
            <w:tcW w:w="1134" w:type="dxa"/>
            <w:vAlign w:val="center"/>
          </w:tcPr>
          <w:p>
            <w:pPr>
              <w:pStyle w:val="15"/>
            </w:pPr>
            <w:r>
              <w:t>1468.59</w:t>
            </w:r>
          </w:p>
        </w:tc>
        <w:tc>
          <w:tcPr>
            <w:tcW w:w="1134" w:type="dxa"/>
            <w:vAlign w:val="center"/>
          </w:tcPr>
          <w:p>
            <w:pPr>
              <w:pStyle w:val="15"/>
            </w:pPr>
            <w:r>
              <w:t>1468.59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220</w:t>
            </w:r>
          </w:p>
        </w:tc>
        <w:tc>
          <w:tcPr>
            <w:tcW w:w="1559" w:type="dxa"/>
            <w:vAlign w:val="center"/>
          </w:tcPr>
          <w:p>
            <w:pPr>
              <w:pStyle w:val="16"/>
            </w:pPr>
            <w:r>
              <w:t>自然资源海洋气象等支出</w:t>
            </w:r>
          </w:p>
        </w:tc>
        <w:tc>
          <w:tcPr>
            <w:tcW w:w="1134" w:type="dxa"/>
            <w:vAlign w:val="center"/>
          </w:tcPr>
          <w:p>
            <w:pPr>
              <w:pStyle w:val="15"/>
            </w:pPr>
            <w:r>
              <w:t>1795.74</w:t>
            </w:r>
          </w:p>
        </w:tc>
        <w:tc>
          <w:tcPr>
            <w:tcW w:w="1134" w:type="dxa"/>
            <w:vAlign w:val="center"/>
          </w:tcPr>
          <w:p>
            <w:pPr>
              <w:pStyle w:val="15"/>
            </w:pPr>
            <w:r>
              <w:t>1795.74</w:t>
            </w:r>
          </w:p>
        </w:tc>
        <w:tc>
          <w:tcPr>
            <w:tcW w:w="1134" w:type="dxa"/>
            <w:vAlign w:val="center"/>
          </w:tcPr>
          <w:p>
            <w:pPr>
              <w:pStyle w:val="15"/>
            </w:pPr>
            <w:r>
              <w:t>1795.74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22001</w:t>
            </w:r>
          </w:p>
        </w:tc>
        <w:tc>
          <w:tcPr>
            <w:tcW w:w="1559" w:type="dxa"/>
            <w:vAlign w:val="center"/>
          </w:tcPr>
          <w:p>
            <w:pPr>
              <w:pStyle w:val="16"/>
            </w:pPr>
            <w:r>
              <w:t>自然资源事务</w:t>
            </w:r>
          </w:p>
        </w:tc>
        <w:tc>
          <w:tcPr>
            <w:tcW w:w="1134" w:type="dxa"/>
            <w:vAlign w:val="center"/>
          </w:tcPr>
          <w:p>
            <w:pPr>
              <w:pStyle w:val="15"/>
            </w:pPr>
            <w:r>
              <w:t>1795.74</w:t>
            </w:r>
          </w:p>
        </w:tc>
        <w:tc>
          <w:tcPr>
            <w:tcW w:w="1134" w:type="dxa"/>
            <w:vAlign w:val="center"/>
          </w:tcPr>
          <w:p>
            <w:pPr>
              <w:pStyle w:val="15"/>
            </w:pPr>
            <w:r>
              <w:t>1795.74</w:t>
            </w:r>
          </w:p>
        </w:tc>
        <w:tc>
          <w:tcPr>
            <w:tcW w:w="1134" w:type="dxa"/>
            <w:vAlign w:val="center"/>
          </w:tcPr>
          <w:p>
            <w:pPr>
              <w:pStyle w:val="15"/>
            </w:pPr>
            <w:r>
              <w:t>1795.74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2200101</w:t>
            </w:r>
          </w:p>
        </w:tc>
        <w:tc>
          <w:tcPr>
            <w:tcW w:w="1559" w:type="dxa"/>
            <w:vAlign w:val="center"/>
          </w:tcPr>
          <w:p>
            <w:pPr>
              <w:pStyle w:val="16"/>
            </w:pPr>
            <w:r>
              <w:t>行政运行</w:t>
            </w:r>
          </w:p>
        </w:tc>
        <w:tc>
          <w:tcPr>
            <w:tcW w:w="1134" w:type="dxa"/>
            <w:vAlign w:val="center"/>
          </w:tcPr>
          <w:p>
            <w:pPr>
              <w:pStyle w:val="15"/>
            </w:pPr>
            <w:r>
              <w:t>12.75</w:t>
            </w:r>
          </w:p>
        </w:tc>
        <w:tc>
          <w:tcPr>
            <w:tcW w:w="1134" w:type="dxa"/>
            <w:vAlign w:val="center"/>
          </w:tcPr>
          <w:p>
            <w:pPr>
              <w:pStyle w:val="15"/>
            </w:pPr>
            <w:r>
              <w:t>12.75</w:t>
            </w:r>
          </w:p>
        </w:tc>
        <w:tc>
          <w:tcPr>
            <w:tcW w:w="1134" w:type="dxa"/>
            <w:vAlign w:val="center"/>
          </w:tcPr>
          <w:p>
            <w:pPr>
              <w:pStyle w:val="15"/>
            </w:pPr>
            <w:r>
              <w:t>12.75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2200106</w:t>
            </w:r>
          </w:p>
        </w:tc>
        <w:tc>
          <w:tcPr>
            <w:tcW w:w="1559" w:type="dxa"/>
            <w:vAlign w:val="center"/>
          </w:tcPr>
          <w:p>
            <w:pPr>
              <w:pStyle w:val="16"/>
            </w:pPr>
            <w:r>
              <w:t>自然资源利用与保护</w:t>
            </w:r>
          </w:p>
        </w:tc>
        <w:tc>
          <w:tcPr>
            <w:tcW w:w="1134" w:type="dxa"/>
            <w:vAlign w:val="center"/>
          </w:tcPr>
          <w:p>
            <w:pPr>
              <w:pStyle w:val="15"/>
            </w:pPr>
            <w:r>
              <w:t>1783.00</w:t>
            </w:r>
          </w:p>
        </w:tc>
        <w:tc>
          <w:tcPr>
            <w:tcW w:w="1134" w:type="dxa"/>
            <w:vAlign w:val="center"/>
          </w:tcPr>
          <w:p>
            <w:pPr>
              <w:pStyle w:val="15"/>
            </w:pPr>
            <w:r>
              <w:t>1783.00</w:t>
            </w:r>
          </w:p>
        </w:tc>
        <w:tc>
          <w:tcPr>
            <w:tcW w:w="1134" w:type="dxa"/>
            <w:vAlign w:val="center"/>
          </w:tcPr>
          <w:p>
            <w:pPr>
              <w:pStyle w:val="15"/>
            </w:pPr>
            <w:r>
              <w:t>1783.00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6357.45</w:t>
            </w:r>
          </w:p>
        </w:tc>
        <w:tc>
          <w:tcPr>
            <w:tcW w:w="1361" w:type="dxa"/>
            <w:vAlign w:val="center"/>
          </w:tcPr>
          <w:p>
            <w:pPr>
              <w:pStyle w:val="19"/>
            </w:pPr>
          </w:p>
        </w:tc>
        <w:tc>
          <w:tcPr>
            <w:tcW w:w="1361" w:type="dxa"/>
            <w:vAlign w:val="center"/>
          </w:tcPr>
          <w:p>
            <w:pPr>
              <w:pStyle w:val="19"/>
            </w:pPr>
            <w:r>
              <w:t>6357.45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3083.12</w:t>
            </w:r>
          </w:p>
        </w:tc>
        <w:tc>
          <w:tcPr>
            <w:tcW w:w="1361" w:type="dxa"/>
            <w:vAlign w:val="center"/>
          </w:tcPr>
          <w:p>
            <w:pPr>
              <w:pStyle w:val="15"/>
            </w:pPr>
          </w:p>
        </w:tc>
        <w:tc>
          <w:tcPr>
            <w:tcW w:w="1361" w:type="dxa"/>
            <w:vAlign w:val="center"/>
          </w:tcPr>
          <w:p>
            <w:pPr>
              <w:pStyle w:val="15"/>
            </w:pPr>
            <w:r>
              <w:t>3083.12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3083.12</w:t>
            </w:r>
          </w:p>
        </w:tc>
        <w:tc>
          <w:tcPr>
            <w:tcW w:w="1361" w:type="dxa"/>
            <w:vAlign w:val="center"/>
          </w:tcPr>
          <w:p>
            <w:pPr>
              <w:pStyle w:val="15"/>
            </w:pPr>
          </w:p>
        </w:tc>
        <w:tc>
          <w:tcPr>
            <w:tcW w:w="1361" w:type="dxa"/>
            <w:vAlign w:val="center"/>
          </w:tcPr>
          <w:p>
            <w:pPr>
              <w:pStyle w:val="15"/>
            </w:pPr>
            <w:r>
              <w:t>3083.12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2120802</w:t>
            </w:r>
          </w:p>
        </w:tc>
        <w:tc>
          <w:tcPr>
            <w:tcW w:w="4535" w:type="dxa"/>
            <w:vAlign w:val="center"/>
          </w:tcPr>
          <w:p>
            <w:pPr>
              <w:pStyle w:val="16"/>
            </w:pPr>
            <w:r>
              <w:t>土地开发支出</w:t>
            </w:r>
          </w:p>
        </w:tc>
        <w:tc>
          <w:tcPr>
            <w:tcW w:w="1361" w:type="dxa"/>
            <w:vAlign w:val="center"/>
          </w:tcPr>
          <w:p>
            <w:pPr>
              <w:pStyle w:val="15"/>
            </w:pPr>
            <w:r>
              <w:t>596.35</w:t>
            </w:r>
          </w:p>
        </w:tc>
        <w:tc>
          <w:tcPr>
            <w:tcW w:w="1361" w:type="dxa"/>
            <w:vAlign w:val="center"/>
          </w:tcPr>
          <w:p>
            <w:pPr>
              <w:pStyle w:val="15"/>
            </w:pPr>
          </w:p>
        </w:tc>
        <w:tc>
          <w:tcPr>
            <w:tcW w:w="1361" w:type="dxa"/>
            <w:vAlign w:val="center"/>
          </w:tcPr>
          <w:p>
            <w:pPr>
              <w:pStyle w:val="15"/>
            </w:pPr>
            <w:r>
              <w:t>596.35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2120806</w:t>
            </w:r>
          </w:p>
        </w:tc>
        <w:tc>
          <w:tcPr>
            <w:tcW w:w="4535" w:type="dxa"/>
            <w:vAlign w:val="center"/>
          </w:tcPr>
          <w:p>
            <w:pPr>
              <w:pStyle w:val="16"/>
            </w:pPr>
            <w:r>
              <w:t>土地出让业务支出</w:t>
            </w: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2120816</w:t>
            </w:r>
          </w:p>
        </w:tc>
        <w:tc>
          <w:tcPr>
            <w:tcW w:w="4535" w:type="dxa"/>
            <w:vAlign w:val="center"/>
          </w:tcPr>
          <w:p>
            <w:pPr>
              <w:pStyle w:val="16"/>
            </w:pPr>
            <w:r>
              <w:t>农业农村生态环境支出</w:t>
            </w:r>
          </w:p>
        </w:tc>
        <w:tc>
          <w:tcPr>
            <w:tcW w:w="1361" w:type="dxa"/>
            <w:vAlign w:val="center"/>
          </w:tcPr>
          <w:p>
            <w:pPr>
              <w:pStyle w:val="15"/>
            </w:pPr>
            <w:r>
              <w:t>1986.77</w:t>
            </w:r>
          </w:p>
        </w:tc>
        <w:tc>
          <w:tcPr>
            <w:tcW w:w="1361" w:type="dxa"/>
            <w:vAlign w:val="center"/>
          </w:tcPr>
          <w:p>
            <w:pPr>
              <w:pStyle w:val="15"/>
            </w:pPr>
          </w:p>
        </w:tc>
        <w:tc>
          <w:tcPr>
            <w:tcW w:w="1361" w:type="dxa"/>
            <w:vAlign w:val="center"/>
          </w:tcPr>
          <w:p>
            <w:pPr>
              <w:pStyle w:val="15"/>
            </w:pPr>
            <w:r>
              <w:t>1986.77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1478.59</w:t>
            </w:r>
          </w:p>
        </w:tc>
        <w:tc>
          <w:tcPr>
            <w:tcW w:w="1361" w:type="dxa"/>
            <w:vAlign w:val="center"/>
          </w:tcPr>
          <w:p>
            <w:pPr>
              <w:pStyle w:val="15"/>
            </w:pPr>
          </w:p>
        </w:tc>
        <w:tc>
          <w:tcPr>
            <w:tcW w:w="1361" w:type="dxa"/>
            <w:vAlign w:val="center"/>
          </w:tcPr>
          <w:p>
            <w:pPr>
              <w:pStyle w:val="15"/>
            </w:pPr>
            <w:r>
              <w:t>1478.59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21302</w:t>
            </w:r>
          </w:p>
        </w:tc>
        <w:tc>
          <w:tcPr>
            <w:tcW w:w="4535" w:type="dxa"/>
            <w:vAlign w:val="center"/>
          </w:tcPr>
          <w:p>
            <w:pPr>
              <w:pStyle w:val="16"/>
            </w:pPr>
            <w:r>
              <w:t>林业和草原</w:t>
            </w:r>
          </w:p>
        </w:tc>
        <w:tc>
          <w:tcPr>
            <w:tcW w:w="1361" w:type="dxa"/>
            <w:vAlign w:val="center"/>
          </w:tcPr>
          <w:p>
            <w:pPr>
              <w:pStyle w:val="15"/>
            </w:pPr>
            <w:r>
              <w:t>1478.59</w:t>
            </w:r>
          </w:p>
        </w:tc>
        <w:tc>
          <w:tcPr>
            <w:tcW w:w="1361" w:type="dxa"/>
            <w:vAlign w:val="center"/>
          </w:tcPr>
          <w:p>
            <w:pPr>
              <w:pStyle w:val="15"/>
            </w:pPr>
          </w:p>
        </w:tc>
        <w:tc>
          <w:tcPr>
            <w:tcW w:w="1361" w:type="dxa"/>
            <w:vAlign w:val="center"/>
          </w:tcPr>
          <w:p>
            <w:pPr>
              <w:pStyle w:val="15"/>
            </w:pPr>
            <w:r>
              <w:t>1478.59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2130205</w:t>
            </w:r>
          </w:p>
        </w:tc>
        <w:tc>
          <w:tcPr>
            <w:tcW w:w="4535" w:type="dxa"/>
            <w:vAlign w:val="center"/>
          </w:tcPr>
          <w:p>
            <w:pPr>
              <w:pStyle w:val="16"/>
            </w:pPr>
            <w:r>
              <w:t>森林资源培育</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2130299</w:t>
            </w:r>
          </w:p>
        </w:tc>
        <w:tc>
          <w:tcPr>
            <w:tcW w:w="4535" w:type="dxa"/>
            <w:vAlign w:val="center"/>
          </w:tcPr>
          <w:p>
            <w:pPr>
              <w:pStyle w:val="16"/>
            </w:pPr>
            <w:r>
              <w:t>其他林业和草原支出</w:t>
            </w:r>
          </w:p>
        </w:tc>
        <w:tc>
          <w:tcPr>
            <w:tcW w:w="1361" w:type="dxa"/>
            <w:vAlign w:val="center"/>
          </w:tcPr>
          <w:p>
            <w:pPr>
              <w:pStyle w:val="15"/>
            </w:pPr>
            <w:r>
              <w:t>1468.59</w:t>
            </w:r>
          </w:p>
        </w:tc>
        <w:tc>
          <w:tcPr>
            <w:tcW w:w="1361" w:type="dxa"/>
            <w:vAlign w:val="center"/>
          </w:tcPr>
          <w:p>
            <w:pPr>
              <w:pStyle w:val="15"/>
            </w:pPr>
          </w:p>
        </w:tc>
        <w:tc>
          <w:tcPr>
            <w:tcW w:w="1361" w:type="dxa"/>
            <w:vAlign w:val="center"/>
          </w:tcPr>
          <w:p>
            <w:pPr>
              <w:pStyle w:val="15"/>
            </w:pPr>
            <w:r>
              <w:t>1468.59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220</w:t>
            </w:r>
          </w:p>
        </w:tc>
        <w:tc>
          <w:tcPr>
            <w:tcW w:w="4535" w:type="dxa"/>
            <w:vAlign w:val="center"/>
          </w:tcPr>
          <w:p>
            <w:pPr>
              <w:pStyle w:val="16"/>
            </w:pPr>
            <w:r>
              <w:t>自然资源海洋气象等支出</w:t>
            </w:r>
          </w:p>
        </w:tc>
        <w:tc>
          <w:tcPr>
            <w:tcW w:w="1361" w:type="dxa"/>
            <w:vAlign w:val="center"/>
          </w:tcPr>
          <w:p>
            <w:pPr>
              <w:pStyle w:val="15"/>
            </w:pPr>
            <w:r>
              <w:t>1795.74</w:t>
            </w:r>
          </w:p>
        </w:tc>
        <w:tc>
          <w:tcPr>
            <w:tcW w:w="1361" w:type="dxa"/>
            <w:vAlign w:val="center"/>
          </w:tcPr>
          <w:p>
            <w:pPr>
              <w:pStyle w:val="15"/>
            </w:pPr>
          </w:p>
        </w:tc>
        <w:tc>
          <w:tcPr>
            <w:tcW w:w="1361" w:type="dxa"/>
            <w:vAlign w:val="center"/>
          </w:tcPr>
          <w:p>
            <w:pPr>
              <w:pStyle w:val="15"/>
            </w:pPr>
            <w:r>
              <w:t>1795.74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22001</w:t>
            </w:r>
          </w:p>
        </w:tc>
        <w:tc>
          <w:tcPr>
            <w:tcW w:w="4535" w:type="dxa"/>
            <w:vAlign w:val="center"/>
          </w:tcPr>
          <w:p>
            <w:pPr>
              <w:pStyle w:val="16"/>
            </w:pPr>
            <w:r>
              <w:t>自然资源事务</w:t>
            </w:r>
          </w:p>
        </w:tc>
        <w:tc>
          <w:tcPr>
            <w:tcW w:w="1361" w:type="dxa"/>
            <w:vAlign w:val="center"/>
          </w:tcPr>
          <w:p>
            <w:pPr>
              <w:pStyle w:val="15"/>
            </w:pPr>
            <w:r>
              <w:t>1795.74</w:t>
            </w:r>
          </w:p>
        </w:tc>
        <w:tc>
          <w:tcPr>
            <w:tcW w:w="1361" w:type="dxa"/>
            <w:vAlign w:val="center"/>
          </w:tcPr>
          <w:p>
            <w:pPr>
              <w:pStyle w:val="15"/>
            </w:pPr>
          </w:p>
        </w:tc>
        <w:tc>
          <w:tcPr>
            <w:tcW w:w="1361" w:type="dxa"/>
            <w:vAlign w:val="center"/>
          </w:tcPr>
          <w:p>
            <w:pPr>
              <w:pStyle w:val="15"/>
            </w:pPr>
            <w:r>
              <w:t>1795.74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2200101</w:t>
            </w:r>
          </w:p>
        </w:tc>
        <w:tc>
          <w:tcPr>
            <w:tcW w:w="4535" w:type="dxa"/>
            <w:vAlign w:val="center"/>
          </w:tcPr>
          <w:p>
            <w:pPr>
              <w:pStyle w:val="16"/>
            </w:pPr>
            <w:r>
              <w:t>行政运行</w:t>
            </w:r>
          </w:p>
        </w:tc>
        <w:tc>
          <w:tcPr>
            <w:tcW w:w="1361" w:type="dxa"/>
            <w:vAlign w:val="center"/>
          </w:tcPr>
          <w:p>
            <w:pPr>
              <w:pStyle w:val="15"/>
            </w:pPr>
            <w:r>
              <w:t>12.75</w:t>
            </w:r>
          </w:p>
        </w:tc>
        <w:tc>
          <w:tcPr>
            <w:tcW w:w="1361" w:type="dxa"/>
            <w:vAlign w:val="center"/>
          </w:tcPr>
          <w:p>
            <w:pPr>
              <w:pStyle w:val="15"/>
            </w:pPr>
          </w:p>
        </w:tc>
        <w:tc>
          <w:tcPr>
            <w:tcW w:w="1361" w:type="dxa"/>
            <w:vAlign w:val="center"/>
          </w:tcPr>
          <w:p>
            <w:pPr>
              <w:pStyle w:val="15"/>
            </w:pPr>
            <w:r>
              <w:t>12.75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2200106</w:t>
            </w:r>
          </w:p>
        </w:tc>
        <w:tc>
          <w:tcPr>
            <w:tcW w:w="4535" w:type="dxa"/>
            <w:vAlign w:val="center"/>
          </w:tcPr>
          <w:p>
            <w:pPr>
              <w:pStyle w:val="16"/>
            </w:pPr>
            <w:r>
              <w:t>自然资源利用与保护</w:t>
            </w:r>
          </w:p>
        </w:tc>
        <w:tc>
          <w:tcPr>
            <w:tcW w:w="1361" w:type="dxa"/>
            <w:vAlign w:val="center"/>
          </w:tcPr>
          <w:p>
            <w:pPr>
              <w:pStyle w:val="15"/>
            </w:pPr>
            <w:r>
              <w:t>1783.00</w:t>
            </w:r>
          </w:p>
        </w:tc>
        <w:tc>
          <w:tcPr>
            <w:tcW w:w="1361" w:type="dxa"/>
            <w:vAlign w:val="center"/>
          </w:tcPr>
          <w:p>
            <w:pPr>
              <w:pStyle w:val="15"/>
            </w:pPr>
          </w:p>
        </w:tc>
        <w:tc>
          <w:tcPr>
            <w:tcW w:w="1361" w:type="dxa"/>
            <w:vAlign w:val="center"/>
          </w:tcPr>
          <w:p>
            <w:pPr>
              <w:pStyle w:val="15"/>
            </w:pPr>
            <w:r>
              <w:t>1783.00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3274.33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3083.12</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3083.12</w:t>
            </w:r>
          </w:p>
        </w:tc>
        <w:tc>
          <w:tcPr>
            <w:tcW w:w="1474" w:type="dxa"/>
            <w:vAlign w:val="center"/>
          </w:tcPr>
          <w:p>
            <w:pPr>
              <w:pStyle w:val="15"/>
            </w:pPr>
          </w:p>
        </w:tc>
        <w:tc>
          <w:tcPr>
            <w:tcW w:w="1474" w:type="dxa"/>
            <w:vAlign w:val="center"/>
          </w:tcPr>
          <w:p>
            <w:pPr>
              <w:pStyle w:val="15"/>
            </w:pPr>
            <w:r>
              <w:t>3083.12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1478.59</w:t>
            </w:r>
          </w:p>
        </w:tc>
        <w:tc>
          <w:tcPr>
            <w:tcW w:w="1474" w:type="dxa"/>
            <w:vAlign w:val="center"/>
          </w:tcPr>
          <w:p>
            <w:pPr>
              <w:pStyle w:val="15"/>
            </w:pPr>
            <w:r>
              <w:t>1478.59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r>
              <w:t>1795.74</w:t>
            </w:r>
          </w:p>
        </w:tc>
        <w:tc>
          <w:tcPr>
            <w:tcW w:w="1474" w:type="dxa"/>
            <w:vAlign w:val="center"/>
          </w:tcPr>
          <w:p>
            <w:pPr>
              <w:pStyle w:val="15"/>
            </w:pPr>
            <w:r>
              <w:t>1795.74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6357.45</w:t>
            </w:r>
          </w:p>
        </w:tc>
        <w:tc>
          <w:tcPr>
            <w:tcW w:w="3402" w:type="dxa"/>
            <w:vAlign w:val="center"/>
          </w:tcPr>
          <w:p>
            <w:pPr>
              <w:pStyle w:val="18"/>
            </w:pPr>
            <w:r>
              <w:t>本年支出合计</w:t>
            </w:r>
          </w:p>
        </w:tc>
        <w:tc>
          <w:tcPr>
            <w:tcW w:w="1474" w:type="dxa"/>
            <w:vAlign w:val="center"/>
          </w:tcPr>
          <w:p>
            <w:pPr>
              <w:pStyle w:val="19"/>
            </w:pPr>
            <w:r>
              <w:t>6357.45</w:t>
            </w:r>
          </w:p>
        </w:tc>
        <w:tc>
          <w:tcPr>
            <w:tcW w:w="1474" w:type="dxa"/>
            <w:vAlign w:val="center"/>
          </w:tcPr>
          <w:p>
            <w:pPr>
              <w:pStyle w:val="19"/>
            </w:pPr>
            <w:r>
              <w:t>3274.33</w:t>
            </w:r>
          </w:p>
        </w:tc>
        <w:tc>
          <w:tcPr>
            <w:tcW w:w="1474" w:type="dxa"/>
            <w:vAlign w:val="center"/>
          </w:tcPr>
          <w:p>
            <w:pPr>
              <w:pStyle w:val="19"/>
            </w:pPr>
            <w:r>
              <w:t>3083.12</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6357.45</w:t>
            </w:r>
          </w:p>
        </w:tc>
        <w:tc>
          <w:tcPr>
            <w:tcW w:w="3402" w:type="dxa"/>
            <w:vAlign w:val="center"/>
          </w:tcPr>
          <w:p>
            <w:pPr>
              <w:pStyle w:val="18"/>
            </w:pPr>
            <w:r>
              <w:t>支出总计</w:t>
            </w:r>
          </w:p>
        </w:tc>
        <w:tc>
          <w:tcPr>
            <w:tcW w:w="1474" w:type="dxa"/>
            <w:vAlign w:val="center"/>
          </w:tcPr>
          <w:p>
            <w:pPr>
              <w:pStyle w:val="19"/>
            </w:pPr>
            <w:r>
              <w:t>6357.45</w:t>
            </w:r>
          </w:p>
        </w:tc>
        <w:tc>
          <w:tcPr>
            <w:tcW w:w="1474" w:type="dxa"/>
            <w:vAlign w:val="center"/>
          </w:tcPr>
          <w:p>
            <w:pPr>
              <w:pStyle w:val="19"/>
            </w:pPr>
            <w:r>
              <w:t>3274.33</w:t>
            </w:r>
          </w:p>
        </w:tc>
        <w:tc>
          <w:tcPr>
            <w:tcW w:w="1474" w:type="dxa"/>
            <w:vAlign w:val="center"/>
          </w:tcPr>
          <w:p>
            <w:pPr>
              <w:pStyle w:val="19"/>
            </w:pPr>
            <w:r>
              <w:t>3083.12</w:t>
            </w:r>
          </w:p>
        </w:tc>
        <w:tc>
          <w:tcPr>
            <w:tcW w:w="1474"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3274.33</w:t>
            </w:r>
          </w:p>
        </w:tc>
        <w:tc>
          <w:tcPr>
            <w:tcW w:w="2551" w:type="dxa"/>
            <w:vAlign w:val="center"/>
          </w:tcPr>
          <w:p>
            <w:pPr>
              <w:pStyle w:val="19"/>
            </w:pPr>
          </w:p>
        </w:tc>
        <w:tc>
          <w:tcPr>
            <w:tcW w:w="2551" w:type="dxa"/>
            <w:vAlign w:val="center"/>
          </w:tcPr>
          <w:p>
            <w:pPr>
              <w:pStyle w:val="19"/>
            </w:pPr>
            <w:r>
              <w:t>3274.33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1478.59</w:t>
            </w:r>
          </w:p>
        </w:tc>
        <w:tc>
          <w:tcPr>
            <w:tcW w:w="2551" w:type="dxa"/>
            <w:vAlign w:val="center"/>
          </w:tcPr>
          <w:p>
            <w:pPr>
              <w:pStyle w:val="15"/>
            </w:pPr>
          </w:p>
        </w:tc>
        <w:tc>
          <w:tcPr>
            <w:tcW w:w="2551" w:type="dxa"/>
            <w:vAlign w:val="center"/>
          </w:tcPr>
          <w:p>
            <w:pPr>
              <w:pStyle w:val="15"/>
            </w:pPr>
            <w:r>
              <w:t>1478.59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21302</w:t>
            </w:r>
          </w:p>
        </w:tc>
        <w:tc>
          <w:tcPr>
            <w:tcW w:w="4535" w:type="dxa"/>
            <w:vAlign w:val="center"/>
          </w:tcPr>
          <w:p>
            <w:pPr>
              <w:pStyle w:val="16"/>
            </w:pPr>
            <w:r>
              <w:t>林业和草原</w:t>
            </w:r>
          </w:p>
        </w:tc>
        <w:tc>
          <w:tcPr>
            <w:tcW w:w="2551" w:type="dxa"/>
            <w:vAlign w:val="center"/>
          </w:tcPr>
          <w:p>
            <w:pPr>
              <w:pStyle w:val="15"/>
            </w:pPr>
            <w:r>
              <w:t>1478.59</w:t>
            </w:r>
          </w:p>
        </w:tc>
        <w:tc>
          <w:tcPr>
            <w:tcW w:w="2551" w:type="dxa"/>
            <w:vAlign w:val="center"/>
          </w:tcPr>
          <w:p>
            <w:pPr>
              <w:pStyle w:val="15"/>
            </w:pPr>
          </w:p>
        </w:tc>
        <w:tc>
          <w:tcPr>
            <w:tcW w:w="2551" w:type="dxa"/>
            <w:vAlign w:val="center"/>
          </w:tcPr>
          <w:p>
            <w:pPr>
              <w:pStyle w:val="15"/>
            </w:pPr>
            <w:r>
              <w:t>1478.59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2130205</w:t>
            </w:r>
          </w:p>
        </w:tc>
        <w:tc>
          <w:tcPr>
            <w:tcW w:w="4535" w:type="dxa"/>
            <w:vAlign w:val="center"/>
          </w:tcPr>
          <w:p>
            <w:pPr>
              <w:pStyle w:val="16"/>
            </w:pPr>
            <w:r>
              <w:t>森林资源培育</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2130299</w:t>
            </w:r>
          </w:p>
        </w:tc>
        <w:tc>
          <w:tcPr>
            <w:tcW w:w="4535" w:type="dxa"/>
            <w:vAlign w:val="center"/>
          </w:tcPr>
          <w:p>
            <w:pPr>
              <w:pStyle w:val="16"/>
            </w:pPr>
            <w:r>
              <w:t>其他林业和草原支出</w:t>
            </w:r>
          </w:p>
        </w:tc>
        <w:tc>
          <w:tcPr>
            <w:tcW w:w="2551" w:type="dxa"/>
            <w:vAlign w:val="center"/>
          </w:tcPr>
          <w:p>
            <w:pPr>
              <w:pStyle w:val="15"/>
            </w:pPr>
            <w:r>
              <w:t>1468.59</w:t>
            </w:r>
          </w:p>
        </w:tc>
        <w:tc>
          <w:tcPr>
            <w:tcW w:w="2551" w:type="dxa"/>
            <w:vAlign w:val="center"/>
          </w:tcPr>
          <w:p>
            <w:pPr>
              <w:pStyle w:val="15"/>
            </w:pPr>
          </w:p>
        </w:tc>
        <w:tc>
          <w:tcPr>
            <w:tcW w:w="2551" w:type="dxa"/>
            <w:vAlign w:val="center"/>
          </w:tcPr>
          <w:p>
            <w:pPr>
              <w:pStyle w:val="15"/>
            </w:pPr>
            <w:r>
              <w:t>1468.59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220</w:t>
            </w:r>
          </w:p>
        </w:tc>
        <w:tc>
          <w:tcPr>
            <w:tcW w:w="4535" w:type="dxa"/>
            <w:vAlign w:val="center"/>
          </w:tcPr>
          <w:p>
            <w:pPr>
              <w:pStyle w:val="16"/>
            </w:pPr>
            <w:r>
              <w:t>自然资源海洋气象等支出</w:t>
            </w:r>
          </w:p>
        </w:tc>
        <w:tc>
          <w:tcPr>
            <w:tcW w:w="2551" w:type="dxa"/>
            <w:vAlign w:val="center"/>
          </w:tcPr>
          <w:p>
            <w:pPr>
              <w:pStyle w:val="15"/>
            </w:pPr>
            <w:r>
              <w:t>1795.74</w:t>
            </w:r>
          </w:p>
        </w:tc>
        <w:tc>
          <w:tcPr>
            <w:tcW w:w="2551" w:type="dxa"/>
            <w:vAlign w:val="center"/>
          </w:tcPr>
          <w:p>
            <w:pPr>
              <w:pStyle w:val="15"/>
            </w:pPr>
          </w:p>
        </w:tc>
        <w:tc>
          <w:tcPr>
            <w:tcW w:w="2551" w:type="dxa"/>
            <w:vAlign w:val="center"/>
          </w:tcPr>
          <w:p>
            <w:pPr>
              <w:pStyle w:val="15"/>
            </w:pPr>
            <w:r>
              <w:t>1795.74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22001</w:t>
            </w:r>
          </w:p>
        </w:tc>
        <w:tc>
          <w:tcPr>
            <w:tcW w:w="4535" w:type="dxa"/>
            <w:vAlign w:val="center"/>
          </w:tcPr>
          <w:p>
            <w:pPr>
              <w:pStyle w:val="16"/>
            </w:pPr>
            <w:r>
              <w:t>自然资源事务</w:t>
            </w:r>
          </w:p>
        </w:tc>
        <w:tc>
          <w:tcPr>
            <w:tcW w:w="2551" w:type="dxa"/>
            <w:vAlign w:val="center"/>
          </w:tcPr>
          <w:p>
            <w:pPr>
              <w:pStyle w:val="15"/>
            </w:pPr>
            <w:r>
              <w:t>1795.74</w:t>
            </w:r>
          </w:p>
        </w:tc>
        <w:tc>
          <w:tcPr>
            <w:tcW w:w="2551" w:type="dxa"/>
            <w:vAlign w:val="center"/>
          </w:tcPr>
          <w:p>
            <w:pPr>
              <w:pStyle w:val="15"/>
            </w:pPr>
          </w:p>
        </w:tc>
        <w:tc>
          <w:tcPr>
            <w:tcW w:w="2551" w:type="dxa"/>
            <w:vAlign w:val="center"/>
          </w:tcPr>
          <w:p>
            <w:pPr>
              <w:pStyle w:val="15"/>
            </w:pPr>
            <w:r>
              <w:t>1795.74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2200101</w:t>
            </w:r>
          </w:p>
        </w:tc>
        <w:tc>
          <w:tcPr>
            <w:tcW w:w="4535" w:type="dxa"/>
            <w:vAlign w:val="center"/>
          </w:tcPr>
          <w:p>
            <w:pPr>
              <w:pStyle w:val="16"/>
            </w:pPr>
            <w:r>
              <w:t>行政运行</w:t>
            </w:r>
          </w:p>
        </w:tc>
        <w:tc>
          <w:tcPr>
            <w:tcW w:w="2551" w:type="dxa"/>
            <w:vAlign w:val="center"/>
          </w:tcPr>
          <w:p>
            <w:pPr>
              <w:pStyle w:val="15"/>
            </w:pPr>
            <w:r>
              <w:t>12.75</w:t>
            </w:r>
          </w:p>
        </w:tc>
        <w:tc>
          <w:tcPr>
            <w:tcW w:w="2551" w:type="dxa"/>
            <w:vAlign w:val="center"/>
          </w:tcPr>
          <w:p>
            <w:pPr>
              <w:pStyle w:val="15"/>
            </w:pPr>
          </w:p>
        </w:tc>
        <w:tc>
          <w:tcPr>
            <w:tcW w:w="2551" w:type="dxa"/>
            <w:vAlign w:val="center"/>
          </w:tcPr>
          <w:p>
            <w:pPr>
              <w:pStyle w:val="15"/>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2200106</w:t>
            </w:r>
          </w:p>
        </w:tc>
        <w:tc>
          <w:tcPr>
            <w:tcW w:w="4535" w:type="dxa"/>
            <w:vAlign w:val="center"/>
          </w:tcPr>
          <w:p>
            <w:pPr>
              <w:pStyle w:val="16"/>
            </w:pPr>
            <w:r>
              <w:t>自然资源利用与保护</w:t>
            </w:r>
          </w:p>
        </w:tc>
        <w:tc>
          <w:tcPr>
            <w:tcW w:w="2551" w:type="dxa"/>
            <w:vAlign w:val="center"/>
          </w:tcPr>
          <w:p>
            <w:pPr>
              <w:pStyle w:val="15"/>
            </w:pPr>
            <w:r>
              <w:t>1783.00</w:t>
            </w:r>
          </w:p>
        </w:tc>
        <w:tc>
          <w:tcPr>
            <w:tcW w:w="2551" w:type="dxa"/>
            <w:vAlign w:val="center"/>
          </w:tcPr>
          <w:p>
            <w:pPr>
              <w:pStyle w:val="15"/>
            </w:pPr>
          </w:p>
        </w:tc>
        <w:tc>
          <w:tcPr>
            <w:tcW w:w="2551" w:type="dxa"/>
            <w:vAlign w:val="center"/>
          </w:tcPr>
          <w:p>
            <w:pPr>
              <w:pStyle w:val="15"/>
            </w:pPr>
            <w:r>
              <w:t>1783.00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3083.12</w:t>
            </w:r>
          </w:p>
        </w:tc>
        <w:tc>
          <w:tcPr>
            <w:tcW w:w="2551" w:type="dxa"/>
            <w:vAlign w:val="center"/>
          </w:tcPr>
          <w:p>
            <w:pPr>
              <w:pStyle w:val="19"/>
            </w:pPr>
          </w:p>
        </w:tc>
        <w:tc>
          <w:tcPr>
            <w:tcW w:w="2551" w:type="dxa"/>
            <w:vAlign w:val="center"/>
          </w:tcPr>
          <w:p>
            <w:pPr>
              <w:pStyle w:val="19"/>
            </w:pPr>
            <w:r>
              <w:t>3083.12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3083.12</w:t>
            </w:r>
          </w:p>
        </w:tc>
        <w:tc>
          <w:tcPr>
            <w:tcW w:w="2551" w:type="dxa"/>
            <w:vAlign w:val="center"/>
          </w:tcPr>
          <w:p>
            <w:pPr>
              <w:pStyle w:val="15"/>
            </w:pPr>
          </w:p>
        </w:tc>
        <w:tc>
          <w:tcPr>
            <w:tcW w:w="2551" w:type="dxa"/>
            <w:vAlign w:val="center"/>
          </w:tcPr>
          <w:p>
            <w:pPr>
              <w:pStyle w:val="15"/>
            </w:pPr>
            <w:r>
              <w:t>3083.12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3083.12</w:t>
            </w:r>
          </w:p>
        </w:tc>
        <w:tc>
          <w:tcPr>
            <w:tcW w:w="2551" w:type="dxa"/>
            <w:vAlign w:val="center"/>
          </w:tcPr>
          <w:p>
            <w:pPr>
              <w:pStyle w:val="15"/>
            </w:pPr>
          </w:p>
        </w:tc>
        <w:tc>
          <w:tcPr>
            <w:tcW w:w="2551" w:type="dxa"/>
            <w:vAlign w:val="center"/>
          </w:tcPr>
          <w:p>
            <w:pPr>
              <w:pStyle w:val="15"/>
            </w:pPr>
            <w:r>
              <w:t>3083.12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2120802</w:t>
            </w:r>
          </w:p>
        </w:tc>
        <w:tc>
          <w:tcPr>
            <w:tcW w:w="4535" w:type="dxa"/>
            <w:vAlign w:val="center"/>
          </w:tcPr>
          <w:p>
            <w:pPr>
              <w:pStyle w:val="16"/>
            </w:pPr>
            <w:r>
              <w:t>土地开发支出</w:t>
            </w:r>
          </w:p>
        </w:tc>
        <w:tc>
          <w:tcPr>
            <w:tcW w:w="2551" w:type="dxa"/>
            <w:vAlign w:val="center"/>
          </w:tcPr>
          <w:p>
            <w:pPr>
              <w:pStyle w:val="15"/>
            </w:pPr>
            <w:r>
              <w:t>596.35</w:t>
            </w:r>
          </w:p>
        </w:tc>
        <w:tc>
          <w:tcPr>
            <w:tcW w:w="2551" w:type="dxa"/>
            <w:vAlign w:val="center"/>
          </w:tcPr>
          <w:p>
            <w:pPr>
              <w:pStyle w:val="15"/>
            </w:pPr>
          </w:p>
        </w:tc>
        <w:tc>
          <w:tcPr>
            <w:tcW w:w="2551" w:type="dxa"/>
            <w:vAlign w:val="center"/>
          </w:tcPr>
          <w:p>
            <w:pPr>
              <w:pStyle w:val="15"/>
            </w:pPr>
            <w:r>
              <w:t>596.35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2120806</w:t>
            </w:r>
          </w:p>
        </w:tc>
        <w:tc>
          <w:tcPr>
            <w:tcW w:w="4535" w:type="dxa"/>
            <w:vAlign w:val="center"/>
          </w:tcPr>
          <w:p>
            <w:pPr>
              <w:pStyle w:val="16"/>
            </w:pPr>
            <w:r>
              <w:t>土地出让业务支出</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2120816</w:t>
            </w:r>
          </w:p>
        </w:tc>
        <w:tc>
          <w:tcPr>
            <w:tcW w:w="4535" w:type="dxa"/>
            <w:vAlign w:val="center"/>
          </w:tcPr>
          <w:p>
            <w:pPr>
              <w:pStyle w:val="16"/>
            </w:pPr>
            <w:r>
              <w:t>农业农村生态环境支出</w:t>
            </w:r>
          </w:p>
        </w:tc>
        <w:tc>
          <w:tcPr>
            <w:tcW w:w="2551" w:type="dxa"/>
            <w:vAlign w:val="center"/>
          </w:tcPr>
          <w:p>
            <w:pPr>
              <w:pStyle w:val="15"/>
            </w:pPr>
            <w:r>
              <w:t>1986.77</w:t>
            </w:r>
          </w:p>
        </w:tc>
        <w:tc>
          <w:tcPr>
            <w:tcW w:w="2551" w:type="dxa"/>
            <w:vAlign w:val="center"/>
          </w:tcPr>
          <w:p>
            <w:pPr>
              <w:pStyle w:val="15"/>
            </w:pPr>
          </w:p>
        </w:tc>
        <w:tc>
          <w:tcPr>
            <w:tcW w:w="2551" w:type="dxa"/>
            <w:vAlign w:val="center"/>
          </w:tcPr>
          <w:p>
            <w:pPr>
              <w:pStyle w:val="15"/>
            </w:pPr>
            <w:r>
              <w:t>1986.77</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FFFFFF"/>
          <w:sz w:val="21"/>
        </w:rPr>
        <w:t>第一部分  石家庄市自然资源和规划局栾城分局2026年部门预算信息公开情况说明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石家庄市自然资源和规划局栾城分局2026年部门预算信息公开情况说明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按照《中华人民共和国预算法》、《地方预决算公开操作规程》和《关于进一步推进预算公开工作的实施意见》规定，现将石家庄市自然资源和规划局栾城分局2026年部门预算公开如下：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根据《石家庄市自然资源和规划局栾城分局职能配置、内设机构和人员编制规定》， 石家庄市自然资源和规划局栾城分局的主要职责是：</w:t>
      </w:r>
    </w:p>
    <w:p>
      <w:pPr>
        <w:pStyle w:val="21"/>
      </w:pPr>
      <w:r>
        <w:t>（一）履行全民所有土地、矿产、湿地、水、林业等自然资源资产所有者职责和所有国土空间用途管制职责。</w:t>
      </w:r>
    </w:p>
    <w:p>
      <w:pPr>
        <w:pStyle w:val="21"/>
      </w:pPr>
      <w:r>
        <w:t>（二）负责全区自然资源调查监测评价。</w:t>
      </w:r>
    </w:p>
    <w:p>
      <w:pPr>
        <w:pStyle w:val="21"/>
      </w:pPr>
      <w:r>
        <w:t xml:space="preserve">（三）负责全区自然资源统一确权登记工作。 </w:t>
      </w:r>
    </w:p>
    <w:p>
      <w:pPr>
        <w:pStyle w:val="21"/>
      </w:pPr>
      <w:r>
        <w:t>（四）负责全区自然资源资产有偿使用工作。</w:t>
      </w:r>
    </w:p>
    <w:p>
      <w:pPr>
        <w:pStyle w:val="21"/>
      </w:pPr>
      <w:r>
        <w:t>（五）负责全区自然资源的合理开发利用。</w:t>
      </w:r>
    </w:p>
    <w:p>
      <w:pPr>
        <w:pStyle w:val="21"/>
      </w:pPr>
      <w:r>
        <w:t xml:space="preserve">（六）负责建立全区空间规划体系并监督实施。  </w:t>
      </w:r>
    </w:p>
    <w:p>
      <w:pPr>
        <w:pStyle w:val="21"/>
      </w:pPr>
      <w:r>
        <w:t>（七）负责统筹全区国土空间生态修复。</w:t>
      </w:r>
    </w:p>
    <w:p>
      <w:pPr>
        <w:pStyle w:val="21"/>
      </w:pPr>
      <w:r>
        <w:t xml:space="preserve">（八）负责组织实施最严格的耕地保护制度。 </w:t>
      </w:r>
    </w:p>
    <w:p>
      <w:pPr>
        <w:pStyle w:val="21"/>
      </w:pPr>
      <w:r>
        <w:t>（九）负责管理全区地质勘查工作。</w:t>
      </w:r>
    </w:p>
    <w:p>
      <w:pPr>
        <w:pStyle w:val="21"/>
      </w:pPr>
      <w:r>
        <w:t>（十）负责地质灾害预防和治理。</w:t>
      </w:r>
    </w:p>
    <w:p>
      <w:pPr>
        <w:pStyle w:val="21"/>
      </w:pPr>
      <w:r>
        <w:t>（十一）负责全区矿产资源管理工作。</w:t>
      </w:r>
    </w:p>
    <w:p>
      <w:pPr>
        <w:pStyle w:val="21"/>
      </w:pPr>
      <w:r>
        <w:t>（十二）负责全区测绘地理信息管理工作。</w:t>
      </w:r>
    </w:p>
    <w:p>
      <w:pPr>
        <w:pStyle w:val="21"/>
      </w:pPr>
      <w:r>
        <w:t>（十三）推动全区自然资源领域科技发展。</w:t>
      </w:r>
    </w:p>
    <w:p>
      <w:pPr>
        <w:pStyle w:val="21"/>
      </w:pPr>
      <w:r>
        <w:t>（十四）查处全区自然资源开发利用和国土空间规划及测绘违法案件。</w:t>
      </w:r>
    </w:p>
    <w:p>
      <w:pPr>
        <w:pStyle w:val="21"/>
      </w:pPr>
      <w:r>
        <w:t>（十五）负责全区国土空间规划编制、实施、修改工作。</w:t>
      </w:r>
    </w:p>
    <w:p>
      <w:pPr>
        <w:pStyle w:val="21"/>
      </w:pPr>
      <w:r>
        <w:t>（十六）负责城乡规划的实施管理工作。</w:t>
      </w:r>
    </w:p>
    <w:p>
      <w:pPr>
        <w:pStyle w:val="21"/>
      </w:pPr>
      <w:r>
        <w:t>（十七）拟订森林和草原火灾防治规划并组织实施，负责防火巡护、火情监测、火源管理、防火设施建设等工作，组织开展全区森林和草原防火宣传教育、督促检查等防火工作。必要时，可以提请区应急管理局，以区应急指挥机构名义，部署相关防治工作。</w:t>
      </w:r>
    </w:p>
    <w:p>
      <w:pPr>
        <w:pStyle w:val="21"/>
      </w:pPr>
      <w:r>
        <w:t>（十八）负责全区林业和草原及其生态保护修复、林地保护利用、陆生野生动植物资源保护、林产品质量监督等林业资源管理工作。</w:t>
      </w:r>
    </w:p>
    <w:p>
      <w:pPr>
        <w:pStyle w:val="21"/>
      </w:pPr>
      <w:r>
        <w:t>（十九）完成区委、区政府交办的其他任务。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石家庄市自然资源和规划局栾城分局(本级)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栾城区土地储备中心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栾城区林业站</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按照预算管理有关规定，目前部门预算的编制实行综合预算管理，即全部收入和支出都反映在预算中。石家庄市自然资源和规划局栾城分局机关及所属事业单位的收支包含在部门预算中。</w:t>
      </w:r>
    </w:p>
    <w:p>
      <w:pPr>
        <w:pStyle w:val="22"/>
      </w:pPr>
      <w:r>
        <w:t>1、收入说明</w:t>
      </w:r>
    </w:p>
    <w:p>
      <w:pPr>
        <w:pStyle w:val="22"/>
      </w:pPr>
      <w:r>
        <w:t>反映本部门当年全部收入。2026年预算收入6357.45万元，其中：一般公共预算收入3274.33万元，基金预算收入3083.12万元，国有资本经营预算收入0.00万元，财政专户核拨收入0.00万元，单位资金收入0.00万元，上年结转结余0.00万元。</w:t>
      </w:r>
    </w:p>
    <w:p>
      <w:pPr>
        <w:pStyle w:val="22"/>
      </w:pPr>
      <w:r>
        <w:t>2、支出说明</w:t>
      </w:r>
    </w:p>
    <w:p>
      <w:pPr>
        <w:pStyle w:val="22"/>
      </w:pPr>
      <w:r>
        <w:t>收支预算总表支出栏、基本支出表、项目支出表按经济分类和支出功能分类科目编制，反映石家庄市自然资源和规划局栾城分局年度部门预算中支出预算的总体情况。2026年支出预算6357.45万元，其中基本支出0.00万元，包括人员经费0.00万元和日常公用经费0.00万元；项目支出6357.45万元，主要为1、结转2025年度市级林业改革发展补助资金的通知（环城绿化林带建设资金）（石财农[2024]89号）2、结转2025年度市级林业改革发展补助资金的通知（（万亩苗圃生产基地占地补助）（石财农[2024]89号）3、2026年土地整治专项资金（新增建设用地土地有偿使用费）（石财城[2025]54号）4、关于提前下达2026年度市级林业改革发展补助资金（环城绿化林带建设补助）（石财农[2025]82号）5、结转关于清算下达2024年新增费返还市县资金（石财城[2025]5号）6、关于提前下达2026年度市级林业改革发展补助资金的通知（三环路绿化租地及养护补助）（石财农[2025]82号）7、结转2025年土地整治专项资金（新增建设用地土地有偿使用费）（石财城[2024]74号）8、结转2025年度市级林业改革发展补助资金（林业重大危险性有害生物防控经费）（石财农[2024]89号）9、林业草原改革发展补助（石财农[2025]66号）10、关于提前下达2026年度市级林业改革发展补助资金的通知（林业重大危险性有害生物防控经费）（石财农[2025]82号） 11、劳务派遣人员经费12、农业土地开发13、2023年下半年占地补贴1</w:t>
      </w:r>
      <w:r>
        <w:rPr>
          <w:rFonts w:hint="eastAsia"/>
          <w:lang w:val="en-US" w:eastAsia="zh-CN"/>
        </w:rPr>
        <w:t>4</w:t>
      </w:r>
      <w:r>
        <w:t>、新元高速两侧绿化占地补贴（三沿三旁）  1</w:t>
      </w:r>
      <w:r>
        <w:rPr>
          <w:rFonts w:hint="eastAsia"/>
          <w:lang w:val="en-US" w:eastAsia="zh-CN"/>
        </w:rPr>
        <w:t>5</w:t>
      </w:r>
      <w:r>
        <w:t>、2024年上半年万亩苗圃；</w:t>
      </w:r>
    </w:p>
    <w:p>
      <w:pPr>
        <w:pStyle w:val="22"/>
      </w:pPr>
      <w:r>
        <w:t>3、比上年增减情况</w:t>
      </w:r>
    </w:p>
    <w:p>
      <w:pPr>
        <w:pStyle w:val="22"/>
      </w:pPr>
      <w:r>
        <w:t>2026年预算收支安排6357.45万元，较2025年预算减少10443.31万元，其中：基本支出增加0.00万元，主要为主要是项目费用减少项目支出减少10443.31万元，主要为土地供应量减少、林地补贴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2026年，我部门机关运行经费共计安排0.00万元，主要用于日常维修、办公用房水电费、办公用房取暖费、办公用房物业管理费等日常运行支出。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机关运行经费均在市级预算中列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按照石家庄市国土空间规划编制进度安排，做好涉及栾城区各项内容的研究对接；进行控规动态维护；围绕基地建设积极向省、市争取年度计划指标，跑办补充耕地指标；支持项目发展，推进项目组卷报批工作；加快供地速度，减少批而未供土地面积，切实提高供地率，提高土地节约集约利用水平；同时加大土地批后监管力度，对项目中止不能落实的及时收回用地指标，对圈而不建、建而不投、投而无效的及时清理处置，防止形成土地闲置；严格落实区委区政府出台的《石家庄市栾城区强化主体责任完善网格化土地监管体系实施方案的通知》，强化土地监管、坚守土地红线目标，解决土地监管中存在的盲区死角为重点，形成“各级政府组织实施、国土部门统一协调、相关部门各负其职、社会各办广泛参与”的工作格局；加强林木后续管理，督促造林公司或大户适时进行抚育、除草、培土、追肥、树木的防虫防病管理，确保春季造林成果；加强检查验收，依据工程建设标准，尽快组织开展检查验收工作，通过自查，核实作业面积和成活情况，及时搞好补植，确保造林一片，成林一片；做好秋季造林准备。增强服务意识，加强技术指导，保质保量完成全年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1、结转2025年度市级林业改革发展补助资金的通知（环城绿化林带建设资金）（石财农[2024]89号）</w:t>
      </w:r>
    </w:p>
    <w:p>
      <w:pPr>
        <w:pStyle w:val="26"/>
      </w:pPr>
      <w:r>
        <w:t>绩效目标：一、开展森林可持续经营提升森林质量。二、提高森林生态系统稳定性，培育多目标、多功能的健康森林。三、补助林地面积2562.54亩。</w:t>
      </w:r>
    </w:p>
    <w:p>
      <w:pPr>
        <w:pStyle w:val="26"/>
      </w:pPr>
      <w:r>
        <w:t xml:space="preserve">绩效指标：完成造林任务2562.50亩，造林完成面积合格率≥85%，造林当期任务完成率≥80%，项目带动项目周边群众就业明显、项目生态效益发挥明显、对生态系统功能明显改善可持续影响、群众对森林抚育带来效益的满意度≥90%。                                                   </w:t>
      </w:r>
      <w:r>
        <w:rPr>
          <w:rFonts w:hint="eastAsia"/>
          <w:lang w:val="en-US" w:eastAsia="zh-CN"/>
        </w:rPr>
        <w:t xml:space="preserve">   </w:t>
      </w:r>
      <w:r>
        <w:t>2、结转2025年度市级林业改革发展补助资金的通知（（万亩苗圃生产基地占地补助）（石财农[2024]89号）</w:t>
      </w:r>
    </w:p>
    <w:p>
      <w:pPr>
        <w:pStyle w:val="26"/>
      </w:pPr>
      <w:r>
        <w:t>绩效目标：一、开展森林可持续经营提升森林质量。二、提高森林生态系统稳定性，培育多目标、多功能的健康森林。三、补助林地面积9817.97亩。</w:t>
      </w:r>
    </w:p>
    <w:p>
      <w:pPr>
        <w:pStyle w:val="26"/>
      </w:pPr>
      <w:r>
        <w:t>绩效指标：万亩苗圃生产基地占地面积≤9817.97亩、合格率≥85百分比、项目带动项目周边群众就业明显、项目生态效益发挥明显、对生态系统功能明显改善可持续影响、群众对森林抚育带来效益的满意度≥90%。</w:t>
      </w:r>
    </w:p>
    <w:p>
      <w:pPr>
        <w:pStyle w:val="26"/>
      </w:pPr>
      <w:r>
        <w:t>3、2026年土地整治专项资金（新增建设用地土地有偿使用费）（石财城[2025]54号）</w:t>
      </w:r>
    </w:p>
    <w:p>
      <w:pPr>
        <w:pStyle w:val="26"/>
      </w:pPr>
      <w:r>
        <w:t>绩效目标：一、为确保我省2026年度国土变更调查工作顺利开展，全面掌握全省国土利用变化情况，保持国土调查成果现势性。二、对社会发展提供基础保障。三、服务社会可持续发展。</w:t>
      </w:r>
    </w:p>
    <w:p>
      <w:pPr>
        <w:pStyle w:val="26"/>
      </w:pPr>
      <w:r>
        <w:t>绩效指标：变更调查范围7个乡镇、调查工作的准确性对7个乡镇，上级部门下发图斑进行调查、按照计划时间完成项目/总项目个数*100%≥90百分比、全面掌握全省国土利用变化情况，保持国土调查成果现势性，服务社会可持续发展、提前组织整改，把不合理流失的耕地补回来、自然资源和规划局栾城分局对作业单位满意。</w:t>
      </w:r>
    </w:p>
    <w:p>
      <w:pPr>
        <w:pStyle w:val="26"/>
      </w:pPr>
      <w:r>
        <w:t>4、关于提前下达2026年度市级林业改革发展补助资金（环城绿化林带建设补助）（石财农[2025]82号）</w:t>
      </w:r>
    </w:p>
    <w:p>
      <w:pPr>
        <w:pStyle w:val="26"/>
      </w:pPr>
      <w:r>
        <w:t>绩效目标：一、开展森林可持续经营提升森林质量。二、提高森林生态系统稳定性，培育多目标、多功能的健康森林。三、补助林地面积2269.16亩。</w:t>
      </w:r>
    </w:p>
    <w:p>
      <w:pPr>
        <w:pStyle w:val="26"/>
      </w:pPr>
      <w:r>
        <w:t xml:space="preserve">绩效指标：补助生态林面积2269.16亩、造林完成面积合格率≥85%、造林当期任务完成率≥ 80 %、环城绿化林带建设（生态林）补助标准（元/亩/年）600元、项目带动项目周边群众就业明显、项目生态效益发挥明显、对生态系统功能明显改善可持续影响、群众对森林抚育带来效益的满意度≥90%。   </w:t>
      </w:r>
    </w:p>
    <w:p>
      <w:pPr>
        <w:pStyle w:val="26"/>
      </w:pPr>
      <w:r>
        <w:t>5、结转关于清算下达2024年新增费返还市县资金（石财城[2025]5号）</w:t>
      </w:r>
    </w:p>
    <w:p>
      <w:pPr>
        <w:pStyle w:val="26"/>
      </w:pPr>
      <w:r>
        <w:t xml:space="preserve">绩效目标：一、为确保我省2024年度国土变更调查工作顺利开展，全面掌握全省国土利用变化情况，保持国土调查成果现势性。二、对社会发展提供基础保障。三、服务社会可持续发展。 </w:t>
      </w:r>
    </w:p>
    <w:p>
      <w:pPr>
        <w:pStyle w:val="26"/>
      </w:pPr>
      <w:r>
        <w:t>绩效指标：变更调查范围7个乡镇、调查工作的准确性对7个乡镇，上级部门下发图斑进行调查、按照计划时间完成项目/总项目个数*100%≥90百分比、全面掌握全省国土利用变化情况，保持国土调查成果现势性，服务社会可持续发展、提前组织整改，把不合理流失的耕地补回来、自然资源和规划局栾城分局对作业单位满意。</w:t>
      </w:r>
    </w:p>
    <w:p>
      <w:pPr>
        <w:pStyle w:val="26"/>
      </w:pPr>
      <w:r>
        <w:t>6、关于提前下达2026年度市级林业改革发展补助资金的通知（三环路绿化租地及养护补助）（石财农[2025]82号）</w:t>
      </w:r>
    </w:p>
    <w:p>
      <w:pPr>
        <w:pStyle w:val="26"/>
      </w:pPr>
      <w:r>
        <w:t>绩效目标：一、对三环路两侧各建设50米绿化林带，打造道路两侧绿化通行廊道。二、提高森林生态系统稳定性，培育多目标、多功能的健康森林。三、绿化面积约1316.6亩。</w:t>
      </w:r>
    </w:p>
    <w:p>
      <w:pPr>
        <w:pStyle w:val="26"/>
      </w:pPr>
      <w:r>
        <w:t>绩效指标：完成造林任务1316.60亩，造林完成面积合格率≥85%，造林当期任务完成率≥80%，项目带动项目周边群众就业明显、项目生态效益发挥明显、对生态系统功能明显改善可持续影响、群众对森林抚育带来效益的满意度≥90%。</w:t>
      </w:r>
    </w:p>
    <w:p>
      <w:pPr>
        <w:pStyle w:val="26"/>
      </w:pPr>
      <w:r>
        <w:t>7、结转2025年土地整治专项资金（新增建设用地土地有偿使用费）（石财城[2024]74号）</w:t>
      </w:r>
    </w:p>
    <w:p>
      <w:pPr>
        <w:pStyle w:val="26"/>
      </w:pPr>
      <w:r>
        <w:t>绩效目标：一、为确保我省2025年度国土变更调查工作顺利开展，全面掌握全省国土利用变化情况，保持国土调查成果现势性。二、对社会发展提供基础保障。三、服务社会可持续发展。 绩效指标：变更调查范围7个乡镇、调查工作的准确性对7个乡镇，上级部门下发图斑进行调查、按照计划时间完成项目/总项目个数*100%≥90百分比、全面掌握全省国土利用变化情况，保持国土调查成果现势性，服务社会可持续发展、提前组织整改，把不合理流失的耕地补回来、自然资源和规划局栾城分局对作业单位满意。</w:t>
      </w:r>
    </w:p>
    <w:p>
      <w:pPr>
        <w:pStyle w:val="26"/>
      </w:pPr>
      <w:r>
        <w:t xml:space="preserve">8、结转2025年度市级林业改革发展补助资金（林业重大危险性有害生物防控经费）（石财农[2024]89号） </w:t>
      </w:r>
    </w:p>
    <w:p>
      <w:pPr>
        <w:pStyle w:val="26"/>
      </w:pPr>
      <w:r>
        <w:t>绩效目标：一、开展森林可持续经营提升森林质量。二、提高森林生态系统稳定性，培育多目标、多功能的健康森林。三、强化有害生物防治，有害生物防治0.32万亩次、监测2.62万亩。</w:t>
      </w:r>
    </w:p>
    <w:p>
      <w:pPr>
        <w:pStyle w:val="26"/>
      </w:pPr>
      <w:r>
        <w:t>绩效指标：  有害生物防治0.32万亩次、监测2.62万亩、主要林业有害生物成灾率≤ 4 ‰、林业有害生物防控当期任务完成率≥ 80%、项目生态效益发挥明显、对生态系统功能明显改善可持续影响、群众对森林抚育带来效益的满意度≥90%。</w:t>
      </w:r>
    </w:p>
    <w:p>
      <w:pPr>
        <w:pStyle w:val="26"/>
      </w:pPr>
      <w:r>
        <w:t>9、林业草原改革发展补助（石财农[2025]66号）</w:t>
      </w:r>
    </w:p>
    <w:p>
      <w:pPr>
        <w:pStyle w:val="26"/>
      </w:pPr>
      <w:r>
        <w:t>绩效目标：一、扎实开展绿化提升村建设。二、加强林草资源监管保护。三、持续改善生态环境，不断扩大绿色生态空间；完成绿化提升村5个。</w:t>
      </w:r>
    </w:p>
    <w:p>
      <w:pPr>
        <w:pStyle w:val="26"/>
      </w:pPr>
      <w:r>
        <w:t>绩效指标： 造林绿化重点工程奖补完成绿化提升村5个、合格率≥ 100 %、建设任务当期完成率年底完成创建、对生态环境的影响不断扩大绿色生态空间、可持续影响明显改善生态环境、服务对象满意度指标≥ 90 %。</w:t>
      </w:r>
    </w:p>
    <w:p>
      <w:pPr>
        <w:pStyle w:val="26"/>
      </w:pPr>
      <w:r>
        <w:t xml:space="preserve">10、关于提前下达2026年度市级林业改革发展补助资金的通知（林业重大危险性有害生物防控经费）（石财农[2025]82号） </w:t>
      </w:r>
    </w:p>
    <w:p>
      <w:pPr>
        <w:pStyle w:val="26"/>
      </w:pPr>
      <w:r>
        <w:t>绩效目标：一、开展森林可持续经营提升森林质量。二、提高森林生态系统稳定性，培育多目标、多功能的健康森林。三、强化有害生物防治，有害生物防治0.32万亩次、监测2.3万亩。</w:t>
      </w:r>
    </w:p>
    <w:p>
      <w:pPr>
        <w:pStyle w:val="26"/>
      </w:pPr>
      <w:r>
        <w:t>绩效指标：  有害生物防治0.32万亩次、监测2.62万亩、主要林业有害生物成灾率≤ 4 ‰、林业有害生物防控当期任务完成率≥ 80%、项目生态效益发挥明显、对生态系统功能明显改善可持续影响、群众对森林抚育带来效益的满意度≥90%。</w:t>
      </w:r>
    </w:p>
    <w:p>
      <w:pPr>
        <w:pStyle w:val="26"/>
      </w:pPr>
      <w:r>
        <w:t>11、劳务派遣人员经费</w:t>
      </w:r>
    </w:p>
    <w:p>
      <w:pPr>
        <w:pStyle w:val="26"/>
      </w:pPr>
      <w:r>
        <w:t>绩效目标： 一、拥护党和国家的路线、方针、政策，模范遵守各项规章制度和职业道德规范；二、工作责任心强，勤奋敬业；专业能力提高快，工作有创新，无责任事故差错发生。三、用于保障劳务派遣人员工资。</w:t>
      </w:r>
    </w:p>
    <w:p>
      <w:pPr>
        <w:pStyle w:val="26"/>
      </w:pPr>
      <w:r>
        <w:t>绩效指标：人员数量2人、质量达标率≥100百分比、社会影响力反映方案编制后的影响力，是否提高了统计数据真实性；是否使得地区生产总值核算更加科学；是否加强了部、省、市三级运输量测算方法有效衔接。</w:t>
      </w:r>
    </w:p>
    <w:p>
      <w:pPr>
        <w:pStyle w:val="26"/>
      </w:pPr>
      <w:r>
        <w:t>12、农业土地开发</w:t>
      </w:r>
    </w:p>
    <w:p>
      <w:pPr>
        <w:pStyle w:val="26"/>
      </w:pPr>
      <w:r>
        <w:t>绩效目标：一是保护耕地，确保现有耕地总量不减少。二是为全区经济发展提供用地保障。三是按照省、自治区、直辖市的规定缴纳耕地开垦费。</w:t>
      </w:r>
    </w:p>
    <w:p>
      <w:pPr>
        <w:pStyle w:val="26"/>
      </w:pPr>
      <w:r>
        <w:t>绩效指标：补充占地平衡指标亩数70亩、专款专用金额占总支出的比例100百分比、按照计划时间完成项目12月份计划完成时限、为全区经济发展提供用地保障、提高社会认知度、项目参与部门满意度≥95百分比。</w:t>
      </w:r>
    </w:p>
    <w:p>
      <w:pPr>
        <w:pStyle w:val="26"/>
      </w:pPr>
      <w:r>
        <w:t>1</w:t>
      </w:r>
      <w:r>
        <w:rPr>
          <w:rFonts w:hint="eastAsia"/>
          <w:lang w:val="en-US" w:eastAsia="zh-CN"/>
        </w:rPr>
        <w:t>3</w:t>
      </w:r>
      <w:r>
        <w:t>、2023年下半年占地补贴</w:t>
      </w:r>
    </w:p>
    <w:p>
      <w:pPr>
        <w:pStyle w:val="26"/>
      </w:pPr>
      <w:r>
        <w:t>绩效目标：一、完成建设任务；二、提高森林生态系统稳定性，培育多目标、多功能的健康森林；三、给予农户造林占地补贴。</w:t>
      </w:r>
    </w:p>
    <w:p>
      <w:pPr>
        <w:pStyle w:val="26"/>
      </w:pPr>
      <w:r>
        <w:t>绩效指标：完成造林任务2万亩，造林完成面积合格率≥85%，造林当期任务完成率≥80%，项目带动项目周边群众就业明显、项目生态效益发挥明显、对生态系统功能明显改善可持续影响、群众对森林抚育带来效益的满意度≥90%。</w:t>
      </w:r>
    </w:p>
    <w:p>
      <w:pPr>
        <w:pStyle w:val="26"/>
      </w:pPr>
      <w:r>
        <w:t>1</w:t>
      </w:r>
      <w:r>
        <w:rPr>
          <w:rFonts w:hint="eastAsia"/>
          <w:lang w:val="en-US" w:eastAsia="zh-CN"/>
        </w:rPr>
        <w:t>4</w:t>
      </w:r>
      <w:r>
        <w:t>、新元高速两侧绿化占地补贴（三沿三旁）</w:t>
      </w:r>
    </w:p>
    <w:p>
      <w:pPr>
        <w:pStyle w:val="26"/>
      </w:pPr>
      <w:r>
        <w:t>绩效目标：一、完成造林。二、提高森林生态系统稳定性、培育多目标、多功能的健康森林。三、对环境有所改善。</w:t>
      </w:r>
    </w:p>
    <w:p>
      <w:pPr>
        <w:pStyle w:val="26"/>
      </w:pPr>
      <w:r>
        <w:t>绩效指标：任务完成率≥85百分比、任务完成合格率≥85百分比、按照计划时间完成项目12月份计划完成、项目能带来经济效益、项目用工量300人、群众满意度≥85百分比。</w:t>
      </w:r>
    </w:p>
    <w:p>
      <w:pPr>
        <w:pStyle w:val="26"/>
      </w:pPr>
      <w:r>
        <w:t>1</w:t>
      </w:r>
      <w:r>
        <w:rPr>
          <w:rFonts w:hint="eastAsia"/>
          <w:lang w:val="en-US" w:eastAsia="zh-CN"/>
        </w:rPr>
        <w:t>5</w:t>
      </w:r>
      <w:r>
        <w:t>、2024年上半年万亩苗圃</w:t>
      </w:r>
    </w:p>
    <w:p>
      <w:pPr>
        <w:pStyle w:val="26"/>
      </w:pPr>
      <w:r>
        <w:t>绩效目标：一、极大地改善省会周边生态环境。二、开展森林可持续经营提升森林质量。三、提高森林生态系统稳定性，培育多目标、多功能的健康森林。</w:t>
      </w:r>
    </w:p>
    <w:p>
      <w:pPr>
        <w:pStyle w:val="26"/>
      </w:pPr>
      <w:r>
        <w:t>绩效指标：森林覆盖率≥96%，受益人数≥96%，按期完成率≥95%，项目带动项目周边群众就业明显、项目生态效益发挥明显、对生态系统功能明显改善可持续影响、群众对森林抚育带来效益的满意度≥90%。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(一)完善制度建设。</w:t>
      </w:r>
    </w:p>
    <w:p>
      <w:pPr>
        <w:pStyle w:val="27"/>
      </w:pPr>
      <w:r>
        <w:t>1、按照石家庄市国土空间规划编制进度安排，做好涉及栾城区各项内容的研究对接。</w:t>
      </w:r>
    </w:p>
    <w:p>
      <w:pPr>
        <w:pStyle w:val="27"/>
      </w:pPr>
      <w:r>
        <w:t>2、根据栾城区建设发展需要，进行控规动态维护。</w:t>
      </w:r>
    </w:p>
    <w:p>
      <w:pPr>
        <w:pStyle w:val="27"/>
      </w:pPr>
      <w:r>
        <w:t>3、围绕基地建设积极向省、市争取年度计划指标，跑办补充耕地指标。</w:t>
      </w:r>
    </w:p>
    <w:p>
      <w:pPr>
        <w:pStyle w:val="27"/>
      </w:pPr>
      <w:r>
        <w:t>4、支持项目发展，推进项目组卷报批工作。</w:t>
      </w:r>
    </w:p>
    <w:p>
      <w:pPr>
        <w:pStyle w:val="27"/>
      </w:pPr>
      <w:r>
        <w:t>5、加快供地速度，减少批而未供土地面积，切实提高供地率，提高土地节约集约利用水平；同时加大土地批后监管力度，对项目中止不能落实的及时收回用地指标，对圈而不建、建而不投、投而无效的及时清理处置，防止形成土地闲置。</w:t>
      </w:r>
    </w:p>
    <w:p>
      <w:pPr>
        <w:pStyle w:val="27"/>
      </w:pPr>
      <w:r>
        <w:t>6、严格落实区委区政府出台的《石家庄市栾城区强化主体责任完善网格化土地监管体系实施方案的通知》，强化土地监管、坚守土地红线目标，解决土地监管中存在的盲区死角为重点，形成“各级政府组织实施、国土部门统一协调、相关部门各负其职、社会各办广泛参与”的工作格局。</w:t>
      </w:r>
    </w:p>
    <w:p>
      <w:pPr>
        <w:pStyle w:val="27"/>
      </w:pPr>
      <w:r>
        <w:t>7、加强林木后续管理。将已造林的后续管理工作摆上重要日程，督促造林公司或大户适时进行抚育、除草、培土、追肥、树木的防虫防病管理，确保春季造林成果；加强检查验收，依据工程建设标准，尽快组织开展检查验收工作，通过自查，核实作业面积和成活情况，及时搞好补植，确保造林一片，成林一片；做好秋季造林准备。增强服务意识，加强技术指导，保质保量完成全年造林任务。</w:t>
      </w:r>
    </w:p>
    <w:p>
      <w:pPr>
        <w:pStyle w:val="27"/>
      </w:pPr>
      <w:r>
        <w:t>（二）加强支出管理。通过优化支出结构、编细编实预算、加快履行政府采购手续、尽快启动项目、对已完成前期手续项目，符合支出条件的按合同约定，及时支付资金、按规定及时下达资金等多种措施，确保支出进度达标。</w:t>
      </w:r>
    </w:p>
    <w:p>
      <w:pPr>
        <w:pStyle w:val="27"/>
      </w:pPr>
      <w:r>
        <w:t>（三）加强绩效运行监控。按财政要求开展绩效运行监控，对项目进行实施监控，发现问题及时采取措施，每季度末按时向财政填报绩效运行监控报表，及时向局领导汇报各项目运行情况，由领导督促项目进度，及时高效完成项目，确保绩效目标如期保质实现。</w:t>
      </w:r>
    </w:p>
    <w:p>
      <w:pPr>
        <w:pStyle w:val="27"/>
      </w:pPr>
      <w:r>
        <w:t>（四）做好绩效自评。按要求开展上年度部门预算绩效自评和重点评价工作，对评价中发现的问题及时整改，调整优化支出结构，提高财政资金使用效益。</w:t>
      </w:r>
    </w:p>
    <w:p>
      <w:pPr>
        <w:pStyle w:val="27"/>
      </w:pPr>
      <w:r>
        <w:t>（五）规范财务资产管理。完善财务管理制度，严格审批程序，加强固定资产登记、使用和报废处置管理，做到支出合理，物尽其用。</w:t>
      </w:r>
    </w:p>
    <w:p>
      <w:pPr>
        <w:pStyle w:val="27"/>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sectPr>
          <w:pgSz w:w="16840" w:h="11900" w:orient="landscape"/>
          <w:pgMar w:top="1361" w:right="1020" w:bottom="1361" w:left="1020" w:header="720" w:footer="720" w:gutter="0"/>
          <w:pgNumType w:fmt="decimal"/>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9"/>
        <w:rPr>
          <w:rFonts w:hint="eastAsia" w:ascii="黑体" w:hAnsi="黑体" w:eastAsia="黑体" w:cs="黑体"/>
          <w:color w:val="000000"/>
          <w:sz w:val="32"/>
          <w:lang w:eastAsia="zh-CN"/>
        </w:rPr>
        <w:sectPr>
          <w:pgSz w:w="16840" w:h="11900" w:orient="landscape"/>
          <w:pgMar w:top="1361" w:right="1020" w:bottom="1134" w:left="1020" w:header="720" w:footer="720" w:gutter="0"/>
          <w:pgNumType w:fmt="decimal"/>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pgNumType w:fmt="decimal"/>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1、2026年土地整治专项资金（新增建设用地土地有偿使用费）（石财城[2025]54号）绩效目标表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13011126P000004107148</w:t>
            </w:r>
          </w:p>
        </w:tc>
        <w:tc>
          <w:tcPr>
            <w:tcW w:w="2835" w:type="dxa"/>
            <w:vAlign w:val="center"/>
          </w:tcPr>
          <w:p>
            <w:pPr>
              <w:pStyle w:val="14"/>
            </w:pPr>
            <w:r>
              <w:t>项目名称</w:t>
            </w:r>
          </w:p>
        </w:tc>
        <w:tc>
          <w:tcPr>
            <w:tcW w:w="6095" w:type="dxa"/>
            <w:gridSpan w:val="3"/>
            <w:vAlign w:val="center"/>
          </w:tcPr>
          <w:p>
            <w:pPr>
              <w:pStyle w:val="16"/>
            </w:pPr>
            <w:r>
              <w:t>2026年土地整治专项资金（新增建设用地土地有偿使用费）（石财城[2025]54号）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500.00</w:t>
            </w:r>
          </w:p>
        </w:tc>
        <w:tc>
          <w:tcPr>
            <w:tcW w:w="2835" w:type="dxa"/>
            <w:vAlign w:val="center"/>
          </w:tcPr>
          <w:p>
            <w:pPr>
              <w:pStyle w:val="14"/>
            </w:pPr>
            <w:r>
              <w:t>其中：财政    资金</w:t>
            </w:r>
          </w:p>
        </w:tc>
        <w:tc>
          <w:tcPr>
            <w:tcW w:w="2551" w:type="dxa"/>
            <w:vAlign w:val="center"/>
          </w:tcPr>
          <w:p>
            <w:pPr>
              <w:pStyle w:val="16"/>
            </w:pPr>
            <w:r>
              <w:t>500.00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该资金用于2026年土地整治专项资金（新增建设用地土地有偿使用费）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1.一、为确保我省2026年度国土变更调查工作顺利开展，全面掌握全省国土利用变化情况，保持国土调查成果现势性。二、对社会发展提供基础保障。三、服务社会可持续发展。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变更调查范围</w:t>
            </w:r>
          </w:p>
        </w:tc>
        <w:tc>
          <w:tcPr>
            <w:tcW w:w="5386" w:type="dxa"/>
            <w:vAlign w:val="center"/>
          </w:tcPr>
          <w:p>
            <w:pPr>
              <w:pStyle w:val="16"/>
            </w:pPr>
            <w:r>
              <w:t>7个乡镇</w:t>
            </w:r>
          </w:p>
        </w:tc>
        <w:tc>
          <w:tcPr>
            <w:tcW w:w="2268" w:type="dxa"/>
            <w:vAlign w:val="center"/>
          </w:tcPr>
          <w:p>
            <w:pPr>
              <w:pStyle w:val="16"/>
            </w:pPr>
            <w:r>
              <w:t>7个</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调查工作的准确性</w:t>
            </w:r>
          </w:p>
        </w:tc>
        <w:tc>
          <w:tcPr>
            <w:tcW w:w="5386" w:type="dxa"/>
            <w:vAlign w:val="center"/>
          </w:tcPr>
          <w:p>
            <w:pPr>
              <w:pStyle w:val="16"/>
            </w:pPr>
            <w:r>
              <w:t>对7个乡镇，上级部门下发图斑进行调查</w:t>
            </w:r>
          </w:p>
        </w:tc>
        <w:tc>
          <w:tcPr>
            <w:tcW w:w="2268" w:type="dxa"/>
            <w:vAlign w:val="center"/>
          </w:tcPr>
          <w:p>
            <w:pPr>
              <w:pStyle w:val="16"/>
            </w:pPr>
            <w:r>
              <w:t>准确</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按照计划时间完成项目/总项目个数*100%</w:t>
            </w:r>
          </w:p>
        </w:tc>
        <w:tc>
          <w:tcPr>
            <w:tcW w:w="2268" w:type="dxa"/>
            <w:vAlign w:val="center"/>
          </w:tcPr>
          <w:p>
            <w:pPr>
              <w:pStyle w:val="16"/>
            </w:pPr>
            <w:r>
              <w:t>≥90百分比</w:t>
            </w:r>
          </w:p>
        </w:tc>
        <w:tc>
          <w:tcPr>
            <w:tcW w:w="1276" w:type="dxa"/>
            <w:vAlign w:val="center"/>
          </w:tcPr>
          <w:p>
            <w:pPr>
              <w:pStyle w:val="16"/>
            </w:pPr>
            <w:r>
              <w:t>按照上级主管部门的时间要求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≤500万元</w:t>
            </w:r>
          </w:p>
        </w:tc>
        <w:tc>
          <w:tcPr>
            <w:tcW w:w="1276" w:type="dxa"/>
            <w:vAlign w:val="center"/>
          </w:tcPr>
          <w:p>
            <w:pPr>
              <w:pStyle w:val="16"/>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数据现势性、监测</w:t>
            </w:r>
          </w:p>
        </w:tc>
        <w:tc>
          <w:tcPr>
            <w:tcW w:w="5386" w:type="dxa"/>
            <w:vAlign w:val="center"/>
          </w:tcPr>
          <w:p>
            <w:pPr>
              <w:pStyle w:val="16"/>
            </w:pPr>
            <w:r>
              <w:t>全面掌握全省国土利用变化情况，保持国土调查成果现势性，服务社会可持续发展</w:t>
            </w:r>
          </w:p>
        </w:tc>
        <w:tc>
          <w:tcPr>
            <w:tcW w:w="2268" w:type="dxa"/>
            <w:vAlign w:val="center"/>
          </w:tcPr>
          <w:p>
            <w:pPr>
              <w:pStyle w:val="16"/>
            </w:pPr>
            <w:r>
              <w:t>掌握</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找回流失耕地</w:t>
            </w:r>
          </w:p>
        </w:tc>
        <w:tc>
          <w:tcPr>
            <w:tcW w:w="5386" w:type="dxa"/>
            <w:vAlign w:val="center"/>
          </w:tcPr>
          <w:p>
            <w:pPr>
              <w:pStyle w:val="16"/>
            </w:pPr>
            <w:r>
              <w:t>提前组织整改，把不合理流失的耕地补回来</w:t>
            </w:r>
          </w:p>
        </w:tc>
        <w:tc>
          <w:tcPr>
            <w:tcW w:w="2268" w:type="dxa"/>
            <w:vAlign w:val="center"/>
          </w:tcPr>
          <w:p>
            <w:pPr>
              <w:pStyle w:val="16"/>
            </w:pPr>
            <w:r>
              <w:t>找回</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自然资源和规划局栾城分局对作业单位满意度</w:t>
            </w:r>
          </w:p>
        </w:tc>
        <w:tc>
          <w:tcPr>
            <w:tcW w:w="5386" w:type="dxa"/>
            <w:vAlign w:val="center"/>
          </w:tcPr>
          <w:p>
            <w:pPr>
              <w:pStyle w:val="16"/>
            </w:pPr>
            <w:r>
              <w:t>自然资源和规划局栾城分局对作业单位满意度</w:t>
            </w:r>
          </w:p>
        </w:tc>
        <w:tc>
          <w:tcPr>
            <w:tcW w:w="2268" w:type="dxa"/>
            <w:vAlign w:val="center"/>
          </w:tcPr>
          <w:p>
            <w:pPr>
              <w:pStyle w:val="16"/>
            </w:pPr>
            <w:r>
              <w:t>满意</w:t>
            </w:r>
          </w:p>
        </w:tc>
        <w:tc>
          <w:tcPr>
            <w:tcW w:w="1276" w:type="dxa"/>
            <w:vAlign w:val="center"/>
          </w:tcPr>
          <w:p>
            <w:pPr>
              <w:pStyle w:val="16"/>
            </w:pPr>
            <w:r>
              <w:t>历年经验</w:t>
            </w:r>
          </w:p>
        </w:tc>
      </w:tr>
    </w:tbl>
    <w:p>
      <w:pPr>
        <w:sectPr>
          <w:type w:val="continuous"/>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2、关于提前下达2026年度市级林业改革发展补助资金的通知（环城绿化林带建设补助）（石财农[2025]82号）绩效目标表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13011126P000004108902</w:t>
            </w:r>
          </w:p>
        </w:tc>
        <w:tc>
          <w:tcPr>
            <w:tcW w:w="2835" w:type="dxa"/>
            <w:vAlign w:val="center"/>
          </w:tcPr>
          <w:p>
            <w:pPr>
              <w:pStyle w:val="14"/>
            </w:pPr>
            <w:r>
              <w:t>项目名称</w:t>
            </w:r>
          </w:p>
        </w:tc>
        <w:tc>
          <w:tcPr>
            <w:tcW w:w="6095" w:type="dxa"/>
            <w:gridSpan w:val="3"/>
            <w:vAlign w:val="center"/>
          </w:tcPr>
          <w:p>
            <w:pPr>
              <w:pStyle w:val="16"/>
            </w:pPr>
            <w:r>
              <w:t>关于提前下达2026年度市级林业改革发展补助资金的通知（环城绿化林带建设补助）（石财农[2025]82号）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136.15</w:t>
            </w:r>
          </w:p>
        </w:tc>
        <w:tc>
          <w:tcPr>
            <w:tcW w:w="2835" w:type="dxa"/>
            <w:vAlign w:val="center"/>
          </w:tcPr>
          <w:p>
            <w:pPr>
              <w:pStyle w:val="14"/>
            </w:pPr>
            <w:r>
              <w:t>其中：财政    资金</w:t>
            </w:r>
          </w:p>
        </w:tc>
        <w:tc>
          <w:tcPr>
            <w:tcW w:w="2551" w:type="dxa"/>
            <w:vAlign w:val="center"/>
          </w:tcPr>
          <w:p>
            <w:pPr>
              <w:pStyle w:val="16"/>
            </w:pPr>
            <w:r>
              <w:t>136.15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该资金用于环城绿化林带建设补助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1.一、开展森林可持续经营提升森林质量。二、提高森林生态系统稳定性，培育多目标、多功能的健康森林。三、补助林地面积2269.16亩。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环城绿化林带建设面积（生态林面积）（亩）</w:t>
            </w:r>
          </w:p>
        </w:tc>
        <w:tc>
          <w:tcPr>
            <w:tcW w:w="5386" w:type="dxa"/>
            <w:vAlign w:val="center"/>
          </w:tcPr>
          <w:p>
            <w:pPr>
              <w:pStyle w:val="16"/>
            </w:pPr>
            <w:r>
              <w:t>补助生态林面积2562.54亩</w:t>
            </w:r>
          </w:p>
        </w:tc>
        <w:tc>
          <w:tcPr>
            <w:tcW w:w="2268" w:type="dxa"/>
            <w:vAlign w:val="center"/>
          </w:tcPr>
          <w:p>
            <w:pPr>
              <w:pStyle w:val="16"/>
            </w:pPr>
            <w:r>
              <w:t>≥2269.16亩</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造林完成面积合格率</w:t>
            </w:r>
          </w:p>
        </w:tc>
        <w:tc>
          <w:tcPr>
            <w:tcW w:w="5386" w:type="dxa"/>
            <w:vAlign w:val="center"/>
          </w:tcPr>
          <w:p>
            <w:pPr>
              <w:pStyle w:val="16"/>
            </w:pPr>
            <w:r>
              <w:t>合格率</w:t>
            </w:r>
          </w:p>
        </w:tc>
        <w:tc>
          <w:tcPr>
            <w:tcW w:w="2268" w:type="dxa"/>
            <w:vAlign w:val="center"/>
          </w:tcPr>
          <w:p>
            <w:pPr>
              <w:pStyle w:val="16"/>
            </w:pPr>
            <w:r>
              <w:t>≥85百分比</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造林当期任务完成率</w:t>
            </w:r>
          </w:p>
        </w:tc>
        <w:tc>
          <w:tcPr>
            <w:tcW w:w="5386" w:type="dxa"/>
            <w:vAlign w:val="center"/>
          </w:tcPr>
          <w:p>
            <w:pPr>
              <w:pStyle w:val="16"/>
            </w:pPr>
            <w:r>
              <w:t>完成率</w:t>
            </w:r>
          </w:p>
        </w:tc>
        <w:tc>
          <w:tcPr>
            <w:tcW w:w="2268" w:type="dxa"/>
            <w:vAlign w:val="center"/>
          </w:tcPr>
          <w:p>
            <w:pPr>
              <w:pStyle w:val="16"/>
            </w:pPr>
            <w:r>
              <w:t>≥80百分比</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环城绿化林带建设（生态林）补助标准（元/亩/年）</w:t>
            </w:r>
          </w:p>
        </w:tc>
        <w:tc>
          <w:tcPr>
            <w:tcW w:w="5386" w:type="dxa"/>
            <w:vAlign w:val="center"/>
          </w:tcPr>
          <w:p>
            <w:pPr>
              <w:pStyle w:val="16"/>
            </w:pPr>
            <w:r>
              <w:t>占地费补助标准（600元/亩/年）</w:t>
            </w:r>
          </w:p>
        </w:tc>
        <w:tc>
          <w:tcPr>
            <w:tcW w:w="2268" w:type="dxa"/>
            <w:vAlign w:val="center"/>
          </w:tcPr>
          <w:p>
            <w:pPr>
              <w:pStyle w:val="16"/>
            </w:pPr>
            <w:r>
              <w:t>≤136.15元</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造林绿化项目带动项目周边群众就业（是否明显）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造林绿化项目生态效益发挥（是否明显）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造林绿化项目对生态系统功能改善可持续影响（是否明显）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w:t>
            </w:r>
          </w:p>
        </w:tc>
        <w:tc>
          <w:tcPr>
            <w:tcW w:w="2268" w:type="dxa"/>
            <w:vAlign w:val="center"/>
          </w:tcPr>
          <w:p>
            <w:pPr>
              <w:pStyle w:val="16"/>
            </w:pPr>
            <w:r>
              <w:t>≥90百分比</w:t>
            </w:r>
          </w:p>
        </w:tc>
        <w:tc>
          <w:tcPr>
            <w:tcW w:w="1276" w:type="dxa"/>
            <w:vAlign w:val="center"/>
          </w:tcPr>
          <w:p>
            <w:pPr>
              <w:pStyle w:val="16"/>
            </w:pPr>
            <w:r>
              <w:t>石财农【2024】89号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3、关于提前下达2026年度市级林业改革发展补助资金的通知（林业重大危险性有害生物防控经费）（石财农[2025]82号）绩效目标表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13011126P000004108929</w:t>
            </w:r>
          </w:p>
        </w:tc>
        <w:tc>
          <w:tcPr>
            <w:tcW w:w="2835" w:type="dxa"/>
            <w:vAlign w:val="center"/>
          </w:tcPr>
          <w:p>
            <w:pPr>
              <w:pStyle w:val="14"/>
            </w:pPr>
            <w:r>
              <w:t>项目名称</w:t>
            </w:r>
          </w:p>
        </w:tc>
        <w:tc>
          <w:tcPr>
            <w:tcW w:w="6095" w:type="dxa"/>
            <w:gridSpan w:val="3"/>
            <w:vAlign w:val="center"/>
          </w:tcPr>
          <w:p>
            <w:pPr>
              <w:pStyle w:val="16"/>
            </w:pPr>
            <w:r>
              <w:t>关于提前下达2026年度市级林业改革发展补助资金的通知（林业重大危险性有害生物防控经费）（石财农[2025]82号）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林业重大危险性有害生物防控经费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1.一、开展森林可持续经营提升森林质量。二、提高森林生态系统稳定性，培育多目标、多功能的健康森林。三、强化有害生物防治，有害生物防治0.32万亩次、监测2.3万亩。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有害生物防控面积（万亩次）</w:t>
            </w:r>
          </w:p>
        </w:tc>
        <w:tc>
          <w:tcPr>
            <w:tcW w:w="5386" w:type="dxa"/>
            <w:vAlign w:val="center"/>
          </w:tcPr>
          <w:p>
            <w:pPr>
              <w:pStyle w:val="16"/>
            </w:pPr>
            <w:r>
              <w:t>有害生物防治0.32万亩次、监测2.3万亩</w:t>
            </w:r>
          </w:p>
        </w:tc>
        <w:tc>
          <w:tcPr>
            <w:tcW w:w="2268" w:type="dxa"/>
            <w:vAlign w:val="center"/>
          </w:tcPr>
          <w:p>
            <w:pPr>
              <w:pStyle w:val="16"/>
            </w:pPr>
            <w:r>
              <w:t>≥2.62万亩次</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主要林业有害生物成灾率</w:t>
            </w:r>
          </w:p>
        </w:tc>
        <w:tc>
          <w:tcPr>
            <w:tcW w:w="5386" w:type="dxa"/>
            <w:vAlign w:val="center"/>
          </w:tcPr>
          <w:p>
            <w:pPr>
              <w:pStyle w:val="16"/>
            </w:pPr>
            <w:r>
              <w:t>≤ 4 ‰</w:t>
            </w:r>
          </w:p>
        </w:tc>
        <w:tc>
          <w:tcPr>
            <w:tcW w:w="2268" w:type="dxa"/>
            <w:vAlign w:val="center"/>
          </w:tcPr>
          <w:p>
            <w:pPr>
              <w:pStyle w:val="16"/>
            </w:pPr>
            <w:r>
              <w:t>≤4千分比</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林业有害生物防控当期任务完成率</w:t>
            </w:r>
          </w:p>
        </w:tc>
        <w:tc>
          <w:tcPr>
            <w:tcW w:w="5386" w:type="dxa"/>
            <w:vAlign w:val="center"/>
          </w:tcPr>
          <w:p>
            <w:pPr>
              <w:pStyle w:val="16"/>
            </w:pPr>
            <w:r>
              <w:t>≥ 80%</w:t>
            </w:r>
          </w:p>
        </w:tc>
        <w:tc>
          <w:tcPr>
            <w:tcW w:w="2268" w:type="dxa"/>
            <w:vAlign w:val="center"/>
          </w:tcPr>
          <w:p>
            <w:pPr>
              <w:pStyle w:val="16"/>
            </w:pPr>
            <w:r>
              <w:t>≥80百分比</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不超预算</w:t>
            </w:r>
          </w:p>
        </w:tc>
        <w:tc>
          <w:tcPr>
            <w:tcW w:w="5386" w:type="dxa"/>
            <w:vAlign w:val="center"/>
          </w:tcPr>
          <w:p>
            <w:pPr>
              <w:pStyle w:val="16"/>
            </w:pPr>
            <w:r>
              <w:t>≤ 8 万元</w:t>
            </w:r>
          </w:p>
        </w:tc>
        <w:tc>
          <w:tcPr>
            <w:tcW w:w="2268" w:type="dxa"/>
            <w:vAlign w:val="center"/>
          </w:tcPr>
          <w:p>
            <w:pPr>
              <w:pStyle w:val="16"/>
            </w:pPr>
            <w:r>
              <w:t>≤8万元</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生林业有害生物防控生态效益发挥（是否明显）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生林业有害生物防控对生态系统功能改善可持续影响（是否明显）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90 %</w:t>
            </w:r>
          </w:p>
        </w:tc>
        <w:tc>
          <w:tcPr>
            <w:tcW w:w="2268" w:type="dxa"/>
            <w:vAlign w:val="center"/>
          </w:tcPr>
          <w:p>
            <w:pPr>
              <w:pStyle w:val="16"/>
            </w:pPr>
            <w:r>
              <w:t>≥90百分比</w:t>
            </w:r>
          </w:p>
        </w:tc>
        <w:tc>
          <w:tcPr>
            <w:tcW w:w="1276" w:type="dxa"/>
            <w:vAlign w:val="center"/>
          </w:tcPr>
          <w:p>
            <w:pPr>
              <w:pStyle w:val="16"/>
            </w:pPr>
            <w:r>
              <w:t>石财农【2025】82号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4、关于提前下达2026年度市级林业改革发展补助资金的通知（三环路绿化租地及养护补助）（石财农[2025]82号）绩效目标表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13011126P00000410891M</w:t>
            </w:r>
          </w:p>
        </w:tc>
        <w:tc>
          <w:tcPr>
            <w:tcW w:w="2835" w:type="dxa"/>
            <w:vAlign w:val="center"/>
          </w:tcPr>
          <w:p>
            <w:pPr>
              <w:pStyle w:val="14"/>
            </w:pPr>
            <w:r>
              <w:t>项目名称</w:t>
            </w:r>
          </w:p>
        </w:tc>
        <w:tc>
          <w:tcPr>
            <w:tcW w:w="6095" w:type="dxa"/>
            <w:gridSpan w:val="3"/>
            <w:vAlign w:val="center"/>
          </w:tcPr>
          <w:p>
            <w:pPr>
              <w:pStyle w:val="16"/>
            </w:pPr>
            <w:r>
              <w:t>关于提前下达2026年度市级林业改革发展补助资金的通知（三环路绿化租地及养护补助）（石财农[2025]82号）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131.66</w:t>
            </w:r>
          </w:p>
        </w:tc>
        <w:tc>
          <w:tcPr>
            <w:tcW w:w="2835" w:type="dxa"/>
            <w:vAlign w:val="center"/>
          </w:tcPr>
          <w:p>
            <w:pPr>
              <w:pStyle w:val="14"/>
            </w:pPr>
            <w:r>
              <w:t>其中：财政    资金</w:t>
            </w:r>
          </w:p>
        </w:tc>
        <w:tc>
          <w:tcPr>
            <w:tcW w:w="2551" w:type="dxa"/>
            <w:vAlign w:val="center"/>
          </w:tcPr>
          <w:p>
            <w:pPr>
              <w:pStyle w:val="16"/>
            </w:pPr>
            <w:r>
              <w:t>131.66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该资金用于林业重大危险性有害生物防控经费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1.1对三环路两侧各建设50米绿化林带，打造道路两侧绿化通行廊道。2提高森林生态系统稳定性，培育多目标、多功能的健康森林。3绿化面积约1316.6亩。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数量指标</w:t>
            </w:r>
          </w:p>
        </w:tc>
        <w:tc>
          <w:tcPr>
            <w:tcW w:w="2268" w:type="dxa"/>
            <w:vAlign w:val="center"/>
          </w:tcPr>
          <w:p>
            <w:pPr>
              <w:pStyle w:val="16"/>
            </w:pPr>
            <w:r>
              <w:t>1316.6亩</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完成率质量</w:t>
            </w:r>
          </w:p>
        </w:tc>
        <w:tc>
          <w:tcPr>
            <w:tcW w:w="5386" w:type="dxa"/>
            <w:vAlign w:val="center"/>
          </w:tcPr>
          <w:p>
            <w:pPr>
              <w:pStyle w:val="16"/>
            </w:pPr>
            <w:r>
              <w:t>完成率质量</w:t>
            </w:r>
          </w:p>
        </w:tc>
        <w:tc>
          <w:tcPr>
            <w:tcW w:w="2268" w:type="dxa"/>
            <w:vAlign w:val="center"/>
          </w:tcPr>
          <w:p>
            <w:pPr>
              <w:pStyle w:val="16"/>
            </w:pPr>
            <w:r>
              <w:t>≥85百分比</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5386" w:type="dxa"/>
            <w:vAlign w:val="center"/>
          </w:tcPr>
          <w:p>
            <w:pPr>
              <w:pStyle w:val="16"/>
            </w:pPr>
            <w:r>
              <w:t>完成及时率</w:t>
            </w:r>
          </w:p>
        </w:tc>
        <w:tc>
          <w:tcPr>
            <w:tcW w:w="2268" w:type="dxa"/>
            <w:vAlign w:val="center"/>
          </w:tcPr>
          <w:p>
            <w:pPr>
              <w:pStyle w:val="16"/>
            </w:pPr>
            <w:r>
              <w:t>≥80百分比</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≤131.66万元</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5386" w:type="dxa"/>
            <w:vAlign w:val="center"/>
          </w:tcPr>
          <w:p>
            <w:pPr>
              <w:pStyle w:val="16"/>
            </w:pPr>
            <w:r>
              <w:t>经济效益指标</w:t>
            </w:r>
          </w:p>
        </w:tc>
        <w:tc>
          <w:tcPr>
            <w:tcW w:w="2268" w:type="dxa"/>
            <w:vAlign w:val="center"/>
          </w:tcPr>
          <w:p>
            <w:pPr>
              <w:pStyle w:val="16"/>
            </w:pPr>
            <w:r>
              <w:t>≥90百分比</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5386" w:type="dxa"/>
            <w:vAlign w:val="center"/>
          </w:tcPr>
          <w:p>
            <w:pPr>
              <w:pStyle w:val="16"/>
            </w:pPr>
            <w:r>
              <w:t>造林、林业科技等项目带动项目周边群众就业（是否明显）</w:t>
            </w:r>
          </w:p>
        </w:tc>
        <w:tc>
          <w:tcPr>
            <w:tcW w:w="2268" w:type="dxa"/>
            <w:vAlign w:val="center"/>
          </w:tcPr>
          <w:p>
            <w:pPr>
              <w:pStyle w:val="16"/>
            </w:pPr>
            <w:r>
              <w:t>明显</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5386" w:type="dxa"/>
            <w:vAlign w:val="center"/>
          </w:tcPr>
          <w:p>
            <w:pPr>
              <w:pStyle w:val="16"/>
            </w:pPr>
            <w:r>
              <w:t>造林、林业有害生物防控等项目生态效益发挥（是否明显）</w:t>
            </w:r>
          </w:p>
        </w:tc>
        <w:tc>
          <w:tcPr>
            <w:tcW w:w="2268" w:type="dxa"/>
            <w:vAlign w:val="center"/>
          </w:tcPr>
          <w:p>
            <w:pPr>
              <w:pStyle w:val="16"/>
            </w:pPr>
            <w:r>
              <w:t>明显</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可持续性</w:t>
            </w:r>
          </w:p>
        </w:tc>
        <w:tc>
          <w:tcPr>
            <w:tcW w:w="5386" w:type="dxa"/>
            <w:vAlign w:val="center"/>
          </w:tcPr>
          <w:p>
            <w:pPr>
              <w:pStyle w:val="16"/>
            </w:pPr>
            <w:r>
              <w:t>造林、林业有害生物防控等对生态系统功能改善可持续影响（是否明显）</w:t>
            </w:r>
          </w:p>
        </w:tc>
        <w:tc>
          <w:tcPr>
            <w:tcW w:w="2268" w:type="dxa"/>
            <w:vAlign w:val="center"/>
          </w:tcPr>
          <w:p>
            <w:pPr>
              <w:pStyle w:val="16"/>
            </w:pPr>
            <w:r>
              <w:t>明显</w:t>
            </w:r>
          </w:p>
        </w:tc>
        <w:tc>
          <w:tcPr>
            <w:tcW w:w="1276" w:type="dxa"/>
            <w:vAlign w:val="center"/>
          </w:tcPr>
          <w:p>
            <w:pPr>
              <w:pStyle w:val="16"/>
            </w:pPr>
            <w:r>
              <w:t>造林绿化文件及石家庄市财政局提前下达2026年市级林业改革发展补助资金(石财农[2025]82号)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群众对森林抚育带来效益的满意度</w:t>
            </w:r>
          </w:p>
        </w:tc>
        <w:tc>
          <w:tcPr>
            <w:tcW w:w="2268" w:type="dxa"/>
            <w:vAlign w:val="center"/>
          </w:tcPr>
          <w:p>
            <w:pPr>
              <w:pStyle w:val="16"/>
            </w:pPr>
            <w:r>
              <w:t>≥100百分比</w:t>
            </w:r>
          </w:p>
        </w:tc>
        <w:tc>
          <w:tcPr>
            <w:tcW w:w="1276" w:type="dxa"/>
            <w:vAlign w:val="center"/>
          </w:tcPr>
          <w:p>
            <w:pPr>
              <w:pStyle w:val="16"/>
            </w:pPr>
            <w:r>
              <w:t>造林绿化文件及石家庄市财政局提前下达2026年市级林业改革发展补助资金(石财农[2025]82号)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5、结转2025年度市级林业改革发展补助资金（环城绿化林带建设补助）（石财农[2024]89号）绩效目标表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13011126P00000610050K</w:t>
            </w:r>
          </w:p>
        </w:tc>
        <w:tc>
          <w:tcPr>
            <w:tcW w:w="2835" w:type="dxa"/>
            <w:vAlign w:val="center"/>
          </w:tcPr>
          <w:p>
            <w:pPr>
              <w:pStyle w:val="14"/>
            </w:pPr>
            <w:r>
              <w:t>项目名称</w:t>
            </w:r>
          </w:p>
        </w:tc>
        <w:tc>
          <w:tcPr>
            <w:tcW w:w="6095" w:type="dxa"/>
            <w:gridSpan w:val="3"/>
            <w:vAlign w:val="center"/>
          </w:tcPr>
          <w:p>
            <w:pPr>
              <w:pStyle w:val="16"/>
            </w:pPr>
            <w:r>
              <w:t>结转2025年度市级林业改革发展补助资金（环城绿化林带建设补助）（石财农[2024]89号）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153.76</w:t>
            </w:r>
          </w:p>
        </w:tc>
        <w:tc>
          <w:tcPr>
            <w:tcW w:w="2835" w:type="dxa"/>
            <w:vAlign w:val="center"/>
          </w:tcPr>
          <w:p>
            <w:pPr>
              <w:pStyle w:val="14"/>
            </w:pPr>
            <w:r>
              <w:t>其中：财政    资金</w:t>
            </w:r>
          </w:p>
        </w:tc>
        <w:tc>
          <w:tcPr>
            <w:tcW w:w="2551" w:type="dxa"/>
            <w:vAlign w:val="center"/>
          </w:tcPr>
          <w:p>
            <w:pPr>
              <w:pStyle w:val="16"/>
            </w:pPr>
            <w:r>
              <w:t>153.76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1.一、开展森林可持续经营提升森林质量。二、提高森林生态系统稳定性，培育多目标、多功能的健康森林。三、补助林地面积2562.54亩。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环城绿化林带建设面积（生态林面积）（亩）</w:t>
            </w:r>
          </w:p>
        </w:tc>
        <w:tc>
          <w:tcPr>
            <w:tcW w:w="5386" w:type="dxa"/>
            <w:vAlign w:val="center"/>
          </w:tcPr>
          <w:p>
            <w:pPr>
              <w:pStyle w:val="16"/>
            </w:pPr>
            <w:r>
              <w:t>补助生态林面积2562.54亩</w:t>
            </w:r>
          </w:p>
        </w:tc>
        <w:tc>
          <w:tcPr>
            <w:tcW w:w="2268" w:type="dxa"/>
            <w:vAlign w:val="center"/>
          </w:tcPr>
          <w:p>
            <w:pPr>
              <w:pStyle w:val="16"/>
            </w:pPr>
            <w:r>
              <w:t>≥2562.5亩</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造林完成面积合格率</w:t>
            </w:r>
          </w:p>
        </w:tc>
        <w:tc>
          <w:tcPr>
            <w:tcW w:w="5386" w:type="dxa"/>
            <w:vAlign w:val="center"/>
          </w:tcPr>
          <w:p>
            <w:pPr>
              <w:pStyle w:val="16"/>
            </w:pPr>
            <w:r>
              <w:t>≥85%</w:t>
            </w:r>
          </w:p>
        </w:tc>
        <w:tc>
          <w:tcPr>
            <w:tcW w:w="2268" w:type="dxa"/>
            <w:vAlign w:val="center"/>
          </w:tcPr>
          <w:p>
            <w:pPr>
              <w:pStyle w:val="16"/>
            </w:pPr>
            <w:r>
              <w:t>≤4千分比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造林当期任务完成率</w:t>
            </w:r>
          </w:p>
        </w:tc>
        <w:tc>
          <w:tcPr>
            <w:tcW w:w="5386" w:type="dxa"/>
            <w:vAlign w:val="center"/>
          </w:tcPr>
          <w:p>
            <w:pPr>
              <w:pStyle w:val="16"/>
            </w:pPr>
            <w:r>
              <w:t>≥ 80 %</w:t>
            </w:r>
          </w:p>
        </w:tc>
        <w:tc>
          <w:tcPr>
            <w:tcW w:w="2268" w:type="dxa"/>
            <w:vAlign w:val="center"/>
          </w:tcPr>
          <w:p>
            <w:pPr>
              <w:pStyle w:val="16"/>
            </w:pPr>
            <w:r>
              <w:t>≥80百分比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环城绿化林带建设（生态林）补助标准（元/亩/年）</w:t>
            </w:r>
          </w:p>
        </w:tc>
        <w:tc>
          <w:tcPr>
            <w:tcW w:w="5386" w:type="dxa"/>
            <w:vAlign w:val="center"/>
          </w:tcPr>
          <w:p>
            <w:pPr>
              <w:pStyle w:val="16"/>
            </w:pPr>
            <w:r>
              <w:t>600</w:t>
            </w:r>
          </w:p>
        </w:tc>
        <w:tc>
          <w:tcPr>
            <w:tcW w:w="2268" w:type="dxa"/>
            <w:vAlign w:val="center"/>
          </w:tcPr>
          <w:p>
            <w:pPr>
              <w:pStyle w:val="16"/>
            </w:pPr>
            <w:r>
              <w:t>≤153.76元</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造林绿化项目带动项目周边群众就业（是否明显）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造林绿化项目生态效益发挥（是否明显）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造林绿化项目对生态系统功能改善可持续影响（是否明显）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w:t>
            </w:r>
          </w:p>
        </w:tc>
        <w:tc>
          <w:tcPr>
            <w:tcW w:w="2268" w:type="dxa"/>
            <w:vAlign w:val="center"/>
          </w:tcPr>
          <w:p>
            <w:pPr>
              <w:pStyle w:val="16"/>
            </w:pPr>
            <w:r>
              <w:t>≥90百分比</w:t>
            </w:r>
          </w:p>
        </w:tc>
        <w:tc>
          <w:tcPr>
            <w:tcW w:w="1276" w:type="dxa"/>
            <w:vAlign w:val="center"/>
          </w:tcPr>
          <w:p>
            <w:pPr>
              <w:pStyle w:val="16"/>
            </w:pPr>
            <w:r>
              <w:t>石财农【2024】89号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6、结转2025年度市级林业改革发展补助资金（林业重大危险性有害生物防控经费）（石财农[2024]89号）绩效目标表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13011126P000006100517</w:t>
            </w:r>
          </w:p>
        </w:tc>
        <w:tc>
          <w:tcPr>
            <w:tcW w:w="2835" w:type="dxa"/>
            <w:vAlign w:val="center"/>
          </w:tcPr>
          <w:p>
            <w:pPr>
              <w:pStyle w:val="14"/>
            </w:pPr>
            <w:r>
              <w:t>项目名称</w:t>
            </w:r>
          </w:p>
        </w:tc>
        <w:tc>
          <w:tcPr>
            <w:tcW w:w="6095" w:type="dxa"/>
            <w:gridSpan w:val="3"/>
            <w:vAlign w:val="center"/>
          </w:tcPr>
          <w:p>
            <w:pPr>
              <w:pStyle w:val="16"/>
            </w:pPr>
            <w:r>
              <w:t>结转2025年度市级林业改革发展补助资金（林业重大危险性有害生物防控经费）（石财农[2024]89号）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用于林业重大危险性有害生物防控经费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1.一、开展森林可持续经营提升森林质量。二、提高森林生态系统稳定性，培育多目标、多功能的健康森林。三、强化有害生物防治，有害生物防治0.32万亩次、监测2.62万亩。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有害生物防控面积（万亩次）</w:t>
            </w:r>
          </w:p>
        </w:tc>
        <w:tc>
          <w:tcPr>
            <w:tcW w:w="5386" w:type="dxa"/>
            <w:vAlign w:val="center"/>
          </w:tcPr>
          <w:p>
            <w:pPr>
              <w:pStyle w:val="16"/>
            </w:pPr>
            <w:r>
              <w:t>有害生物防治0.32万亩次、监测2.62万亩</w:t>
            </w:r>
          </w:p>
        </w:tc>
        <w:tc>
          <w:tcPr>
            <w:tcW w:w="2268" w:type="dxa"/>
            <w:vAlign w:val="center"/>
          </w:tcPr>
          <w:p>
            <w:pPr>
              <w:pStyle w:val="16"/>
            </w:pPr>
            <w:r>
              <w:t>≥2.62万亩次</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主要林业有害生物成灾率</w:t>
            </w:r>
          </w:p>
        </w:tc>
        <w:tc>
          <w:tcPr>
            <w:tcW w:w="5386" w:type="dxa"/>
            <w:vAlign w:val="center"/>
          </w:tcPr>
          <w:p>
            <w:pPr>
              <w:pStyle w:val="16"/>
            </w:pPr>
            <w:r>
              <w:t>≤ 4 ‰</w:t>
            </w:r>
          </w:p>
        </w:tc>
        <w:tc>
          <w:tcPr>
            <w:tcW w:w="2268" w:type="dxa"/>
            <w:vAlign w:val="center"/>
          </w:tcPr>
          <w:p>
            <w:pPr>
              <w:pStyle w:val="16"/>
            </w:pPr>
            <w:r>
              <w:t>≤4千分比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林业有害生物防控当期任务完成率</w:t>
            </w:r>
          </w:p>
        </w:tc>
        <w:tc>
          <w:tcPr>
            <w:tcW w:w="5386" w:type="dxa"/>
            <w:vAlign w:val="center"/>
          </w:tcPr>
          <w:p>
            <w:pPr>
              <w:pStyle w:val="16"/>
            </w:pPr>
            <w:r>
              <w:t>≥ 80%</w:t>
            </w:r>
          </w:p>
        </w:tc>
        <w:tc>
          <w:tcPr>
            <w:tcW w:w="2268" w:type="dxa"/>
            <w:vAlign w:val="center"/>
          </w:tcPr>
          <w:p>
            <w:pPr>
              <w:pStyle w:val="16"/>
            </w:pPr>
            <w:r>
              <w:t>≥80百分比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不超预算</w:t>
            </w:r>
          </w:p>
        </w:tc>
        <w:tc>
          <w:tcPr>
            <w:tcW w:w="5386" w:type="dxa"/>
            <w:vAlign w:val="center"/>
          </w:tcPr>
          <w:p>
            <w:pPr>
              <w:pStyle w:val="16"/>
            </w:pPr>
            <w:r>
              <w:t>≤ 8 万元</w:t>
            </w:r>
          </w:p>
        </w:tc>
        <w:tc>
          <w:tcPr>
            <w:tcW w:w="2268" w:type="dxa"/>
            <w:vAlign w:val="center"/>
          </w:tcPr>
          <w:p>
            <w:pPr>
              <w:pStyle w:val="16"/>
            </w:pPr>
            <w:r>
              <w:t>≤8万元</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生林业有害生物防控生态效益发挥（是否明显）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生林业有害生物防控对生态系统功能改善可持续影响（是否明显）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90 %</w:t>
            </w:r>
          </w:p>
        </w:tc>
        <w:tc>
          <w:tcPr>
            <w:tcW w:w="2268" w:type="dxa"/>
            <w:vAlign w:val="center"/>
          </w:tcPr>
          <w:p>
            <w:pPr>
              <w:pStyle w:val="16"/>
            </w:pPr>
            <w:r>
              <w:t>≥90百分比</w:t>
            </w:r>
          </w:p>
        </w:tc>
        <w:tc>
          <w:tcPr>
            <w:tcW w:w="1276" w:type="dxa"/>
            <w:vAlign w:val="center"/>
          </w:tcPr>
          <w:p>
            <w:pPr>
              <w:pStyle w:val="16"/>
            </w:pPr>
            <w:r>
              <w:t>石财农【2024】89号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7、结转2025年度市级林业改革发展补助资金（万亩苗圃生产基地占地补助）（石财农[2024]89号）绩效目标表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13011126P00000610052T</w:t>
            </w:r>
          </w:p>
        </w:tc>
        <w:tc>
          <w:tcPr>
            <w:tcW w:w="2835" w:type="dxa"/>
            <w:vAlign w:val="center"/>
          </w:tcPr>
          <w:p>
            <w:pPr>
              <w:pStyle w:val="14"/>
            </w:pPr>
            <w:r>
              <w:t>项目名称</w:t>
            </w:r>
          </w:p>
        </w:tc>
        <w:tc>
          <w:tcPr>
            <w:tcW w:w="6095" w:type="dxa"/>
            <w:gridSpan w:val="3"/>
            <w:vAlign w:val="center"/>
          </w:tcPr>
          <w:p>
            <w:pPr>
              <w:pStyle w:val="16"/>
            </w:pPr>
            <w:r>
              <w:t>结转2025年度市级林业改革发展补助资金（万亩苗圃生产基地占地补助）（石财农[2024]89号）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1374.52</w:t>
            </w:r>
          </w:p>
        </w:tc>
        <w:tc>
          <w:tcPr>
            <w:tcW w:w="2835" w:type="dxa"/>
            <w:vAlign w:val="center"/>
          </w:tcPr>
          <w:p>
            <w:pPr>
              <w:pStyle w:val="14"/>
            </w:pPr>
            <w:r>
              <w:t>其中：财政    资金</w:t>
            </w:r>
          </w:p>
        </w:tc>
        <w:tc>
          <w:tcPr>
            <w:tcW w:w="2551" w:type="dxa"/>
            <w:vAlign w:val="center"/>
          </w:tcPr>
          <w:p>
            <w:pPr>
              <w:pStyle w:val="16"/>
            </w:pPr>
            <w:r>
              <w:t>1374.52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用于万亩苗圃生产基地占地补助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1.一、开展森林可持续经营提升森林质量。二、提高森林生态系统稳定性，培育多目标、多功能的健康森林。三、补助林地面积9817.97亩。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万亩苗圃生产基地占地面积（亩）</w:t>
            </w:r>
          </w:p>
        </w:tc>
        <w:tc>
          <w:tcPr>
            <w:tcW w:w="5386" w:type="dxa"/>
            <w:vAlign w:val="center"/>
          </w:tcPr>
          <w:p>
            <w:pPr>
              <w:pStyle w:val="16"/>
            </w:pPr>
            <w:r>
              <w:t>补助面积9817.97亩</w:t>
            </w:r>
          </w:p>
        </w:tc>
        <w:tc>
          <w:tcPr>
            <w:tcW w:w="2268" w:type="dxa"/>
            <w:vAlign w:val="center"/>
          </w:tcPr>
          <w:p>
            <w:pPr>
              <w:pStyle w:val="16"/>
            </w:pPr>
            <w:r>
              <w:t>≥9817.97亩</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造林完成面积合格率</w:t>
            </w:r>
          </w:p>
        </w:tc>
        <w:tc>
          <w:tcPr>
            <w:tcW w:w="5386" w:type="dxa"/>
            <w:vAlign w:val="center"/>
          </w:tcPr>
          <w:p>
            <w:pPr>
              <w:pStyle w:val="16"/>
            </w:pPr>
            <w:r>
              <w:t>≥85‰</w:t>
            </w:r>
          </w:p>
        </w:tc>
        <w:tc>
          <w:tcPr>
            <w:tcW w:w="2268" w:type="dxa"/>
            <w:vAlign w:val="center"/>
          </w:tcPr>
          <w:p>
            <w:pPr>
              <w:pStyle w:val="16"/>
            </w:pPr>
            <w:r>
              <w:t>≤4千分比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造林当期任务完成率</w:t>
            </w:r>
          </w:p>
        </w:tc>
        <w:tc>
          <w:tcPr>
            <w:tcW w:w="5386" w:type="dxa"/>
            <w:vAlign w:val="center"/>
          </w:tcPr>
          <w:p>
            <w:pPr>
              <w:pStyle w:val="16"/>
            </w:pPr>
            <w:r>
              <w:t>≥ 80 %</w:t>
            </w:r>
          </w:p>
        </w:tc>
        <w:tc>
          <w:tcPr>
            <w:tcW w:w="2268" w:type="dxa"/>
            <w:vAlign w:val="center"/>
          </w:tcPr>
          <w:p>
            <w:pPr>
              <w:pStyle w:val="16"/>
            </w:pPr>
            <w:r>
              <w:t>≥80百分比</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万亩苗圃生产基地占地费补助标准（元/亩/年）</w:t>
            </w:r>
          </w:p>
        </w:tc>
        <w:tc>
          <w:tcPr>
            <w:tcW w:w="5386" w:type="dxa"/>
            <w:vAlign w:val="center"/>
          </w:tcPr>
          <w:p>
            <w:pPr>
              <w:pStyle w:val="16"/>
            </w:pPr>
            <w:r>
              <w:t>不超预算</w:t>
            </w:r>
          </w:p>
        </w:tc>
        <w:tc>
          <w:tcPr>
            <w:tcW w:w="2268" w:type="dxa"/>
            <w:vAlign w:val="center"/>
          </w:tcPr>
          <w:p>
            <w:pPr>
              <w:pStyle w:val="16"/>
            </w:pPr>
            <w:r>
              <w:t>≤1374.52元</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造林绿化项目带动项目周边群众就业（是否明显）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造林绿化项目生态效益发挥（是否明显）</w:t>
            </w:r>
          </w:p>
        </w:tc>
        <w:tc>
          <w:tcPr>
            <w:tcW w:w="5386" w:type="dxa"/>
            <w:vAlign w:val="center"/>
          </w:tcPr>
          <w:p>
            <w:pPr>
              <w:pStyle w:val="16"/>
            </w:pPr>
            <w:r>
              <w:t>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造林绿化项目对生态系统功能改善可持续影响（是否明显）</w:t>
            </w:r>
          </w:p>
        </w:tc>
        <w:tc>
          <w:tcPr>
            <w:tcW w:w="5386" w:type="dxa"/>
            <w:vAlign w:val="center"/>
          </w:tcPr>
          <w:p>
            <w:pPr>
              <w:pStyle w:val="16"/>
            </w:pPr>
            <w:r>
              <w:t xml:space="preserve"> 明显</w:t>
            </w:r>
          </w:p>
        </w:tc>
        <w:tc>
          <w:tcPr>
            <w:tcW w:w="2268" w:type="dxa"/>
            <w:vAlign w:val="center"/>
          </w:tcPr>
          <w:p>
            <w:pPr>
              <w:pStyle w:val="16"/>
            </w:pPr>
            <w:r>
              <w:t>明显</w:t>
            </w:r>
          </w:p>
        </w:tc>
        <w:tc>
          <w:tcPr>
            <w:tcW w:w="1276" w:type="dxa"/>
            <w:vAlign w:val="center"/>
          </w:tcPr>
          <w:p>
            <w:pPr>
              <w:pStyle w:val="16"/>
            </w:pPr>
            <w:r>
              <w:t>石财农【2024】89号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项目参与人员及项目周边群众满意度</w:t>
            </w:r>
          </w:p>
        </w:tc>
        <w:tc>
          <w:tcPr>
            <w:tcW w:w="5386" w:type="dxa"/>
            <w:vAlign w:val="center"/>
          </w:tcPr>
          <w:p>
            <w:pPr>
              <w:pStyle w:val="16"/>
            </w:pPr>
            <w:r>
              <w:t>≥ 90%</w:t>
            </w:r>
          </w:p>
        </w:tc>
        <w:tc>
          <w:tcPr>
            <w:tcW w:w="2268" w:type="dxa"/>
            <w:vAlign w:val="center"/>
          </w:tcPr>
          <w:p>
            <w:pPr>
              <w:pStyle w:val="16"/>
            </w:pPr>
            <w:r>
              <w:t>≥90百分比</w:t>
            </w:r>
          </w:p>
        </w:tc>
        <w:tc>
          <w:tcPr>
            <w:tcW w:w="1276" w:type="dxa"/>
            <w:vAlign w:val="center"/>
          </w:tcPr>
          <w:p>
            <w:pPr>
              <w:pStyle w:val="16"/>
            </w:pPr>
            <w:r>
              <w:t>石财农【2024】89号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8、结转2025年土地整治专项资金（新增建设用地土地有偿使用费）（土地整治专项资金）(石财城[2024]74号)绩效目标表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13011126P00000410129E</w:t>
            </w:r>
          </w:p>
        </w:tc>
        <w:tc>
          <w:tcPr>
            <w:tcW w:w="2835" w:type="dxa"/>
            <w:vAlign w:val="center"/>
          </w:tcPr>
          <w:p>
            <w:pPr>
              <w:pStyle w:val="14"/>
            </w:pPr>
            <w:r>
              <w:t>项目名称</w:t>
            </w:r>
          </w:p>
        </w:tc>
        <w:tc>
          <w:tcPr>
            <w:tcW w:w="6095" w:type="dxa"/>
            <w:gridSpan w:val="3"/>
            <w:vAlign w:val="center"/>
          </w:tcPr>
          <w:p>
            <w:pPr>
              <w:pStyle w:val="16"/>
            </w:pPr>
            <w:r>
              <w:t>结转2025年土地整治专项资金（新增建设用地土地有偿使用费）（土地整治专项资金）(石财城[2024]74号)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992.27</w:t>
            </w:r>
          </w:p>
        </w:tc>
        <w:tc>
          <w:tcPr>
            <w:tcW w:w="2835" w:type="dxa"/>
            <w:vAlign w:val="center"/>
          </w:tcPr>
          <w:p>
            <w:pPr>
              <w:pStyle w:val="14"/>
            </w:pPr>
            <w:r>
              <w:t>其中：财政    资金</w:t>
            </w:r>
          </w:p>
        </w:tc>
        <w:tc>
          <w:tcPr>
            <w:tcW w:w="2551" w:type="dxa"/>
            <w:vAlign w:val="center"/>
          </w:tcPr>
          <w:p>
            <w:pPr>
              <w:pStyle w:val="16"/>
            </w:pPr>
            <w:r>
              <w:t>992.27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用于2025年土地整治专项资金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1.一、为确保我省2025年度国土变更调查工作顺利开展，全面掌握全省国土利用变化情况，保持国土调查成果现势性。二、对社会发展提供基础保障。三、服务社会可持续发展。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变更调查范围</w:t>
            </w:r>
          </w:p>
        </w:tc>
        <w:tc>
          <w:tcPr>
            <w:tcW w:w="5386" w:type="dxa"/>
            <w:vAlign w:val="center"/>
          </w:tcPr>
          <w:p>
            <w:pPr>
              <w:pStyle w:val="16"/>
            </w:pPr>
            <w:r>
              <w:t>7个乡镇</w:t>
            </w:r>
          </w:p>
        </w:tc>
        <w:tc>
          <w:tcPr>
            <w:tcW w:w="2268" w:type="dxa"/>
            <w:vAlign w:val="center"/>
          </w:tcPr>
          <w:p>
            <w:pPr>
              <w:pStyle w:val="16"/>
            </w:pPr>
            <w:r>
              <w:t>7个</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调查工作的准确性</w:t>
            </w:r>
          </w:p>
        </w:tc>
        <w:tc>
          <w:tcPr>
            <w:tcW w:w="5386" w:type="dxa"/>
            <w:vAlign w:val="center"/>
          </w:tcPr>
          <w:p>
            <w:pPr>
              <w:pStyle w:val="16"/>
            </w:pPr>
            <w:r>
              <w:t>对7个乡镇，上级部门下发图斑进行调查</w:t>
            </w:r>
          </w:p>
        </w:tc>
        <w:tc>
          <w:tcPr>
            <w:tcW w:w="2268" w:type="dxa"/>
            <w:vAlign w:val="center"/>
          </w:tcPr>
          <w:p>
            <w:pPr>
              <w:pStyle w:val="16"/>
            </w:pPr>
            <w:r>
              <w:t>准确</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按照计划时间完成项目/总项目个数*100%</w:t>
            </w:r>
          </w:p>
        </w:tc>
        <w:tc>
          <w:tcPr>
            <w:tcW w:w="2268" w:type="dxa"/>
            <w:vAlign w:val="center"/>
          </w:tcPr>
          <w:p>
            <w:pPr>
              <w:pStyle w:val="16"/>
            </w:pPr>
            <w:r>
              <w:t>≥90百分比</w:t>
            </w:r>
          </w:p>
        </w:tc>
        <w:tc>
          <w:tcPr>
            <w:tcW w:w="1276" w:type="dxa"/>
            <w:vAlign w:val="center"/>
          </w:tcPr>
          <w:p>
            <w:pPr>
              <w:pStyle w:val="16"/>
            </w:pPr>
            <w:r>
              <w:t>按照上级主管部门的时间要求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≤992.27万元</w:t>
            </w:r>
          </w:p>
        </w:tc>
        <w:tc>
          <w:tcPr>
            <w:tcW w:w="1276" w:type="dxa"/>
            <w:vAlign w:val="center"/>
          </w:tcPr>
          <w:p>
            <w:pPr>
              <w:pStyle w:val="16"/>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数据现势性、监测</w:t>
            </w:r>
          </w:p>
        </w:tc>
        <w:tc>
          <w:tcPr>
            <w:tcW w:w="5386" w:type="dxa"/>
            <w:vAlign w:val="center"/>
          </w:tcPr>
          <w:p>
            <w:pPr>
              <w:pStyle w:val="16"/>
            </w:pPr>
            <w:r>
              <w:t>全面掌握全省国土利用变化情况，保持国土调查成果现势性，服务社会可持续发展</w:t>
            </w:r>
          </w:p>
        </w:tc>
        <w:tc>
          <w:tcPr>
            <w:tcW w:w="2268" w:type="dxa"/>
            <w:vAlign w:val="center"/>
          </w:tcPr>
          <w:p>
            <w:pPr>
              <w:pStyle w:val="16"/>
            </w:pPr>
            <w:r>
              <w:t>掌握</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找回流失耕地</w:t>
            </w:r>
          </w:p>
        </w:tc>
        <w:tc>
          <w:tcPr>
            <w:tcW w:w="5386" w:type="dxa"/>
            <w:vAlign w:val="center"/>
          </w:tcPr>
          <w:p>
            <w:pPr>
              <w:pStyle w:val="16"/>
            </w:pPr>
            <w:r>
              <w:t>提前组织整改，把不合理流失的耕地补回来</w:t>
            </w:r>
          </w:p>
        </w:tc>
        <w:tc>
          <w:tcPr>
            <w:tcW w:w="2268" w:type="dxa"/>
            <w:vAlign w:val="center"/>
          </w:tcPr>
          <w:p>
            <w:pPr>
              <w:pStyle w:val="16"/>
            </w:pPr>
            <w:r>
              <w:t>找回</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自然资源和规划局栾城分局对作业单位满意度</w:t>
            </w:r>
          </w:p>
        </w:tc>
        <w:tc>
          <w:tcPr>
            <w:tcW w:w="5386" w:type="dxa"/>
            <w:vAlign w:val="center"/>
          </w:tcPr>
          <w:p>
            <w:pPr>
              <w:pStyle w:val="16"/>
            </w:pPr>
            <w:r>
              <w:t>自然资源和规划局栾城分局对作业单位满意度</w:t>
            </w:r>
          </w:p>
        </w:tc>
        <w:tc>
          <w:tcPr>
            <w:tcW w:w="2268" w:type="dxa"/>
            <w:vAlign w:val="center"/>
          </w:tcPr>
          <w:p>
            <w:pPr>
              <w:pStyle w:val="16"/>
            </w:pPr>
            <w:r>
              <w:t>满意</w:t>
            </w:r>
          </w:p>
        </w:tc>
        <w:tc>
          <w:tcPr>
            <w:tcW w:w="1276" w:type="dxa"/>
            <w:vAlign w:val="center"/>
          </w:tcPr>
          <w:p>
            <w:pPr>
              <w:pStyle w:val="16"/>
            </w:pPr>
            <w:r>
              <w:t>历年经验</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9、结转关于清算下达2024年新增费返还市县资金(石财城[2025]5号)绩效目标表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13011126P00000410128T</w:t>
            </w:r>
          </w:p>
        </w:tc>
        <w:tc>
          <w:tcPr>
            <w:tcW w:w="2835" w:type="dxa"/>
            <w:vAlign w:val="center"/>
          </w:tcPr>
          <w:p>
            <w:pPr>
              <w:pStyle w:val="14"/>
            </w:pPr>
            <w:r>
              <w:t>项目名称</w:t>
            </w:r>
          </w:p>
        </w:tc>
        <w:tc>
          <w:tcPr>
            <w:tcW w:w="6095" w:type="dxa"/>
            <w:gridSpan w:val="3"/>
            <w:vAlign w:val="center"/>
          </w:tcPr>
          <w:p>
            <w:pPr>
              <w:pStyle w:val="16"/>
            </w:pPr>
            <w:r>
              <w:t>结转关于清算下达2024年新增费返还市县资金(石财城[2025]5号)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188.60</w:t>
            </w:r>
          </w:p>
        </w:tc>
        <w:tc>
          <w:tcPr>
            <w:tcW w:w="2835" w:type="dxa"/>
            <w:vAlign w:val="center"/>
          </w:tcPr>
          <w:p>
            <w:pPr>
              <w:pStyle w:val="14"/>
            </w:pPr>
            <w:r>
              <w:t>其中：财政    资金</w:t>
            </w:r>
          </w:p>
        </w:tc>
        <w:tc>
          <w:tcPr>
            <w:tcW w:w="2551" w:type="dxa"/>
            <w:vAlign w:val="center"/>
          </w:tcPr>
          <w:p>
            <w:pPr>
              <w:pStyle w:val="16"/>
            </w:pPr>
            <w:r>
              <w:t>188.60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用于2024年新增费返还市县资金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1.一、为确保我省2024年度国土变更调查工作顺利开展，全面掌握全省国土利用变化情况，保持国土调查成果现势性。二、对社会发展提供基础保障。三、服务社会可持续发展。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变更调查范围</w:t>
            </w:r>
          </w:p>
        </w:tc>
        <w:tc>
          <w:tcPr>
            <w:tcW w:w="5386" w:type="dxa"/>
            <w:vAlign w:val="center"/>
          </w:tcPr>
          <w:p>
            <w:pPr>
              <w:pStyle w:val="16"/>
            </w:pPr>
            <w:r>
              <w:t>7个乡镇</w:t>
            </w:r>
          </w:p>
        </w:tc>
        <w:tc>
          <w:tcPr>
            <w:tcW w:w="2268" w:type="dxa"/>
            <w:vAlign w:val="center"/>
          </w:tcPr>
          <w:p>
            <w:pPr>
              <w:pStyle w:val="16"/>
            </w:pPr>
            <w:r>
              <w:t>7个</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变更图斑数量</w:t>
            </w:r>
          </w:p>
        </w:tc>
        <w:tc>
          <w:tcPr>
            <w:tcW w:w="5386" w:type="dxa"/>
            <w:vAlign w:val="center"/>
          </w:tcPr>
          <w:p>
            <w:pPr>
              <w:pStyle w:val="16"/>
            </w:pPr>
            <w:r>
              <w:t>上级部门下发图斑数据</w:t>
            </w:r>
          </w:p>
        </w:tc>
        <w:tc>
          <w:tcPr>
            <w:tcW w:w="2268" w:type="dxa"/>
            <w:vAlign w:val="center"/>
          </w:tcPr>
          <w:p>
            <w:pPr>
              <w:pStyle w:val="16"/>
            </w:pPr>
            <w:r>
              <w:t>下发图斑数据</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调查工作的准确性</w:t>
            </w:r>
          </w:p>
        </w:tc>
        <w:tc>
          <w:tcPr>
            <w:tcW w:w="5386" w:type="dxa"/>
            <w:vAlign w:val="center"/>
          </w:tcPr>
          <w:p>
            <w:pPr>
              <w:pStyle w:val="16"/>
            </w:pPr>
            <w:r>
              <w:t>上级部门下发图斑数据</w:t>
            </w:r>
          </w:p>
        </w:tc>
        <w:tc>
          <w:tcPr>
            <w:tcW w:w="2268" w:type="dxa"/>
            <w:vAlign w:val="center"/>
          </w:tcPr>
          <w:p>
            <w:pPr>
              <w:pStyle w:val="16"/>
            </w:pPr>
            <w:r>
              <w:t>准确</w:t>
            </w:r>
          </w:p>
        </w:tc>
        <w:tc>
          <w:tcPr>
            <w:tcW w:w="1276" w:type="dxa"/>
            <w:vAlign w:val="center"/>
          </w:tcPr>
          <w:p>
            <w:pPr>
              <w:pStyle w:val="16"/>
            </w:pPr>
            <w:r>
              <w:t>（1）根据《土地调查条例》（国务院【2008】第518号令）和《土地调查条例实施办法》（国土资源部【2009】第45号令）</w:t>
            </w:r>
          </w:p>
          <w:p>
            <w:pPr>
              <w:pStyle w:val="16"/>
            </w:pPr>
            <w:r>
              <w:t>（2）根据上级部门下发图斑数据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对7个乡镇，上级部门下发图斑进行调查</w:t>
            </w:r>
          </w:p>
        </w:tc>
        <w:tc>
          <w:tcPr>
            <w:tcW w:w="2268" w:type="dxa"/>
            <w:vAlign w:val="center"/>
          </w:tcPr>
          <w:p>
            <w:pPr>
              <w:pStyle w:val="16"/>
            </w:pPr>
            <w:r>
              <w:t>≥90百分比</w:t>
            </w:r>
          </w:p>
        </w:tc>
        <w:tc>
          <w:tcPr>
            <w:tcW w:w="1276" w:type="dxa"/>
            <w:vAlign w:val="center"/>
          </w:tcPr>
          <w:p>
            <w:pPr>
              <w:pStyle w:val="16"/>
            </w:pPr>
            <w:r>
              <w:t>按照上级主管部门的时间要求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≤188.6万元</w:t>
            </w:r>
          </w:p>
        </w:tc>
        <w:tc>
          <w:tcPr>
            <w:tcW w:w="1276" w:type="dxa"/>
            <w:vAlign w:val="center"/>
          </w:tcPr>
          <w:p>
            <w:pPr>
              <w:pStyle w:val="16"/>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数据现势性、监测</w:t>
            </w:r>
          </w:p>
        </w:tc>
        <w:tc>
          <w:tcPr>
            <w:tcW w:w="5386" w:type="dxa"/>
            <w:vAlign w:val="center"/>
          </w:tcPr>
          <w:p>
            <w:pPr>
              <w:pStyle w:val="16"/>
            </w:pPr>
            <w:r>
              <w:t>全面掌握全省国土利用变化情况，保持国土调查成果现势性，服务社会可持续发展</w:t>
            </w:r>
          </w:p>
        </w:tc>
        <w:tc>
          <w:tcPr>
            <w:tcW w:w="2268" w:type="dxa"/>
            <w:vAlign w:val="center"/>
          </w:tcPr>
          <w:p>
            <w:pPr>
              <w:pStyle w:val="16"/>
            </w:pPr>
            <w:r>
              <w:t>掌握</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找回流失耕地</w:t>
            </w:r>
          </w:p>
        </w:tc>
        <w:tc>
          <w:tcPr>
            <w:tcW w:w="5386" w:type="dxa"/>
            <w:vAlign w:val="center"/>
          </w:tcPr>
          <w:p>
            <w:pPr>
              <w:pStyle w:val="16"/>
            </w:pPr>
            <w:r>
              <w:t>提前组织整改，把不合理流失的耕地补回来</w:t>
            </w:r>
          </w:p>
        </w:tc>
        <w:tc>
          <w:tcPr>
            <w:tcW w:w="2268" w:type="dxa"/>
            <w:vAlign w:val="center"/>
          </w:tcPr>
          <w:p>
            <w:pPr>
              <w:pStyle w:val="16"/>
            </w:pPr>
            <w:r>
              <w:t>找回</w:t>
            </w:r>
          </w:p>
        </w:tc>
        <w:tc>
          <w:tcPr>
            <w:tcW w:w="1276" w:type="dxa"/>
            <w:vAlign w:val="center"/>
          </w:tcPr>
          <w:p>
            <w:pPr>
              <w:pStyle w:val="16"/>
            </w:pPr>
            <w:r>
              <w:t>&lt;&lt;年度国土变更调查工作实施方案&gt;&gt;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自然资源和规划局栾城分局对作业单位满意度</w:t>
            </w:r>
          </w:p>
        </w:tc>
        <w:tc>
          <w:tcPr>
            <w:tcW w:w="5386" w:type="dxa"/>
            <w:vAlign w:val="center"/>
          </w:tcPr>
          <w:p>
            <w:pPr>
              <w:pStyle w:val="16"/>
            </w:pPr>
            <w:r>
              <w:t>自然资源和规划局栾城分局对作业单位满意度</w:t>
            </w:r>
          </w:p>
        </w:tc>
        <w:tc>
          <w:tcPr>
            <w:tcW w:w="2268" w:type="dxa"/>
            <w:vAlign w:val="center"/>
          </w:tcPr>
          <w:p>
            <w:pPr>
              <w:pStyle w:val="16"/>
            </w:pPr>
            <w:r>
              <w:t>满意</w:t>
            </w:r>
          </w:p>
        </w:tc>
        <w:tc>
          <w:tcPr>
            <w:tcW w:w="1276" w:type="dxa"/>
            <w:vAlign w:val="center"/>
          </w:tcPr>
          <w:p>
            <w:pPr>
              <w:pStyle w:val="16"/>
            </w:pPr>
            <w:r>
              <w:t>历年经验</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10、劳务派遣人员经费绩效目标表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13011126P00000410136F</w:t>
            </w:r>
          </w:p>
        </w:tc>
        <w:tc>
          <w:tcPr>
            <w:tcW w:w="2835" w:type="dxa"/>
            <w:vAlign w:val="center"/>
          </w:tcPr>
          <w:p>
            <w:pPr>
              <w:pStyle w:val="14"/>
            </w:pPr>
            <w:r>
              <w:t>项目名称</w:t>
            </w:r>
          </w:p>
        </w:tc>
        <w:tc>
          <w:tcPr>
            <w:tcW w:w="6095" w:type="dxa"/>
            <w:gridSpan w:val="3"/>
            <w:vAlign w:val="center"/>
          </w:tcPr>
          <w:p>
            <w:pPr>
              <w:pStyle w:val="16"/>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12.75</w:t>
            </w:r>
          </w:p>
        </w:tc>
        <w:tc>
          <w:tcPr>
            <w:tcW w:w="2835" w:type="dxa"/>
            <w:vAlign w:val="center"/>
          </w:tcPr>
          <w:p>
            <w:pPr>
              <w:pStyle w:val="14"/>
            </w:pPr>
            <w:r>
              <w:t>其中：财政    资金</w:t>
            </w:r>
          </w:p>
        </w:tc>
        <w:tc>
          <w:tcPr>
            <w:tcW w:w="2551" w:type="dxa"/>
            <w:vAlign w:val="center"/>
          </w:tcPr>
          <w:p>
            <w:pPr>
              <w:pStyle w:val="16"/>
            </w:pPr>
            <w:r>
              <w:t>12.75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1.1、拥护党和国家的路线、方针、政策，模范遵守各项规章制度和职业道德规范；2、工作责任心强，勤奋敬业；专业能力提高快，工作有创新，无责任事故差错发生。3、用于保障劳务派遣人员工资。</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人员数量</w:t>
            </w:r>
          </w:p>
        </w:tc>
        <w:tc>
          <w:tcPr>
            <w:tcW w:w="2268" w:type="dxa"/>
            <w:vAlign w:val="center"/>
          </w:tcPr>
          <w:p>
            <w:pPr>
              <w:pStyle w:val="16"/>
            </w:pPr>
            <w:r>
              <w:t>2人</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人员稳定</w:t>
            </w:r>
          </w:p>
        </w:tc>
        <w:tc>
          <w:tcPr>
            <w:tcW w:w="5386" w:type="dxa"/>
            <w:vAlign w:val="center"/>
          </w:tcPr>
          <w:p>
            <w:pPr>
              <w:pStyle w:val="16"/>
            </w:pPr>
            <w:r>
              <w:t>年度工作计划和重点工作任务完成率</w:t>
            </w:r>
          </w:p>
        </w:tc>
        <w:tc>
          <w:tcPr>
            <w:tcW w:w="2268" w:type="dxa"/>
            <w:vAlign w:val="center"/>
          </w:tcPr>
          <w:p>
            <w:pPr>
              <w:pStyle w:val="16"/>
            </w:pPr>
            <w:r>
              <w:t>≥95百分比</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全年完成</w:t>
            </w:r>
          </w:p>
        </w:tc>
        <w:tc>
          <w:tcPr>
            <w:tcW w:w="5386" w:type="dxa"/>
            <w:vAlign w:val="center"/>
          </w:tcPr>
          <w:p>
            <w:pPr>
              <w:pStyle w:val="16"/>
            </w:pPr>
            <w:r>
              <w:t>工作出勤率</w:t>
            </w:r>
          </w:p>
        </w:tc>
        <w:tc>
          <w:tcPr>
            <w:tcW w:w="2268" w:type="dxa"/>
            <w:vAlign w:val="center"/>
          </w:tcPr>
          <w:p>
            <w:pPr>
              <w:pStyle w:val="16"/>
            </w:pPr>
            <w:r>
              <w:t>12月</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全年完成</w:t>
            </w:r>
          </w:p>
        </w:tc>
        <w:tc>
          <w:tcPr>
            <w:tcW w:w="5386" w:type="dxa"/>
            <w:vAlign w:val="center"/>
          </w:tcPr>
          <w:p>
            <w:pPr>
              <w:pStyle w:val="16"/>
            </w:pPr>
            <w:r>
              <w:t>不超预算</w:t>
            </w:r>
          </w:p>
        </w:tc>
        <w:tc>
          <w:tcPr>
            <w:tcW w:w="2268" w:type="dxa"/>
            <w:vAlign w:val="center"/>
          </w:tcPr>
          <w:p>
            <w:pPr>
              <w:pStyle w:val="16"/>
            </w:pPr>
            <w:r>
              <w:t>≤12.75万元</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服务社会可持续发展</w:t>
            </w:r>
          </w:p>
        </w:tc>
        <w:tc>
          <w:tcPr>
            <w:tcW w:w="5386" w:type="dxa"/>
            <w:vAlign w:val="center"/>
          </w:tcPr>
          <w:p>
            <w:pPr>
              <w:pStyle w:val="16"/>
            </w:pPr>
            <w:r>
              <w:t>社会影响力</w:t>
            </w:r>
          </w:p>
        </w:tc>
        <w:tc>
          <w:tcPr>
            <w:tcW w:w="2268" w:type="dxa"/>
            <w:vAlign w:val="center"/>
          </w:tcPr>
          <w:p>
            <w:pPr>
              <w:pStyle w:val="16"/>
            </w:pPr>
            <w:r>
              <w:t>≥95百分比</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保障对象长期率</w:t>
            </w:r>
          </w:p>
        </w:tc>
        <w:tc>
          <w:tcPr>
            <w:tcW w:w="5386" w:type="dxa"/>
            <w:vAlign w:val="center"/>
          </w:tcPr>
          <w:p>
            <w:pPr>
              <w:pStyle w:val="16"/>
            </w:pPr>
            <w:r>
              <w:t>持续发挥作用的期限</w:t>
            </w:r>
          </w:p>
        </w:tc>
        <w:tc>
          <w:tcPr>
            <w:tcW w:w="2268" w:type="dxa"/>
            <w:vAlign w:val="center"/>
          </w:tcPr>
          <w:p>
            <w:pPr>
              <w:pStyle w:val="16"/>
            </w:pPr>
            <w:r>
              <w:t>≥95百分比</w:t>
            </w:r>
          </w:p>
        </w:tc>
        <w:tc>
          <w:tcPr>
            <w:tcW w:w="1276" w:type="dxa"/>
            <w:vAlign w:val="center"/>
          </w:tcPr>
          <w:p>
            <w:pPr>
              <w:pStyle w:val="16"/>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工作的满意度</w:t>
            </w:r>
          </w:p>
        </w:tc>
        <w:tc>
          <w:tcPr>
            <w:tcW w:w="5386" w:type="dxa"/>
            <w:vAlign w:val="center"/>
          </w:tcPr>
          <w:p>
            <w:pPr>
              <w:pStyle w:val="16"/>
            </w:pPr>
            <w:r>
              <w:t>保障对象满意度</w:t>
            </w:r>
          </w:p>
        </w:tc>
        <w:tc>
          <w:tcPr>
            <w:tcW w:w="2268" w:type="dxa"/>
            <w:vAlign w:val="center"/>
          </w:tcPr>
          <w:p>
            <w:pPr>
              <w:pStyle w:val="16"/>
            </w:pPr>
            <w:r>
              <w:t>≥95百分比</w:t>
            </w:r>
          </w:p>
        </w:tc>
        <w:tc>
          <w:tcPr>
            <w:tcW w:w="1276" w:type="dxa"/>
            <w:vAlign w:val="center"/>
          </w:tcPr>
          <w:p>
            <w:pPr>
              <w:pStyle w:val="16"/>
            </w:pPr>
            <w:r>
              <w:t>《中华人民共和国劳动法》</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11、林业草原改革发展补助（石财农[2025]66号）绩效目标表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13011126P00000410713L</w:t>
            </w:r>
          </w:p>
        </w:tc>
        <w:tc>
          <w:tcPr>
            <w:tcW w:w="2835" w:type="dxa"/>
            <w:vAlign w:val="center"/>
          </w:tcPr>
          <w:p>
            <w:pPr>
              <w:pStyle w:val="14"/>
            </w:pPr>
            <w:r>
              <w:t>项目名称</w:t>
            </w:r>
          </w:p>
        </w:tc>
        <w:tc>
          <w:tcPr>
            <w:tcW w:w="6095" w:type="dxa"/>
            <w:gridSpan w:val="3"/>
            <w:vAlign w:val="center"/>
          </w:tcPr>
          <w:p>
            <w:pPr>
              <w:pStyle w:val="16"/>
            </w:pPr>
            <w:r>
              <w:t>林业草原改革发展补助（石财农[2025]66号）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该资金用于林业草原改革发展补助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1.一、扎实开展绿化提升村建设。二、加强林草资源监管保护。三、持续改善生态环境，不断扩大绿色生态空间；完成绿化提升村5个。依据:66号文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造林绿化重点工程奖补</w:t>
            </w:r>
          </w:p>
        </w:tc>
        <w:tc>
          <w:tcPr>
            <w:tcW w:w="5386" w:type="dxa"/>
            <w:vAlign w:val="center"/>
          </w:tcPr>
          <w:p>
            <w:pPr>
              <w:pStyle w:val="16"/>
            </w:pPr>
            <w:r>
              <w:t>完成绿化提升村5个</w:t>
            </w:r>
          </w:p>
        </w:tc>
        <w:tc>
          <w:tcPr>
            <w:tcW w:w="2268" w:type="dxa"/>
            <w:vAlign w:val="center"/>
          </w:tcPr>
          <w:p>
            <w:pPr>
              <w:pStyle w:val="16"/>
            </w:pPr>
            <w:r>
              <w:t>≥5个</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合格率</w:t>
            </w:r>
          </w:p>
        </w:tc>
        <w:tc>
          <w:tcPr>
            <w:tcW w:w="5386" w:type="dxa"/>
            <w:vAlign w:val="center"/>
          </w:tcPr>
          <w:p>
            <w:pPr>
              <w:pStyle w:val="16"/>
            </w:pPr>
            <w:r>
              <w:t>≥ 100 %</w:t>
            </w:r>
          </w:p>
        </w:tc>
        <w:tc>
          <w:tcPr>
            <w:tcW w:w="2268" w:type="dxa"/>
            <w:vAlign w:val="center"/>
          </w:tcPr>
          <w:p>
            <w:pPr>
              <w:pStyle w:val="16"/>
            </w:pPr>
            <w:r>
              <w:t>≥5个</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建设任务当期完成率</w:t>
            </w:r>
          </w:p>
        </w:tc>
        <w:tc>
          <w:tcPr>
            <w:tcW w:w="5386" w:type="dxa"/>
            <w:vAlign w:val="center"/>
          </w:tcPr>
          <w:p>
            <w:pPr>
              <w:pStyle w:val="16"/>
            </w:pPr>
            <w:r>
              <w:t>年底完成创建</w:t>
            </w:r>
          </w:p>
        </w:tc>
        <w:tc>
          <w:tcPr>
            <w:tcW w:w="2268" w:type="dxa"/>
            <w:vAlign w:val="center"/>
          </w:tcPr>
          <w:p>
            <w:pPr>
              <w:pStyle w:val="16"/>
            </w:pPr>
            <w:r>
              <w:t>≥5个</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不超预算</w:t>
            </w:r>
          </w:p>
        </w:tc>
        <w:tc>
          <w:tcPr>
            <w:tcW w:w="5386" w:type="dxa"/>
            <w:vAlign w:val="center"/>
          </w:tcPr>
          <w:p>
            <w:pPr>
              <w:pStyle w:val="16"/>
            </w:pPr>
            <w:r>
              <w:t>≤10</w:t>
            </w:r>
          </w:p>
        </w:tc>
        <w:tc>
          <w:tcPr>
            <w:tcW w:w="2268" w:type="dxa"/>
            <w:vAlign w:val="center"/>
          </w:tcPr>
          <w:p>
            <w:pPr>
              <w:pStyle w:val="16"/>
            </w:pPr>
            <w:r>
              <w:t>≤10万元</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对生态环境的影响</w:t>
            </w:r>
          </w:p>
        </w:tc>
        <w:tc>
          <w:tcPr>
            <w:tcW w:w="5386" w:type="dxa"/>
            <w:vAlign w:val="center"/>
          </w:tcPr>
          <w:p>
            <w:pPr>
              <w:pStyle w:val="16"/>
            </w:pPr>
            <w:r>
              <w:t>不断扩大绿色生态空间</w:t>
            </w:r>
          </w:p>
        </w:tc>
        <w:tc>
          <w:tcPr>
            <w:tcW w:w="2268" w:type="dxa"/>
            <w:vAlign w:val="center"/>
          </w:tcPr>
          <w:p>
            <w:pPr>
              <w:pStyle w:val="16"/>
            </w:pPr>
            <w:r>
              <w:t>有效</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可持续影响明显</w:t>
            </w:r>
          </w:p>
        </w:tc>
        <w:tc>
          <w:tcPr>
            <w:tcW w:w="5386" w:type="dxa"/>
            <w:vAlign w:val="center"/>
          </w:tcPr>
          <w:p>
            <w:pPr>
              <w:pStyle w:val="16"/>
            </w:pPr>
            <w:r>
              <w:t>改善生态环境</w:t>
            </w:r>
          </w:p>
        </w:tc>
        <w:tc>
          <w:tcPr>
            <w:tcW w:w="2268" w:type="dxa"/>
            <w:vAlign w:val="center"/>
          </w:tcPr>
          <w:p>
            <w:pPr>
              <w:pStyle w:val="16"/>
            </w:pPr>
            <w:r>
              <w:t>明显</w:t>
            </w:r>
          </w:p>
        </w:tc>
        <w:tc>
          <w:tcPr>
            <w:tcW w:w="1276" w:type="dxa"/>
            <w:vAlign w:val="center"/>
          </w:tcPr>
          <w:p>
            <w:pPr>
              <w:pStyle w:val="16"/>
            </w:pPr>
            <w:r>
              <w:t>关于提前下达2026年省级林业改革发展补助资金的通知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 90 %</w:t>
            </w:r>
          </w:p>
        </w:tc>
        <w:tc>
          <w:tcPr>
            <w:tcW w:w="2268" w:type="dxa"/>
            <w:vAlign w:val="center"/>
          </w:tcPr>
          <w:p>
            <w:pPr>
              <w:pStyle w:val="16"/>
            </w:pPr>
            <w:r>
              <w:t>≥90百分比</w:t>
            </w:r>
          </w:p>
        </w:tc>
        <w:tc>
          <w:tcPr>
            <w:tcW w:w="1276" w:type="dxa"/>
            <w:vAlign w:val="center"/>
          </w:tcPr>
          <w:p>
            <w:pPr>
              <w:pStyle w:val="16"/>
            </w:pPr>
            <w:r>
              <w:t>关于提前下达2026年省级林业改革发展补助资金的通知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、土地开发支出绩效目标表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13011126P00000610093X</w:t>
            </w:r>
          </w:p>
        </w:tc>
        <w:tc>
          <w:tcPr>
            <w:tcW w:w="2835" w:type="dxa"/>
            <w:vAlign w:val="center"/>
          </w:tcPr>
          <w:p>
            <w:pPr>
              <w:pStyle w:val="14"/>
            </w:pPr>
            <w:r>
              <w:t>项目名称</w:t>
            </w:r>
          </w:p>
        </w:tc>
        <w:tc>
          <w:tcPr>
            <w:tcW w:w="6095" w:type="dxa"/>
            <w:gridSpan w:val="3"/>
            <w:vAlign w:val="center"/>
          </w:tcPr>
          <w:p>
            <w:pPr>
              <w:pStyle w:val="16"/>
            </w:pPr>
            <w:r>
              <w:t>土地开发支出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1096.35</w:t>
            </w:r>
          </w:p>
        </w:tc>
        <w:tc>
          <w:tcPr>
            <w:tcW w:w="2835" w:type="dxa"/>
            <w:vAlign w:val="center"/>
          </w:tcPr>
          <w:p>
            <w:pPr>
              <w:pStyle w:val="14"/>
            </w:pPr>
            <w:r>
              <w:t>其中：财政    资金</w:t>
            </w:r>
          </w:p>
        </w:tc>
        <w:tc>
          <w:tcPr>
            <w:tcW w:w="2551" w:type="dxa"/>
            <w:vAlign w:val="center"/>
          </w:tcPr>
          <w:p>
            <w:pPr>
              <w:pStyle w:val="16"/>
            </w:pPr>
            <w:r>
              <w:t>1096.35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用于土地开发支出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0.25</w:t>
            </w:r>
          </w:p>
        </w:tc>
        <w:tc>
          <w:tcPr>
            <w:tcW w:w="2835" w:type="dxa"/>
            <w:vAlign w:val="center"/>
          </w:tcPr>
          <w:p>
            <w:pPr>
              <w:pStyle w:val="17"/>
            </w:pPr>
            <w:r>
              <w:t>0.50</w:t>
            </w:r>
          </w:p>
        </w:tc>
        <w:tc>
          <w:tcPr>
            <w:tcW w:w="2551" w:type="dxa"/>
            <w:vAlign w:val="center"/>
          </w:tcPr>
          <w:p>
            <w:pPr>
              <w:pStyle w:val="17"/>
            </w:pPr>
            <w:r>
              <w:t>0.75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1.一是保护耕地，确保现有耕地总量不减少。二是为全区经济发展提供用地保障。三是按照省、自治区、直辖市的规定缴纳耕地开垦费。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补充占地平衡指标亩数</w:t>
            </w:r>
          </w:p>
        </w:tc>
        <w:tc>
          <w:tcPr>
            <w:tcW w:w="5386" w:type="dxa"/>
            <w:vAlign w:val="center"/>
          </w:tcPr>
          <w:p>
            <w:pPr>
              <w:pStyle w:val="16"/>
            </w:pPr>
            <w:r>
              <w:t>补充占地平衡指标亩数</w:t>
            </w:r>
          </w:p>
        </w:tc>
        <w:tc>
          <w:tcPr>
            <w:tcW w:w="2268" w:type="dxa"/>
            <w:vAlign w:val="center"/>
          </w:tcPr>
          <w:p>
            <w:pPr>
              <w:pStyle w:val="16"/>
            </w:pPr>
            <w:r>
              <w:t>≤70亩</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资金使用合格率、资金支付准确性</w:t>
            </w:r>
          </w:p>
        </w:tc>
        <w:tc>
          <w:tcPr>
            <w:tcW w:w="5386" w:type="dxa"/>
            <w:vAlign w:val="center"/>
          </w:tcPr>
          <w:p>
            <w:pPr>
              <w:pStyle w:val="16"/>
            </w:pPr>
            <w:r>
              <w:t>专款专用金额占总支出的比例</w:t>
            </w:r>
          </w:p>
        </w:tc>
        <w:tc>
          <w:tcPr>
            <w:tcW w:w="2268" w:type="dxa"/>
            <w:vAlign w:val="center"/>
          </w:tcPr>
          <w:p>
            <w:pPr>
              <w:pStyle w:val="16"/>
            </w:pPr>
            <w:r>
              <w:t>100百分比</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任务完成及时性</w:t>
            </w:r>
          </w:p>
        </w:tc>
        <w:tc>
          <w:tcPr>
            <w:tcW w:w="5386" w:type="dxa"/>
            <w:vAlign w:val="center"/>
          </w:tcPr>
          <w:p>
            <w:pPr>
              <w:pStyle w:val="16"/>
            </w:pPr>
            <w:r>
              <w:t>按照计划时间完成项目</w:t>
            </w:r>
          </w:p>
        </w:tc>
        <w:tc>
          <w:tcPr>
            <w:tcW w:w="2268" w:type="dxa"/>
            <w:vAlign w:val="center"/>
          </w:tcPr>
          <w:p>
            <w:pPr>
              <w:pStyle w:val="16"/>
            </w:pPr>
            <w:r>
              <w:t>12计划完成时限</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不超预算</w:t>
            </w:r>
          </w:p>
        </w:tc>
        <w:tc>
          <w:tcPr>
            <w:tcW w:w="5386" w:type="dxa"/>
            <w:vAlign w:val="center"/>
          </w:tcPr>
          <w:p>
            <w:pPr>
              <w:pStyle w:val="16"/>
            </w:pPr>
            <w:r>
              <w:t>不超预算</w:t>
            </w:r>
          </w:p>
        </w:tc>
        <w:tc>
          <w:tcPr>
            <w:tcW w:w="2268" w:type="dxa"/>
            <w:vAlign w:val="center"/>
          </w:tcPr>
          <w:p>
            <w:pPr>
              <w:pStyle w:val="16"/>
            </w:pPr>
            <w:r>
              <w:t>≤1096.35万元</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为全区经济发展提供用地保障</w:t>
            </w:r>
          </w:p>
        </w:tc>
        <w:tc>
          <w:tcPr>
            <w:tcW w:w="5386" w:type="dxa"/>
            <w:vAlign w:val="center"/>
          </w:tcPr>
          <w:p>
            <w:pPr>
              <w:pStyle w:val="16"/>
            </w:pPr>
            <w:r>
              <w:t>为全区经济发展提供用地保障</w:t>
            </w:r>
          </w:p>
        </w:tc>
        <w:tc>
          <w:tcPr>
            <w:tcW w:w="2268" w:type="dxa"/>
            <w:vAlign w:val="center"/>
          </w:tcPr>
          <w:p>
            <w:pPr>
              <w:pStyle w:val="16"/>
            </w:pPr>
            <w:r>
              <w:t>保障</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提高社会认知度</w:t>
            </w:r>
          </w:p>
        </w:tc>
        <w:tc>
          <w:tcPr>
            <w:tcW w:w="5386" w:type="dxa"/>
            <w:vAlign w:val="center"/>
          </w:tcPr>
          <w:p>
            <w:pPr>
              <w:pStyle w:val="16"/>
            </w:pPr>
            <w:r>
              <w:t>提高社会认知度</w:t>
            </w:r>
          </w:p>
        </w:tc>
        <w:tc>
          <w:tcPr>
            <w:tcW w:w="2268" w:type="dxa"/>
            <w:vAlign w:val="center"/>
          </w:tcPr>
          <w:p>
            <w:pPr>
              <w:pStyle w:val="16"/>
            </w:pPr>
            <w:r>
              <w:t>提高</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确保现有耕地总量不减少</w:t>
            </w:r>
          </w:p>
        </w:tc>
        <w:tc>
          <w:tcPr>
            <w:tcW w:w="5386" w:type="dxa"/>
            <w:vAlign w:val="center"/>
          </w:tcPr>
          <w:p>
            <w:pPr>
              <w:pStyle w:val="16"/>
            </w:pPr>
            <w:r>
              <w:t>项目参与部门满意度</w:t>
            </w:r>
          </w:p>
        </w:tc>
        <w:tc>
          <w:tcPr>
            <w:tcW w:w="2268" w:type="dxa"/>
            <w:vAlign w:val="center"/>
          </w:tcPr>
          <w:p>
            <w:pPr>
              <w:pStyle w:val="16"/>
            </w:pPr>
            <w:r>
              <w:t>确保</w:t>
            </w:r>
          </w:p>
        </w:tc>
        <w:tc>
          <w:tcPr>
            <w:tcW w:w="1276" w:type="dxa"/>
            <w:vAlign w:val="center"/>
          </w:tcPr>
          <w:p>
            <w:pPr>
              <w:pStyle w:val="16"/>
            </w:pPr>
            <w:r>
              <w:t>中华人民共和国土地管理法》第三十一条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   度</w:t>
            </w:r>
          </w:p>
        </w:tc>
        <w:tc>
          <w:tcPr>
            <w:tcW w:w="5386" w:type="dxa"/>
            <w:vAlign w:val="center"/>
          </w:tcPr>
          <w:p>
            <w:pPr>
              <w:pStyle w:val="16"/>
            </w:pPr>
            <w:r>
              <w:t>项目参与部门满意度</w:t>
            </w:r>
          </w:p>
        </w:tc>
        <w:tc>
          <w:tcPr>
            <w:tcW w:w="2268" w:type="dxa"/>
            <w:vAlign w:val="center"/>
          </w:tcPr>
          <w:p>
            <w:pPr>
              <w:pStyle w:val="16"/>
            </w:pPr>
            <w:r>
              <w:t>≥95百分比</w:t>
            </w:r>
          </w:p>
        </w:tc>
        <w:tc>
          <w:tcPr>
            <w:tcW w:w="1276" w:type="dxa"/>
            <w:vAlign w:val="center"/>
          </w:tcPr>
          <w:p>
            <w:pPr>
              <w:pStyle w:val="16"/>
            </w:pPr>
            <w:r>
              <w:t>中华人民共和国土地管理法》第三十一条</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、2023年下半年占地补贴绩效目标表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13011126P000002100067</w:t>
            </w:r>
          </w:p>
        </w:tc>
        <w:tc>
          <w:tcPr>
            <w:tcW w:w="2835" w:type="dxa"/>
            <w:vAlign w:val="center"/>
          </w:tcPr>
          <w:p>
            <w:pPr>
              <w:pStyle w:val="14"/>
            </w:pPr>
            <w:r>
              <w:t>项目名称</w:t>
            </w:r>
          </w:p>
        </w:tc>
        <w:tc>
          <w:tcPr>
            <w:tcW w:w="6095" w:type="dxa"/>
            <w:gridSpan w:val="3"/>
            <w:vAlign w:val="center"/>
          </w:tcPr>
          <w:p>
            <w:pPr>
              <w:pStyle w:val="16"/>
            </w:pPr>
            <w:r>
              <w:t>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1468.59</w:t>
            </w:r>
          </w:p>
        </w:tc>
        <w:tc>
          <w:tcPr>
            <w:tcW w:w="2835" w:type="dxa"/>
            <w:vAlign w:val="center"/>
          </w:tcPr>
          <w:p>
            <w:pPr>
              <w:pStyle w:val="14"/>
            </w:pPr>
            <w:r>
              <w:t>其中：财政    资金</w:t>
            </w:r>
          </w:p>
        </w:tc>
        <w:tc>
          <w:tcPr>
            <w:tcW w:w="2551" w:type="dxa"/>
            <w:vAlign w:val="center"/>
          </w:tcPr>
          <w:p>
            <w:pPr>
              <w:pStyle w:val="16"/>
            </w:pPr>
            <w:r>
              <w:t>1468.59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1.完成建设任务；提高森林生态系统稳定性，培育多目标、多功能的健康森林；给予农户造林占地补贴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造林补助面积</w:t>
            </w:r>
          </w:p>
        </w:tc>
        <w:tc>
          <w:tcPr>
            <w:tcW w:w="5386" w:type="dxa"/>
            <w:vAlign w:val="center"/>
          </w:tcPr>
          <w:p>
            <w:pPr>
              <w:pStyle w:val="16"/>
            </w:pPr>
            <w:r>
              <w:t>补助面积</w:t>
            </w:r>
          </w:p>
        </w:tc>
        <w:tc>
          <w:tcPr>
            <w:tcW w:w="2268" w:type="dxa"/>
            <w:vAlign w:val="center"/>
          </w:tcPr>
          <w:p>
            <w:pPr>
              <w:pStyle w:val="16"/>
            </w:pPr>
            <w:r>
              <w:t>≤20000亩</w:t>
            </w:r>
          </w:p>
        </w:tc>
        <w:tc>
          <w:tcPr>
            <w:tcW w:w="1276" w:type="dxa"/>
            <w:vAlign w:val="center"/>
          </w:tcPr>
          <w:p>
            <w:pPr>
              <w:pStyle w:val="16"/>
            </w:pPr>
            <w:r>
              <w:t>《河北省工程造林检查验收办法》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造林完成面积合格率</w:t>
            </w:r>
          </w:p>
        </w:tc>
        <w:tc>
          <w:tcPr>
            <w:tcW w:w="5386" w:type="dxa"/>
            <w:vAlign w:val="center"/>
          </w:tcPr>
          <w:p>
            <w:pPr>
              <w:pStyle w:val="16"/>
            </w:pPr>
            <w:r>
              <w:t>造林完成面积合格率</w:t>
            </w:r>
          </w:p>
        </w:tc>
        <w:tc>
          <w:tcPr>
            <w:tcW w:w="2268" w:type="dxa"/>
            <w:vAlign w:val="center"/>
          </w:tcPr>
          <w:p>
            <w:pPr>
              <w:pStyle w:val="16"/>
            </w:pPr>
            <w:r>
              <w:t>≥85百分比</w:t>
            </w:r>
          </w:p>
        </w:tc>
        <w:tc>
          <w:tcPr>
            <w:tcW w:w="1276" w:type="dxa"/>
            <w:vAlign w:val="center"/>
          </w:tcPr>
          <w:p>
            <w:pPr>
              <w:pStyle w:val="16"/>
            </w:pPr>
            <w:r>
              <w:t>《河北省工程造林检查验收办法》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造林当期任务完成率</w:t>
            </w:r>
          </w:p>
        </w:tc>
        <w:tc>
          <w:tcPr>
            <w:tcW w:w="5386" w:type="dxa"/>
            <w:vAlign w:val="center"/>
          </w:tcPr>
          <w:p>
            <w:pPr>
              <w:pStyle w:val="16"/>
            </w:pPr>
            <w:r>
              <w:t>造林当期任务完成率</w:t>
            </w:r>
          </w:p>
        </w:tc>
        <w:tc>
          <w:tcPr>
            <w:tcW w:w="2268" w:type="dxa"/>
            <w:vAlign w:val="center"/>
          </w:tcPr>
          <w:p>
            <w:pPr>
              <w:pStyle w:val="16"/>
            </w:pPr>
            <w:r>
              <w:t>≥80百分比</w:t>
            </w:r>
          </w:p>
        </w:tc>
        <w:tc>
          <w:tcPr>
            <w:tcW w:w="1276" w:type="dxa"/>
            <w:vAlign w:val="center"/>
          </w:tcPr>
          <w:p>
            <w:pPr>
              <w:pStyle w:val="16"/>
            </w:pPr>
            <w:r>
              <w:t>《河北省工程造林检查验收办法》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不吵预算</w:t>
            </w:r>
          </w:p>
        </w:tc>
        <w:tc>
          <w:tcPr>
            <w:tcW w:w="2268" w:type="dxa"/>
            <w:vAlign w:val="center"/>
          </w:tcPr>
          <w:p>
            <w:pPr>
              <w:pStyle w:val="16"/>
            </w:pPr>
            <w:r>
              <w:t>≤1468.6万元</w:t>
            </w:r>
          </w:p>
        </w:tc>
        <w:tc>
          <w:tcPr>
            <w:tcW w:w="1276" w:type="dxa"/>
            <w:vAlign w:val="center"/>
          </w:tcPr>
          <w:p>
            <w:pPr>
              <w:pStyle w:val="16"/>
            </w:pPr>
            <w:r>
              <w:t>《河北省工程造林检查验收办法》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社会效益指标</w:t>
            </w:r>
          </w:p>
        </w:tc>
        <w:tc>
          <w:tcPr>
            <w:tcW w:w="5386" w:type="dxa"/>
            <w:vAlign w:val="center"/>
          </w:tcPr>
          <w:p>
            <w:pPr>
              <w:pStyle w:val="16"/>
            </w:pPr>
            <w:r>
              <w:t>带动周边群众就业（是否明显）</w:t>
            </w:r>
          </w:p>
        </w:tc>
        <w:tc>
          <w:tcPr>
            <w:tcW w:w="2268" w:type="dxa"/>
            <w:vAlign w:val="center"/>
          </w:tcPr>
          <w:p>
            <w:pPr>
              <w:pStyle w:val="16"/>
            </w:pPr>
            <w:r>
              <w:t>明显</w:t>
            </w:r>
          </w:p>
        </w:tc>
        <w:tc>
          <w:tcPr>
            <w:tcW w:w="1276" w:type="dxa"/>
            <w:vAlign w:val="center"/>
          </w:tcPr>
          <w:p>
            <w:pPr>
              <w:pStyle w:val="16"/>
            </w:pPr>
            <w:r>
              <w:t>植树绿化实施方案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5386" w:type="dxa"/>
            <w:vAlign w:val="center"/>
          </w:tcPr>
          <w:p>
            <w:pPr>
              <w:pStyle w:val="16"/>
            </w:pPr>
            <w:r>
              <w:t>生态效益发挥（是否明显）</w:t>
            </w:r>
          </w:p>
        </w:tc>
        <w:tc>
          <w:tcPr>
            <w:tcW w:w="2268" w:type="dxa"/>
            <w:vAlign w:val="center"/>
          </w:tcPr>
          <w:p>
            <w:pPr>
              <w:pStyle w:val="16"/>
            </w:pPr>
            <w:r>
              <w:t>明显</w:t>
            </w:r>
          </w:p>
        </w:tc>
        <w:tc>
          <w:tcPr>
            <w:tcW w:w="1276" w:type="dxa"/>
            <w:vAlign w:val="center"/>
          </w:tcPr>
          <w:p>
            <w:pPr>
              <w:pStyle w:val="16"/>
            </w:pPr>
            <w:r>
              <w:t>植树绿化实施方案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可持续性指标</w:t>
            </w:r>
          </w:p>
        </w:tc>
        <w:tc>
          <w:tcPr>
            <w:tcW w:w="5386" w:type="dxa"/>
            <w:vAlign w:val="center"/>
          </w:tcPr>
          <w:p>
            <w:pPr>
              <w:pStyle w:val="16"/>
            </w:pPr>
            <w:r>
              <w:t>对生态系统功能改善可持续影响（是否明显）</w:t>
            </w:r>
          </w:p>
        </w:tc>
        <w:tc>
          <w:tcPr>
            <w:tcW w:w="2268" w:type="dxa"/>
            <w:vAlign w:val="center"/>
          </w:tcPr>
          <w:p>
            <w:pPr>
              <w:pStyle w:val="16"/>
            </w:pPr>
            <w:r>
              <w:t>明显</w:t>
            </w:r>
          </w:p>
        </w:tc>
        <w:tc>
          <w:tcPr>
            <w:tcW w:w="1276" w:type="dxa"/>
            <w:vAlign w:val="center"/>
          </w:tcPr>
          <w:p>
            <w:pPr>
              <w:pStyle w:val="16"/>
            </w:pPr>
            <w:r>
              <w:t>植树绿化实施方案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周边群众满意度</w:t>
            </w:r>
          </w:p>
        </w:tc>
        <w:tc>
          <w:tcPr>
            <w:tcW w:w="5386" w:type="dxa"/>
            <w:vAlign w:val="center"/>
          </w:tcPr>
          <w:p>
            <w:pPr>
              <w:pStyle w:val="16"/>
            </w:pPr>
            <w:r>
              <w:t>群众满意度</w:t>
            </w:r>
          </w:p>
        </w:tc>
        <w:tc>
          <w:tcPr>
            <w:tcW w:w="2268" w:type="dxa"/>
            <w:vAlign w:val="center"/>
          </w:tcPr>
          <w:p>
            <w:pPr>
              <w:pStyle w:val="16"/>
            </w:pPr>
            <w:r>
              <w:t>≥80百分比</w:t>
            </w:r>
          </w:p>
        </w:tc>
        <w:tc>
          <w:tcPr>
            <w:tcW w:w="1276" w:type="dxa"/>
            <w:vAlign w:val="center"/>
          </w:tcPr>
          <w:p>
            <w:pPr>
              <w:pStyle w:val="16"/>
            </w:pPr>
            <w:r>
              <w:t>植树绿化实施方案</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、2024年上半年万亩苗圃绩效目标表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13011126P00000210007T</w:t>
            </w:r>
          </w:p>
        </w:tc>
        <w:tc>
          <w:tcPr>
            <w:tcW w:w="2835" w:type="dxa"/>
            <w:vAlign w:val="center"/>
          </w:tcPr>
          <w:p>
            <w:pPr>
              <w:pStyle w:val="14"/>
            </w:pPr>
            <w:r>
              <w:t>项目名称</w:t>
            </w:r>
          </w:p>
        </w:tc>
        <w:tc>
          <w:tcPr>
            <w:tcW w:w="6095" w:type="dxa"/>
            <w:gridSpan w:val="3"/>
            <w:vAlign w:val="center"/>
          </w:tcPr>
          <w:p>
            <w:pPr>
              <w:pStyle w:val="16"/>
            </w:pPr>
            <w:r>
              <w:t>2024年上半年万亩苗圃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174.68</w:t>
            </w:r>
          </w:p>
        </w:tc>
        <w:tc>
          <w:tcPr>
            <w:tcW w:w="2835" w:type="dxa"/>
            <w:vAlign w:val="center"/>
          </w:tcPr>
          <w:p>
            <w:pPr>
              <w:pStyle w:val="14"/>
            </w:pPr>
            <w:r>
              <w:t>其中：财政    资金</w:t>
            </w:r>
          </w:p>
        </w:tc>
        <w:tc>
          <w:tcPr>
            <w:tcW w:w="2551" w:type="dxa"/>
            <w:vAlign w:val="center"/>
          </w:tcPr>
          <w:p>
            <w:pPr>
              <w:pStyle w:val="16"/>
            </w:pPr>
            <w:r>
              <w:t>174.68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用于2024年上半年万亩苗圃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1.极大地改善省会周边生态环境。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森林覆盖率</w:t>
            </w:r>
          </w:p>
        </w:tc>
        <w:tc>
          <w:tcPr>
            <w:tcW w:w="5386" w:type="dxa"/>
            <w:vAlign w:val="center"/>
          </w:tcPr>
          <w:p>
            <w:pPr>
              <w:pStyle w:val="16"/>
            </w:pPr>
            <w:r>
              <w:t>森林覆盖率</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受益人数</w:t>
            </w:r>
          </w:p>
        </w:tc>
        <w:tc>
          <w:tcPr>
            <w:tcW w:w="5386" w:type="dxa"/>
            <w:vAlign w:val="center"/>
          </w:tcPr>
          <w:p>
            <w:pPr>
              <w:pStyle w:val="16"/>
            </w:pPr>
            <w:r>
              <w:t>受益人数</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5386" w:type="dxa"/>
            <w:vAlign w:val="center"/>
          </w:tcPr>
          <w:p>
            <w:pPr>
              <w:pStyle w:val="16"/>
            </w:pPr>
            <w:r>
              <w:t>项目实际成本</w:t>
            </w:r>
          </w:p>
        </w:tc>
        <w:tc>
          <w:tcPr>
            <w:tcW w:w="2268" w:type="dxa"/>
            <w:vAlign w:val="center"/>
          </w:tcPr>
          <w:p>
            <w:pPr>
              <w:pStyle w:val="16"/>
            </w:pPr>
            <w:r>
              <w:t>100百分比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对地区经济的贡献</w:t>
            </w:r>
          </w:p>
        </w:tc>
        <w:tc>
          <w:tcPr>
            <w:tcW w:w="5386" w:type="dxa"/>
            <w:vAlign w:val="center"/>
          </w:tcPr>
          <w:p>
            <w:pPr>
              <w:pStyle w:val="16"/>
            </w:pPr>
            <w:r>
              <w:t>对地区经济的贡献</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5386" w:type="dxa"/>
            <w:vAlign w:val="center"/>
          </w:tcPr>
          <w:p>
            <w:pPr>
              <w:pStyle w:val="16"/>
            </w:pPr>
            <w:r>
              <w:t>改善生态环境质量</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5386" w:type="dxa"/>
            <w:vAlign w:val="center"/>
          </w:tcPr>
          <w:p>
            <w:pPr>
              <w:pStyle w:val="16"/>
            </w:pPr>
            <w:r>
              <w:t>保障车管业务工作顺利进行，维护社会稳定</w:t>
            </w:r>
          </w:p>
        </w:tc>
        <w:tc>
          <w:tcPr>
            <w:tcW w:w="2268" w:type="dxa"/>
            <w:vAlign w:val="center"/>
          </w:tcPr>
          <w:p>
            <w:pPr>
              <w:pStyle w:val="16"/>
            </w:pPr>
            <w:r>
              <w:t>≥96百分比</w:t>
            </w:r>
          </w:p>
        </w:tc>
        <w:tc>
          <w:tcPr>
            <w:tcW w:w="1276" w:type="dxa"/>
            <w:vAlign w:val="center"/>
          </w:tcPr>
          <w:p>
            <w:pPr>
              <w:pStyle w:val="16"/>
            </w:pPr>
            <w:r>
              <w:t>植物绿化实施方案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服务群众满意度</w:t>
            </w:r>
          </w:p>
        </w:tc>
        <w:tc>
          <w:tcPr>
            <w:tcW w:w="2268" w:type="dxa"/>
            <w:vAlign w:val="center"/>
          </w:tcPr>
          <w:p>
            <w:pPr>
              <w:pStyle w:val="16"/>
            </w:pPr>
            <w:r>
              <w:t>≥96百分比</w:t>
            </w:r>
          </w:p>
        </w:tc>
        <w:tc>
          <w:tcPr>
            <w:tcW w:w="1276" w:type="dxa"/>
            <w:vAlign w:val="center"/>
          </w:tcPr>
          <w:p>
            <w:pPr>
              <w:pStyle w:val="16"/>
            </w:pPr>
            <w:r>
              <w:t>植物绿化实施方案</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、新元高速两侧绿化占地补贴（三沿三旁）绩效目标表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13011126P000002100092</w:t>
            </w:r>
          </w:p>
        </w:tc>
        <w:tc>
          <w:tcPr>
            <w:tcW w:w="2835" w:type="dxa"/>
            <w:vAlign w:val="center"/>
          </w:tcPr>
          <w:p>
            <w:pPr>
              <w:pStyle w:val="14"/>
            </w:pPr>
            <w:r>
              <w:t>项目名称</w:t>
            </w:r>
          </w:p>
        </w:tc>
        <w:tc>
          <w:tcPr>
            <w:tcW w:w="6095" w:type="dxa"/>
            <w:gridSpan w:val="3"/>
            <w:vAlign w:val="center"/>
          </w:tcPr>
          <w:p>
            <w:pPr>
              <w:pStyle w:val="16"/>
            </w:pPr>
            <w:r>
              <w:t>新元高速两侧绿化占地补贴（三沿三旁）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102.12</w:t>
            </w:r>
          </w:p>
        </w:tc>
        <w:tc>
          <w:tcPr>
            <w:tcW w:w="2835" w:type="dxa"/>
            <w:vAlign w:val="center"/>
          </w:tcPr>
          <w:p>
            <w:pPr>
              <w:pStyle w:val="14"/>
            </w:pPr>
            <w:r>
              <w:t>其中：财政    资金</w:t>
            </w:r>
          </w:p>
        </w:tc>
        <w:tc>
          <w:tcPr>
            <w:tcW w:w="2551" w:type="dxa"/>
            <w:vAlign w:val="center"/>
          </w:tcPr>
          <w:p>
            <w:pPr>
              <w:pStyle w:val="16"/>
            </w:pPr>
            <w:r>
              <w:t>102.12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用于新元高速两侧绿化占地补贴（三沿三旁）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1.1、完成造林。2、提高森林生态系统稳定性、培育多目标、多功能的健康森林。3、对环境有所改善。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任务完成率</w:t>
            </w:r>
          </w:p>
        </w:tc>
        <w:tc>
          <w:tcPr>
            <w:tcW w:w="5386" w:type="dxa"/>
            <w:vAlign w:val="center"/>
          </w:tcPr>
          <w:p>
            <w:pPr>
              <w:pStyle w:val="16"/>
            </w:pPr>
            <w:r>
              <w:t>任务完成率</w:t>
            </w:r>
          </w:p>
        </w:tc>
        <w:tc>
          <w:tcPr>
            <w:tcW w:w="2268" w:type="dxa"/>
            <w:vAlign w:val="center"/>
          </w:tcPr>
          <w:p>
            <w:pPr>
              <w:pStyle w:val="16"/>
            </w:pPr>
            <w:r>
              <w:t>≥85百分比</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合格率</w:t>
            </w:r>
          </w:p>
        </w:tc>
        <w:tc>
          <w:tcPr>
            <w:tcW w:w="5386" w:type="dxa"/>
            <w:vAlign w:val="center"/>
          </w:tcPr>
          <w:p>
            <w:pPr>
              <w:pStyle w:val="16"/>
            </w:pPr>
            <w:r>
              <w:t>任务完成合格率</w:t>
            </w:r>
          </w:p>
        </w:tc>
        <w:tc>
          <w:tcPr>
            <w:tcW w:w="2268" w:type="dxa"/>
            <w:vAlign w:val="center"/>
          </w:tcPr>
          <w:p>
            <w:pPr>
              <w:pStyle w:val="16"/>
            </w:pPr>
            <w:r>
              <w:t>≥85百分比</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完成时效</w:t>
            </w:r>
          </w:p>
        </w:tc>
        <w:tc>
          <w:tcPr>
            <w:tcW w:w="5386" w:type="dxa"/>
            <w:vAlign w:val="center"/>
          </w:tcPr>
          <w:p>
            <w:pPr>
              <w:pStyle w:val="16"/>
            </w:pPr>
            <w:r>
              <w:t>按照计划时间完成</w:t>
            </w:r>
          </w:p>
        </w:tc>
        <w:tc>
          <w:tcPr>
            <w:tcW w:w="2268" w:type="dxa"/>
            <w:vAlign w:val="center"/>
          </w:tcPr>
          <w:p>
            <w:pPr>
              <w:pStyle w:val="16"/>
            </w:pPr>
            <w:r>
              <w:t>1计划完成时间</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≤102.12万元</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w:t>
            </w:r>
          </w:p>
        </w:tc>
        <w:tc>
          <w:tcPr>
            <w:tcW w:w="5386" w:type="dxa"/>
            <w:vAlign w:val="center"/>
          </w:tcPr>
          <w:p>
            <w:pPr>
              <w:pStyle w:val="16"/>
            </w:pPr>
            <w:r>
              <w:t>项目能否带来经济效益</w:t>
            </w:r>
          </w:p>
        </w:tc>
        <w:tc>
          <w:tcPr>
            <w:tcW w:w="2268" w:type="dxa"/>
            <w:vAlign w:val="center"/>
          </w:tcPr>
          <w:p>
            <w:pPr>
              <w:pStyle w:val="16"/>
            </w:pPr>
            <w:r>
              <w:t>项目能带来经济效益</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项目带动就业能力</w:t>
            </w:r>
          </w:p>
        </w:tc>
        <w:tc>
          <w:tcPr>
            <w:tcW w:w="5386" w:type="dxa"/>
            <w:vAlign w:val="center"/>
          </w:tcPr>
          <w:p>
            <w:pPr>
              <w:pStyle w:val="16"/>
            </w:pPr>
            <w:r>
              <w:t>项目用工量</w:t>
            </w:r>
          </w:p>
        </w:tc>
        <w:tc>
          <w:tcPr>
            <w:tcW w:w="2268" w:type="dxa"/>
            <w:vAlign w:val="center"/>
          </w:tcPr>
          <w:p>
            <w:pPr>
              <w:pStyle w:val="16"/>
            </w:pPr>
            <w:r>
              <w:t>300人</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w:t>
            </w:r>
          </w:p>
        </w:tc>
        <w:tc>
          <w:tcPr>
            <w:tcW w:w="5386" w:type="dxa"/>
            <w:vAlign w:val="center"/>
          </w:tcPr>
          <w:p>
            <w:pPr>
              <w:pStyle w:val="16"/>
            </w:pPr>
            <w:r>
              <w:t>生态效益</w:t>
            </w:r>
          </w:p>
        </w:tc>
        <w:tc>
          <w:tcPr>
            <w:tcW w:w="2268" w:type="dxa"/>
            <w:vAlign w:val="center"/>
          </w:tcPr>
          <w:p>
            <w:pPr>
              <w:pStyle w:val="16"/>
            </w:pPr>
            <w:r>
              <w:t>明显</w:t>
            </w:r>
          </w:p>
        </w:tc>
        <w:tc>
          <w:tcPr>
            <w:tcW w:w="1276" w:type="dxa"/>
            <w:vAlign w:val="center"/>
          </w:tcPr>
          <w:p>
            <w:pPr>
              <w:pStyle w:val="16"/>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≥85</w:t>
            </w:r>
          </w:p>
        </w:tc>
        <w:tc>
          <w:tcPr>
            <w:tcW w:w="1276" w:type="dxa"/>
            <w:vAlign w:val="center"/>
          </w:tcPr>
          <w:p>
            <w:pPr>
              <w:pStyle w:val="16"/>
            </w:pPr>
            <w:r>
              <w:t>工作需求</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2"/>
      </w:pPr>
      <w:bookmarkStart w:id="16" w:name="_Toc_3_3_0000000017"/>
      <w:bookmarkStart w:id="20" w:name="_GoBack"/>
      <w:bookmarkEnd w:id="20"/>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石家庄市自然资源和规划局栾城分局（含所属单位）上年末固定资产金额为0.00万元（详见下表）。本年度拟购置固定资产总额为0.00万元，已按要求列入政府采购预算，详见政府采购预算表。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324石家庄市自然资源和规划局栾城分局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4</w:t>
                </w:r>
                <w:r>
                  <w:rPr>
                    <w:rFonts w:hint="eastAsia"/>
                    <w:sz w:val="18"/>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52911EE"/>
    <w:rsid w:val="06F17AA7"/>
    <w:rsid w:val="07AE7E43"/>
    <w:rsid w:val="088B6C0C"/>
    <w:rsid w:val="1095312B"/>
    <w:rsid w:val="10F67FCE"/>
    <w:rsid w:val="16443B24"/>
    <w:rsid w:val="188C7EC5"/>
    <w:rsid w:val="1942642D"/>
    <w:rsid w:val="27765169"/>
    <w:rsid w:val="28892BEA"/>
    <w:rsid w:val="29A06A45"/>
    <w:rsid w:val="390912D1"/>
    <w:rsid w:val="418A21F1"/>
    <w:rsid w:val="4388765A"/>
    <w:rsid w:val="44660AF9"/>
    <w:rsid w:val="493A0203"/>
    <w:rsid w:val="495B1CB3"/>
    <w:rsid w:val="4CA12BE4"/>
    <w:rsid w:val="4D7D06CB"/>
    <w:rsid w:val="4E823112"/>
    <w:rsid w:val="52BB7CA4"/>
    <w:rsid w:val="59036BAF"/>
    <w:rsid w:val="595143D9"/>
    <w:rsid w:val="5BC43758"/>
    <w:rsid w:val="6B247EEA"/>
    <w:rsid w:val="6BF629B0"/>
    <w:rsid w:val="6D335954"/>
    <w:rsid w:val="7C5E2C8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9" textRotate="1"/>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304</Pages>
  <TotalTime>1</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2026-03-10T08:33:00Z</dcterms:created>
  <dc:creator>Administrator</dc:creator>
  <cp:lastModifiedBy>Administrator</cp:lastModifiedBy>
  <dcterms:modified xsi:type="dcterms:W3CDTF">2026-03-10T07:49:54Z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