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416石家庄市栾城区气象局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166.58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154.48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166.58</w:t>
            </w:r>
          </w:p>
        </w:tc>
        <w:tc>
          <w:tcPr>
            <w:tcW w:w="4535" w:type="dxa"/>
            <w:vAlign w:val="center"/>
          </w:tcPr>
          <w:p>
            <w:pPr>
              <w:pStyle w:val="15"/>
            </w:pPr>
            <w:r>
              <w:t>本年支出合计</w:t>
            </w:r>
          </w:p>
        </w:tc>
        <w:tc>
          <w:tcPr>
            <w:tcW w:w="2126" w:type="dxa"/>
            <w:vAlign w:val="center"/>
          </w:tcPr>
          <w:p>
            <w:pPr>
              <w:pStyle w:val="16"/>
            </w:pPr>
            <w:r>
              <w:t>166.58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166.58</w:t>
            </w:r>
          </w:p>
        </w:tc>
        <w:tc>
          <w:tcPr>
            <w:tcW w:w="4535" w:type="dxa"/>
            <w:vAlign w:val="center"/>
          </w:tcPr>
          <w:p>
            <w:pPr>
              <w:pStyle w:val="15"/>
            </w:pPr>
            <w:r>
              <w:t>支出总计</w:t>
            </w:r>
          </w:p>
        </w:tc>
        <w:tc>
          <w:tcPr>
            <w:tcW w:w="2126" w:type="dxa"/>
            <w:vAlign w:val="center"/>
          </w:tcPr>
          <w:p>
            <w:pPr>
              <w:pStyle w:val="16"/>
            </w:pPr>
            <w:r>
              <w:t>166.58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416石家庄市栾城区气象局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166.58</w:t>
            </w:r>
          </w:p>
        </w:tc>
        <w:tc>
          <w:tcPr>
            <w:tcW w:w="1134" w:type="dxa"/>
            <w:vAlign w:val="center"/>
          </w:tcPr>
          <w:p>
            <w:pPr>
              <w:pStyle w:val="16"/>
            </w:pPr>
            <w:r>
              <w:t>166.58</w:t>
            </w:r>
          </w:p>
        </w:tc>
        <w:tc>
          <w:tcPr>
            <w:tcW w:w="1134" w:type="dxa"/>
            <w:vAlign w:val="center"/>
          </w:tcPr>
          <w:p>
            <w:pPr>
              <w:pStyle w:val="16"/>
            </w:pPr>
            <w:r>
              <w:t>166.58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8.08</w:t>
            </w:r>
          </w:p>
        </w:tc>
        <w:tc>
          <w:tcPr>
            <w:tcW w:w="1134" w:type="dxa"/>
            <w:vAlign w:val="center"/>
          </w:tcPr>
          <w:p>
            <w:pPr>
              <w:pStyle w:val="12"/>
            </w:pPr>
            <w:r>
              <w:t>8.08</w:t>
            </w:r>
          </w:p>
        </w:tc>
        <w:tc>
          <w:tcPr>
            <w:tcW w:w="1134" w:type="dxa"/>
            <w:vAlign w:val="center"/>
          </w:tcPr>
          <w:p>
            <w:pPr>
              <w:pStyle w:val="12"/>
            </w:pPr>
            <w:r>
              <w:t>8.08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7.65</w:t>
            </w:r>
          </w:p>
        </w:tc>
        <w:tc>
          <w:tcPr>
            <w:tcW w:w="1134" w:type="dxa"/>
            <w:vAlign w:val="center"/>
          </w:tcPr>
          <w:p>
            <w:pPr>
              <w:pStyle w:val="12"/>
            </w:pPr>
            <w:r>
              <w:t>7.65</w:t>
            </w:r>
          </w:p>
        </w:tc>
        <w:tc>
          <w:tcPr>
            <w:tcW w:w="1134" w:type="dxa"/>
            <w:vAlign w:val="center"/>
          </w:tcPr>
          <w:p>
            <w:pPr>
              <w:pStyle w:val="12"/>
            </w:pPr>
            <w:r>
              <w:t>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7.65</w:t>
            </w:r>
          </w:p>
        </w:tc>
        <w:tc>
          <w:tcPr>
            <w:tcW w:w="1134" w:type="dxa"/>
            <w:vAlign w:val="center"/>
          </w:tcPr>
          <w:p>
            <w:pPr>
              <w:pStyle w:val="12"/>
            </w:pPr>
            <w:r>
              <w:t>7.65</w:t>
            </w:r>
          </w:p>
        </w:tc>
        <w:tc>
          <w:tcPr>
            <w:tcW w:w="1134" w:type="dxa"/>
            <w:vAlign w:val="center"/>
          </w:tcPr>
          <w:p>
            <w:pPr>
              <w:pStyle w:val="12"/>
            </w:pPr>
            <w:r>
              <w:t>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0.43</w:t>
            </w:r>
          </w:p>
        </w:tc>
        <w:tc>
          <w:tcPr>
            <w:tcW w:w="1134" w:type="dxa"/>
            <w:vAlign w:val="center"/>
          </w:tcPr>
          <w:p>
            <w:pPr>
              <w:pStyle w:val="12"/>
            </w:pPr>
            <w:r>
              <w:t>0.43</w:t>
            </w:r>
          </w:p>
        </w:tc>
        <w:tc>
          <w:tcPr>
            <w:tcW w:w="1134" w:type="dxa"/>
            <w:vAlign w:val="center"/>
          </w:tcPr>
          <w:p>
            <w:pPr>
              <w:pStyle w:val="12"/>
            </w:pPr>
            <w:r>
              <w:t>0.43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0.25</w:t>
            </w:r>
          </w:p>
        </w:tc>
        <w:tc>
          <w:tcPr>
            <w:tcW w:w="1134" w:type="dxa"/>
            <w:vAlign w:val="center"/>
          </w:tcPr>
          <w:p>
            <w:pPr>
              <w:pStyle w:val="12"/>
            </w:pPr>
            <w:r>
              <w:t>0.25</w:t>
            </w:r>
          </w:p>
        </w:tc>
        <w:tc>
          <w:tcPr>
            <w:tcW w:w="1134" w:type="dxa"/>
            <w:vAlign w:val="center"/>
          </w:tcPr>
          <w:p>
            <w:pPr>
              <w:pStyle w:val="12"/>
            </w:pPr>
            <w:r>
              <w:t>0.25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0.18</w:t>
            </w:r>
          </w:p>
        </w:tc>
        <w:tc>
          <w:tcPr>
            <w:tcW w:w="1134" w:type="dxa"/>
            <w:vAlign w:val="center"/>
          </w:tcPr>
          <w:p>
            <w:pPr>
              <w:pStyle w:val="12"/>
            </w:pPr>
            <w:r>
              <w:t>0.18</w:t>
            </w:r>
          </w:p>
        </w:tc>
        <w:tc>
          <w:tcPr>
            <w:tcW w:w="1134" w:type="dxa"/>
            <w:vAlign w:val="center"/>
          </w:tcPr>
          <w:p>
            <w:pPr>
              <w:pStyle w:val="12"/>
            </w:pPr>
            <w:r>
              <w:t>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4.02</w:t>
            </w:r>
          </w:p>
        </w:tc>
        <w:tc>
          <w:tcPr>
            <w:tcW w:w="1134" w:type="dxa"/>
            <w:vAlign w:val="center"/>
          </w:tcPr>
          <w:p>
            <w:pPr>
              <w:pStyle w:val="12"/>
            </w:pPr>
            <w:r>
              <w:t>4.02</w:t>
            </w:r>
          </w:p>
        </w:tc>
        <w:tc>
          <w:tcPr>
            <w:tcW w:w="1134" w:type="dxa"/>
            <w:vAlign w:val="center"/>
          </w:tcPr>
          <w:p>
            <w:pPr>
              <w:pStyle w:val="12"/>
            </w:pPr>
            <w:r>
              <w:t>4.02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4.02</w:t>
            </w:r>
          </w:p>
        </w:tc>
        <w:tc>
          <w:tcPr>
            <w:tcW w:w="1134" w:type="dxa"/>
            <w:vAlign w:val="center"/>
          </w:tcPr>
          <w:p>
            <w:pPr>
              <w:pStyle w:val="12"/>
            </w:pPr>
            <w:r>
              <w:t>4.02</w:t>
            </w:r>
          </w:p>
        </w:tc>
        <w:tc>
          <w:tcPr>
            <w:tcW w:w="1134" w:type="dxa"/>
            <w:vAlign w:val="center"/>
          </w:tcPr>
          <w:p>
            <w:pPr>
              <w:pStyle w:val="12"/>
            </w:pPr>
            <w:r>
              <w:t>4.02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4.02</w:t>
            </w:r>
          </w:p>
        </w:tc>
        <w:tc>
          <w:tcPr>
            <w:tcW w:w="1134" w:type="dxa"/>
            <w:vAlign w:val="center"/>
          </w:tcPr>
          <w:p>
            <w:pPr>
              <w:pStyle w:val="12"/>
            </w:pPr>
            <w:r>
              <w:t>4.02</w:t>
            </w:r>
          </w:p>
        </w:tc>
        <w:tc>
          <w:tcPr>
            <w:tcW w:w="1134" w:type="dxa"/>
            <w:vAlign w:val="center"/>
          </w:tcPr>
          <w:p>
            <w:pPr>
              <w:pStyle w:val="12"/>
            </w:pPr>
            <w:r>
              <w:t>4.02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154.48</w:t>
            </w:r>
          </w:p>
        </w:tc>
        <w:tc>
          <w:tcPr>
            <w:tcW w:w="1134" w:type="dxa"/>
            <w:vAlign w:val="center"/>
          </w:tcPr>
          <w:p>
            <w:pPr>
              <w:pStyle w:val="12"/>
            </w:pPr>
            <w:r>
              <w:t>154.48</w:t>
            </w:r>
          </w:p>
        </w:tc>
        <w:tc>
          <w:tcPr>
            <w:tcW w:w="1134" w:type="dxa"/>
            <w:vAlign w:val="center"/>
          </w:tcPr>
          <w:p>
            <w:pPr>
              <w:pStyle w:val="12"/>
            </w:pPr>
            <w:r>
              <w:t>154.48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22005</w:t>
            </w:r>
          </w:p>
        </w:tc>
        <w:tc>
          <w:tcPr>
            <w:tcW w:w="1559" w:type="dxa"/>
            <w:vAlign w:val="center"/>
          </w:tcPr>
          <w:p>
            <w:pPr>
              <w:pStyle w:val="13"/>
            </w:pPr>
            <w:r>
              <w:t>气象事务</w:t>
            </w:r>
          </w:p>
        </w:tc>
        <w:tc>
          <w:tcPr>
            <w:tcW w:w="1134" w:type="dxa"/>
            <w:vAlign w:val="center"/>
          </w:tcPr>
          <w:p>
            <w:pPr>
              <w:pStyle w:val="12"/>
            </w:pPr>
            <w:r>
              <w:t>154.48</w:t>
            </w:r>
          </w:p>
        </w:tc>
        <w:tc>
          <w:tcPr>
            <w:tcW w:w="1134" w:type="dxa"/>
            <w:vAlign w:val="center"/>
          </w:tcPr>
          <w:p>
            <w:pPr>
              <w:pStyle w:val="12"/>
            </w:pPr>
            <w:r>
              <w:t>154.48</w:t>
            </w:r>
          </w:p>
        </w:tc>
        <w:tc>
          <w:tcPr>
            <w:tcW w:w="1134" w:type="dxa"/>
            <w:vAlign w:val="center"/>
          </w:tcPr>
          <w:p>
            <w:pPr>
              <w:pStyle w:val="12"/>
            </w:pPr>
            <w:r>
              <w:t>154.48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2200501</w:t>
            </w:r>
          </w:p>
        </w:tc>
        <w:tc>
          <w:tcPr>
            <w:tcW w:w="1559" w:type="dxa"/>
            <w:vAlign w:val="center"/>
          </w:tcPr>
          <w:p>
            <w:pPr>
              <w:pStyle w:val="13"/>
            </w:pPr>
            <w:r>
              <w:t>行政运行</w:t>
            </w:r>
          </w:p>
        </w:tc>
        <w:tc>
          <w:tcPr>
            <w:tcW w:w="1134" w:type="dxa"/>
            <w:vAlign w:val="center"/>
          </w:tcPr>
          <w:p>
            <w:pPr>
              <w:pStyle w:val="12"/>
            </w:pPr>
            <w:r>
              <w:t>12.69</w:t>
            </w:r>
          </w:p>
        </w:tc>
        <w:tc>
          <w:tcPr>
            <w:tcW w:w="1134" w:type="dxa"/>
            <w:vAlign w:val="center"/>
          </w:tcPr>
          <w:p>
            <w:pPr>
              <w:pStyle w:val="12"/>
            </w:pPr>
            <w:r>
              <w:t>12.69</w:t>
            </w:r>
          </w:p>
        </w:tc>
        <w:tc>
          <w:tcPr>
            <w:tcW w:w="1134" w:type="dxa"/>
            <w:vAlign w:val="center"/>
          </w:tcPr>
          <w:p>
            <w:pPr>
              <w:pStyle w:val="12"/>
            </w:pPr>
            <w:r>
              <w:t>12.69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2200504</w:t>
            </w:r>
          </w:p>
        </w:tc>
        <w:tc>
          <w:tcPr>
            <w:tcW w:w="1559" w:type="dxa"/>
            <w:vAlign w:val="center"/>
          </w:tcPr>
          <w:p>
            <w:pPr>
              <w:pStyle w:val="13"/>
            </w:pPr>
            <w:r>
              <w:t>气象事业机构</w:t>
            </w:r>
          </w:p>
        </w:tc>
        <w:tc>
          <w:tcPr>
            <w:tcW w:w="1134" w:type="dxa"/>
            <w:vAlign w:val="center"/>
          </w:tcPr>
          <w:p>
            <w:pPr>
              <w:pStyle w:val="12"/>
            </w:pPr>
            <w:r>
              <w:t>80.32</w:t>
            </w:r>
          </w:p>
        </w:tc>
        <w:tc>
          <w:tcPr>
            <w:tcW w:w="1134" w:type="dxa"/>
            <w:vAlign w:val="center"/>
          </w:tcPr>
          <w:p>
            <w:pPr>
              <w:pStyle w:val="12"/>
            </w:pPr>
            <w:r>
              <w:t>80.32</w:t>
            </w:r>
          </w:p>
        </w:tc>
        <w:tc>
          <w:tcPr>
            <w:tcW w:w="1134" w:type="dxa"/>
            <w:vAlign w:val="center"/>
          </w:tcPr>
          <w:p>
            <w:pPr>
              <w:pStyle w:val="12"/>
            </w:pPr>
            <w:r>
              <w:t>80.32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2200599</w:t>
            </w:r>
          </w:p>
        </w:tc>
        <w:tc>
          <w:tcPr>
            <w:tcW w:w="1559" w:type="dxa"/>
            <w:vAlign w:val="center"/>
          </w:tcPr>
          <w:p>
            <w:pPr>
              <w:pStyle w:val="13"/>
            </w:pPr>
            <w:r>
              <w:t>其他气象事务支出</w:t>
            </w:r>
          </w:p>
        </w:tc>
        <w:tc>
          <w:tcPr>
            <w:tcW w:w="1134" w:type="dxa"/>
            <w:vAlign w:val="center"/>
          </w:tcPr>
          <w:p>
            <w:pPr>
              <w:pStyle w:val="12"/>
            </w:pPr>
            <w:r>
              <w:t>61.47</w:t>
            </w:r>
          </w:p>
        </w:tc>
        <w:tc>
          <w:tcPr>
            <w:tcW w:w="1134" w:type="dxa"/>
            <w:vAlign w:val="center"/>
          </w:tcPr>
          <w:p>
            <w:pPr>
              <w:pStyle w:val="12"/>
            </w:pPr>
            <w:r>
              <w:t>61.47</w:t>
            </w:r>
          </w:p>
        </w:tc>
        <w:tc>
          <w:tcPr>
            <w:tcW w:w="1134" w:type="dxa"/>
            <w:vAlign w:val="center"/>
          </w:tcPr>
          <w:p>
            <w:pPr>
              <w:pStyle w:val="12"/>
            </w:pPr>
            <w:r>
              <w:t>61.47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416石家庄市栾城区气象局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166.58</w:t>
            </w:r>
          </w:p>
        </w:tc>
        <w:tc>
          <w:tcPr>
            <w:tcW w:w="1361" w:type="dxa"/>
            <w:vAlign w:val="center"/>
          </w:tcPr>
          <w:p>
            <w:pPr>
              <w:pStyle w:val="16"/>
            </w:pPr>
            <w:r>
              <w:t>91.27</w:t>
            </w:r>
          </w:p>
        </w:tc>
        <w:tc>
          <w:tcPr>
            <w:tcW w:w="1361" w:type="dxa"/>
            <w:vAlign w:val="center"/>
          </w:tcPr>
          <w:p>
            <w:pPr>
              <w:pStyle w:val="16"/>
            </w:pPr>
            <w:r>
              <w:t>75.32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8.08</w:t>
            </w:r>
          </w:p>
        </w:tc>
        <w:tc>
          <w:tcPr>
            <w:tcW w:w="1361" w:type="dxa"/>
            <w:vAlign w:val="center"/>
          </w:tcPr>
          <w:p>
            <w:pPr>
              <w:pStyle w:val="12"/>
            </w:pPr>
            <w:r>
              <w:t>8.08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7.65</w:t>
            </w:r>
          </w:p>
        </w:tc>
        <w:tc>
          <w:tcPr>
            <w:tcW w:w="1361" w:type="dxa"/>
            <w:vAlign w:val="center"/>
          </w:tcPr>
          <w:p>
            <w:pPr>
              <w:pStyle w:val="12"/>
            </w:pPr>
            <w:r>
              <w:t>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7.65</w:t>
            </w:r>
          </w:p>
        </w:tc>
        <w:tc>
          <w:tcPr>
            <w:tcW w:w="1361" w:type="dxa"/>
            <w:vAlign w:val="center"/>
          </w:tcPr>
          <w:p>
            <w:pPr>
              <w:pStyle w:val="12"/>
            </w:pPr>
            <w:r>
              <w:t>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0.43</w:t>
            </w:r>
          </w:p>
        </w:tc>
        <w:tc>
          <w:tcPr>
            <w:tcW w:w="1361" w:type="dxa"/>
            <w:vAlign w:val="center"/>
          </w:tcPr>
          <w:p>
            <w:pPr>
              <w:pStyle w:val="12"/>
            </w:pPr>
            <w:r>
              <w:t>0.43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0.25</w:t>
            </w:r>
          </w:p>
        </w:tc>
        <w:tc>
          <w:tcPr>
            <w:tcW w:w="1361" w:type="dxa"/>
            <w:vAlign w:val="center"/>
          </w:tcPr>
          <w:p>
            <w:pPr>
              <w:pStyle w:val="12"/>
            </w:pPr>
            <w:r>
              <w:t>0.25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0.18</w:t>
            </w:r>
          </w:p>
        </w:tc>
        <w:tc>
          <w:tcPr>
            <w:tcW w:w="1361" w:type="dxa"/>
            <w:vAlign w:val="center"/>
          </w:tcPr>
          <w:p>
            <w:pPr>
              <w:pStyle w:val="12"/>
            </w:pPr>
            <w:r>
              <w:t>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4.02</w:t>
            </w:r>
          </w:p>
        </w:tc>
        <w:tc>
          <w:tcPr>
            <w:tcW w:w="1361" w:type="dxa"/>
            <w:vAlign w:val="center"/>
          </w:tcPr>
          <w:p>
            <w:pPr>
              <w:pStyle w:val="12"/>
            </w:pPr>
            <w:r>
              <w:t>4.02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4.02</w:t>
            </w:r>
          </w:p>
        </w:tc>
        <w:tc>
          <w:tcPr>
            <w:tcW w:w="1361" w:type="dxa"/>
            <w:vAlign w:val="center"/>
          </w:tcPr>
          <w:p>
            <w:pPr>
              <w:pStyle w:val="12"/>
            </w:pPr>
            <w:r>
              <w:t>4.02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4.02</w:t>
            </w:r>
          </w:p>
        </w:tc>
        <w:tc>
          <w:tcPr>
            <w:tcW w:w="1361" w:type="dxa"/>
            <w:vAlign w:val="center"/>
          </w:tcPr>
          <w:p>
            <w:pPr>
              <w:pStyle w:val="12"/>
            </w:pPr>
            <w:r>
              <w:t>4.02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154.48</w:t>
            </w:r>
          </w:p>
        </w:tc>
        <w:tc>
          <w:tcPr>
            <w:tcW w:w="1361" w:type="dxa"/>
            <w:vAlign w:val="center"/>
          </w:tcPr>
          <w:p>
            <w:pPr>
              <w:pStyle w:val="12"/>
            </w:pPr>
            <w:r>
              <w:t>79.16</w:t>
            </w:r>
          </w:p>
        </w:tc>
        <w:tc>
          <w:tcPr>
            <w:tcW w:w="1361" w:type="dxa"/>
            <w:vAlign w:val="center"/>
          </w:tcPr>
          <w:p>
            <w:pPr>
              <w:pStyle w:val="12"/>
            </w:pPr>
            <w:r>
              <w:t>75.32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22005</w:t>
            </w:r>
          </w:p>
        </w:tc>
        <w:tc>
          <w:tcPr>
            <w:tcW w:w="4535" w:type="dxa"/>
            <w:vAlign w:val="center"/>
          </w:tcPr>
          <w:p>
            <w:pPr>
              <w:pStyle w:val="13"/>
            </w:pPr>
            <w:r>
              <w:t>气象事务</w:t>
            </w:r>
          </w:p>
        </w:tc>
        <w:tc>
          <w:tcPr>
            <w:tcW w:w="1361" w:type="dxa"/>
            <w:vAlign w:val="center"/>
          </w:tcPr>
          <w:p>
            <w:pPr>
              <w:pStyle w:val="12"/>
            </w:pPr>
            <w:r>
              <w:t>154.48</w:t>
            </w:r>
          </w:p>
        </w:tc>
        <w:tc>
          <w:tcPr>
            <w:tcW w:w="1361" w:type="dxa"/>
            <w:vAlign w:val="center"/>
          </w:tcPr>
          <w:p>
            <w:pPr>
              <w:pStyle w:val="12"/>
            </w:pPr>
            <w:r>
              <w:t>79.16</w:t>
            </w:r>
          </w:p>
        </w:tc>
        <w:tc>
          <w:tcPr>
            <w:tcW w:w="1361" w:type="dxa"/>
            <w:vAlign w:val="center"/>
          </w:tcPr>
          <w:p>
            <w:pPr>
              <w:pStyle w:val="12"/>
            </w:pPr>
            <w:r>
              <w:t>75.32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2200501</w:t>
            </w:r>
          </w:p>
        </w:tc>
        <w:tc>
          <w:tcPr>
            <w:tcW w:w="4535" w:type="dxa"/>
            <w:vAlign w:val="center"/>
          </w:tcPr>
          <w:p>
            <w:pPr>
              <w:pStyle w:val="13"/>
            </w:pPr>
            <w:r>
              <w:t>行政运行</w:t>
            </w:r>
          </w:p>
        </w:tc>
        <w:tc>
          <w:tcPr>
            <w:tcW w:w="1361" w:type="dxa"/>
            <w:vAlign w:val="center"/>
          </w:tcPr>
          <w:p>
            <w:pPr>
              <w:pStyle w:val="12"/>
            </w:pPr>
            <w:r>
              <w:t>12.69</w:t>
            </w:r>
          </w:p>
        </w:tc>
        <w:tc>
          <w:tcPr>
            <w:tcW w:w="1361" w:type="dxa"/>
            <w:vAlign w:val="center"/>
          </w:tcPr>
          <w:p>
            <w:pPr>
              <w:pStyle w:val="12"/>
            </w:pPr>
          </w:p>
        </w:tc>
        <w:tc>
          <w:tcPr>
            <w:tcW w:w="1361" w:type="dxa"/>
            <w:vAlign w:val="center"/>
          </w:tcPr>
          <w:p>
            <w:pPr>
              <w:pStyle w:val="12"/>
            </w:pPr>
            <w:r>
              <w:t>12.69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2200504</w:t>
            </w:r>
          </w:p>
        </w:tc>
        <w:tc>
          <w:tcPr>
            <w:tcW w:w="4535" w:type="dxa"/>
            <w:vAlign w:val="center"/>
          </w:tcPr>
          <w:p>
            <w:pPr>
              <w:pStyle w:val="13"/>
            </w:pPr>
            <w:r>
              <w:t>气象事业机构</w:t>
            </w:r>
          </w:p>
        </w:tc>
        <w:tc>
          <w:tcPr>
            <w:tcW w:w="1361" w:type="dxa"/>
            <w:vAlign w:val="center"/>
          </w:tcPr>
          <w:p>
            <w:pPr>
              <w:pStyle w:val="12"/>
            </w:pPr>
            <w:r>
              <w:t>80.32</w:t>
            </w:r>
          </w:p>
        </w:tc>
        <w:tc>
          <w:tcPr>
            <w:tcW w:w="1361" w:type="dxa"/>
            <w:vAlign w:val="center"/>
          </w:tcPr>
          <w:p>
            <w:pPr>
              <w:pStyle w:val="12"/>
            </w:pPr>
            <w:r>
              <w:t>79.16</w:t>
            </w: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2200599</w:t>
            </w:r>
          </w:p>
        </w:tc>
        <w:tc>
          <w:tcPr>
            <w:tcW w:w="4535" w:type="dxa"/>
            <w:vAlign w:val="center"/>
          </w:tcPr>
          <w:p>
            <w:pPr>
              <w:pStyle w:val="13"/>
            </w:pPr>
            <w:r>
              <w:t>其他气象事务支出</w:t>
            </w:r>
          </w:p>
        </w:tc>
        <w:tc>
          <w:tcPr>
            <w:tcW w:w="1361" w:type="dxa"/>
            <w:vAlign w:val="center"/>
          </w:tcPr>
          <w:p>
            <w:pPr>
              <w:pStyle w:val="12"/>
            </w:pPr>
            <w:r>
              <w:t>61.47</w:t>
            </w:r>
          </w:p>
        </w:tc>
        <w:tc>
          <w:tcPr>
            <w:tcW w:w="1361" w:type="dxa"/>
            <w:vAlign w:val="center"/>
          </w:tcPr>
          <w:p>
            <w:pPr>
              <w:pStyle w:val="12"/>
            </w:pPr>
          </w:p>
        </w:tc>
        <w:tc>
          <w:tcPr>
            <w:tcW w:w="1361" w:type="dxa"/>
            <w:vAlign w:val="center"/>
          </w:tcPr>
          <w:p>
            <w:pPr>
              <w:pStyle w:val="12"/>
            </w:pPr>
            <w:r>
              <w:t>61.47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416石家庄市栾城区气象局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166.58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8.08</w:t>
            </w:r>
          </w:p>
        </w:tc>
        <w:tc>
          <w:tcPr>
            <w:tcW w:w="1474" w:type="dxa"/>
            <w:vAlign w:val="center"/>
          </w:tcPr>
          <w:p>
            <w:pPr>
              <w:pStyle w:val="12"/>
            </w:pPr>
            <w:r>
              <w:t>8.08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4.02</w:t>
            </w:r>
          </w:p>
        </w:tc>
        <w:tc>
          <w:tcPr>
            <w:tcW w:w="1474" w:type="dxa"/>
            <w:vAlign w:val="center"/>
          </w:tcPr>
          <w:p>
            <w:pPr>
              <w:pStyle w:val="12"/>
            </w:pPr>
            <w:r>
              <w:t>4.02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154.48</w:t>
            </w:r>
          </w:p>
        </w:tc>
        <w:tc>
          <w:tcPr>
            <w:tcW w:w="1474" w:type="dxa"/>
            <w:vAlign w:val="center"/>
          </w:tcPr>
          <w:p>
            <w:pPr>
              <w:pStyle w:val="12"/>
            </w:pPr>
            <w:r>
              <w:t>154.48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166.58</w:t>
            </w:r>
          </w:p>
        </w:tc>
        <w:tc>
          <w:tcPr>
            <w:tcW w:w="3402" w:type="dxa"/>
            <w:vAlign w:val="center"/>
          </w:tcPr>
          <w:p>
            <w:pPr>
              <w:pStyle w:val="15"/>
            </w:pPr>
            <w:r>
              <w:t>本年支出合计</w:t>
            </w:r>
          </w:p>
        </w:tc>
        <w:tc>
          <w:tcPr>
            <w:tcW w:w="1474" w:type="dxa"/>
            <w:vAlign w:val="center"/>
          </w:tcPr>
          <w:p>
            <w:pPr>
              <w:pStyle w:val="16"/>
            </w:pPr>
            <w:r>
              <w:t>166.58</w:t>
            </w:r>
          </w:p>
        </w:tc>
        <w:tc>
          <w:tcPr>
            <w:tcW w:w="1474" w:type="dxa"/>
            <w:vAlign w:val="center"/>
          </w:tcPr>
          <w:p>
            <w:pPr>
              <w:pStyle w:val="16"/>
            </w:pPr>
            <w:r>
              <w:t>166.58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166.58</w:t>
            </w:r>
          </w:p>
        </w:tc>
        <w:tc>
          <w:tcPr>
            <w:tcW w:w="3402" w:type="dxa"/>
            <w:vAlign w:val="center"/>
          </w:tcPr>
          <w:p>
            <w:pPr>
              <w:pStyle w:val="15"/>
            </w:pPr>
            <w:r>
              <w:t>支出总计</w:t>
            </w:r>
          </w:p>
        </w:tc>
        <w:tc>
          <w:tcPr>
            <w:tcW w:w="1474" w:type="dxa"/>
            <w:vAlign w:val="center"/>
          </w:tcPr>
          <w:p>
            <w:pPr>
              <w:pStyle w:val="16"/>
            </w:pPr>
            <w:r>
              <w:t>166.58</w:t>
            </w:r>
          </w:p>
        </w:tc>
        <w:tc>
          <w:tcPr>
            <w:tcW w:w="1474" w:type="dxa"/>
            <w:vAlign w:val="center"/>
          </w:tcPr>
          <w:p>
            <w:pPr>
              <w:pStyle w:val="16"/>
            </w:pPr>
            <w:r>
              <w:t>166.58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416石家庄市栾城区气象局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166.58</w:t>
            </w:r>
          </w:p>
        </w:tc>
        <w:tc>
          <w:tcPr>
            <w:tcW w:w="2551" w:type="dxa"/>
            <w:vAlign w:val="center"/>
          </w:tcPr>
          <w:p>
            <w:pPr>
              <w:pStyle w:val="16"/>
            </w:pPr>
            <w:r>
              <w:t>91.27</w:t>
            </w:r>
          </w:p>
        </w:tc>
        <w:tc>
          <w:tcPr>
            <w:tcW w:w="2551" w:type="dxa"/>
            <w:vAlign w:val="center"/>
          </w:tcPr>
          <w:p>
            <w:pPr>
              <w:pStyle w:val="16"/>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8.08</w:t>
            </w:r>
          </w:p>
        </w:tc>
        <w:tc>
          <w:tcPr>
            <w:tcW w:w="2551" w:type="dxa"/>
            <w:vAlign w:val="center"/>
          </w:tcPr>
          <w:p>
            <w:pPr>
              <w:pStyle w:val="12"/>
            </w:pPr>
            <w:r>
              <w:t>8.08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7.65</w:t>
            </w:r>
          </w:p>
        </w:tc>
        <w:tc>
          <w:tcPr>
            <w:tcW w:w="2551" w:type="dxa"/>
            <w:vAlign w:val="center"/>
          </w:tcPr>
          <w:p>
            <w:pPr>
              <w:pStyle w:val="12"/>
            </w:pPr>
            <w:r>
              <w:t>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7.65</w:t>
            </w:r>
          </w:p>
        </w:tc>
        <w:tc>
          <w:tcPr>
            <w:tcW w:w="2551" w:type="dxa"/>
            <w:vAlign w:val="center"/>
          </w:tcPr>
          <w:p>
            <w:pPr>
              <w:pStyle w:val="12"/>
            </w:pPr>
            <w:r>
              <w:t>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0.43</w:t>
            </w:r>
          </w:p>
        </w:tc>
        <w:tc>
          <w:tcPr>
            <w:tcW w:w="2551" w:type="dxa"/>
            <w:vAlign w:val="center"/>
          </w:tcPr>
          <w:p>
            <w:pPr>
              <w:pStyle w:val="12"/>
            </w:pPr>
            <w:r>
              <w:t>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0.25</w:t>
            </w:r>
          </w:p>
        </w:tc>
        <w:tc>
          <w:tcPr>
            <w:tcW w:w="2551" w:type="dxa"/>
            <w:vAlign w:val="center"/>
          </w:tcPr>
          <w:p>
            <w:pPr>
              <w:pStyle w:val="12"/>
            </w:pPr>
            <w:r>
              <w:t>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0.18</w:t>
            </w:r>
          </w:p>
        </w:tc>
        <w:tc>
          <w:tcPr>
            <w:tcW w:w="2551" w:type="dxa"/>
            <w:vAlign w:val="center"/>
          </w:tcPr>
          <w:p>
            <w:pPr>
              <w:pStyle w:val="12"/>
            </w:pPr>
            <w:r>
              <w:t>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4.02</w:t>
            </w:r>
          </w:p>
        </w:tc>
        <w:tc>
          <w:tcPr>
            <w:tcW w:w="2551" w:type="dxa"/>
            <w:vAlign w:val="center"/>
          </w:tcPr>
          <w:p>
            <w:pPr>
              <w:pStyle w:val="12"/>
            </w:pPr>
            <w:r>
              <w:t>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4.02</w:t>
            </w:r>
          </w:p>
        </w:tc>
        <w:tc>
          <w:tcPr>
            <w:tcW w:w="2551" w:type="dxa"/>
            <w:vAlign w:val="center"/>
          </w:tcPr>
          <w:p>
            <w:pPr>
              <w:pStyle w:val="12"/>
            </w:pPr>
            <w:r>
              <w:t>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4.02</w:t>
            </w:r>
          </w:p>
        </w:tc>
        <w:tc>
          <w:tcPr>
            <w:tcW w:w="2551" w:type="dxa"/>
            <w:vAlign w:val="center"/>
          </w:tcPr>
          <w:p>
            <w:pPr>
              <w:pStyle w:val="12"/>
            </w:pPr>
            <w:r>
              <w:t>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154.48</w:t>
            </w:r>
          </w:p>
        </w:tc>
        <w:tc>
          <w:tcPr>
            <w:tcW w:w="2551" w:type="dxa"/>
            <w:vAlign w:val="center"/>
          </w:tcPr>
          <w:p>
            <w:pPr>
              <w:pStyle w:val="12"/>
            </w:pPr>
            <w:r>
              <w:t>79.16</w:t>
            </w:r>
          </w:p>
        </w:tc>
        <w:tc>
          <w:tcPr>
            <w:tcW w:w="2551" w:type="dxa"/>
            <w:vAlign w:val="center"/>
          </w:tcPr>
          <w:p>
            <w:pPr>
              <w:pStyle w:val="12"/>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22005</w:t>
            </w:r>
          </w:p>
        </w:tc>
        <w:tc>
          <w:tcPr>
            <w:tcW w:w="4535" w:type="dxa"/>
            <w:vAlign w:val="center"/>
          </w:tcPr>
          <w:p>
            <w:pPr>
              <w:pStyle w:val="13"/>
            </w:pPr>
            <w:r>
              <w:t>气象事务</w:t>
            </w:r>
          </w:p>
        </w:tc>
        <w:tc>
          <w:tcPr>
            <w:tcW w:w="2551" w:type="dxa"/>
            <w:vAlign w:val="center"/>
          </w:tcPr>
          <w:p>
            <w:pPr>
              <w:pStyle w:val="12"/>
            </w:pPr>
            <w:r>
              <w:t>154.48</w:t>
            </w:r>
          </w:p>
        </w:tc>
        <w:tc>
          <w:tcPr>
            <w:tcW w:w="2551" w:type="dxa"/>
            <w:vAlign w:val="center"/>
          </w:tcPr>
          <w:p>
            <w:pPr>
              <w:pStyle w:val="12"/>
            </w:pPr>
            <w:r>
              <w:t>79.16</w:t>
            </w:r>
          </w:p>
        </w:tc>
        <w:tc>
          <w:tcPr>
            <w:tcW w:w="2551" w:type="dxa"/>
            <w:vAlign w:val="center"/>
          </w:tcPr>
          <w:p>
            <w:pPr>
              <w:pStyle w:val="12"/>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2200501</w:t>
            </w:r>
          </w:p>
        </w:tc>
        <w:tc>
          <w:tcPr>
            <w:tcW w:w="4535" w:type="dxa"/>
            <w:vAlign w:val="center"/>
          </w:tcPr>
          <w:p>
            <w:pPr>
              <w:pStyle w:val="13"/>
            </w:pPr>
            <w:r>
              <w:t>行政运行</w:t>
            </w:r>
          </w:p>
        </w:tc>
        <w:tc>
          <w:tcPr>
            <w:tcW w:w="2551" w:type="dxa"/>
            <w:vAlign w:val="center"/>
          </w:tcPr>
          <w:p>
            <w:pPr>
              <w:pStyle w:val="12"/>
            </w:pPr>
            <w:r>
              <w:t>12.69</w:t>
            </w:r>
          </w:p>
        </w:tc>
        <w:tc>
          <w:tcPr>
            <w:tcW w:w="2551" w:type="dxa"/>
            <w:vAlign w:val="center"/>
          </w:tcPr>
          <w:p>
            <w:pPr>
              <w:pStyle w:val="12"/>
            </w:pPr>
          </w:p>
        </w:tc>
        <w:tc>
          <w:tcPr>
            <w:tcW w:w="2551" w:type="dxa"/>
            <w:vAlign w:val="center"/>
          </w:tcPr>
          <w:p>
            <w:pPr>
              <w:pStyle w:val="12"/>
            </w:pPr>
            <w:r>
              <w:t>12.69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2200504</w:t>
            </w:r>
          </w:p>
        </w:tc>
        <w:tc>
          <w:tcPr>
            <w:tcW w:w="4535" w:type="dxa"/>
            <w:vAlign w:val="center"/>
          </w:tcPr>
          <w:p>
            <w:pPr>
              <w:pStyle w:val="13"/>
            </w:pPr>
            <w:r>
              <w:t>气象事业机构</w:t>
            </w:r>
          </w:p>
        </w:tc>
        <w:tc>
          <w:tcPr>
            <w:tcW w:w="2551" w:type="dxa"/>
            <w:vAlign w:val="center"/>
          </w:tcPr>
          <w:p>
            <w:pPr>
              <w:pStyle w:val="12"/>
            </w:pPr>
            <w:r>
              <w:t>80.32</w:t>
            </w:r>
          </w:p>
        </w:tc>
        <w:tc>
          <w:tcPr>
            <w:tcW w:w="2551" w:type="dxa"/>
            <w:vAlign w:val="center"/>
          </w:tcPr>
          <w:p>
            <w:pPr>
              <w:pStyle w:val="12"/>
            </w:pPr>
            <w:r>
              <w:t>79.16</w:t>
            </w:r>
          </w:p>
        </w:tc>
        <w:tc>
          <w:tcPr>
            <w:tcW w:w="2551"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2200599</w:t>
            </w:r>
          </w:p>
        </w:tc>
        <w:tc>
          <w:tcPr>
            <w:tcW w:w="4535" w:type="dxa"/>
            <w:vAlign w:val="center"/>
          </w:tcPr>
          <w:p>
            <w:pPr>
              <w:pStyle w:val="13"/>
            </w:pPr>
            <w:r>
              <w:t>其他气象事务支出</w:t>
            </w:r>
          </w:p>
        </w:tc>
        <w:tc>
          <w:tcPr>
            <w:tcW w:w="2551" w:type="dxa"/>
            <w:vAlign w:val="center"/>
          </w:tcPr>
          <w:p>
            <w:pPr>
              <w:pStyle w:val="12"/>
            </w:pPr>
            <w:r>
              <w:t>61.47</w:t>
            </w:r>
          </w:p>
        </w:tc>
        <w:tc>
          <w:tcPr>
            <w:tcW w:w="2551" w:type="dxa"/>
            <w:vAlign w:val="center"/>
          </w:tcPr>
          <w:p>
            <w:pPr>
              <w:pStyle w:val="12"/>
            </w:pPr>
          </w:p>
        </w:tc>
        <w:tc>
          <w:tcPr>
            <w:tcW w:w="2551" w:type="dxa"/>
            <w:vAlign w:val="center"/>
          </w:tcPr>
          <w:p>
            <w:pPr>
              <w:pStyle w:val="12"/>
            </w:pPr>
            <w:r>
              <w:t>61.47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416石家庄市栾城区气象局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91.27</w:t>
            </w:r>
          </w:p>
        </w:tc>
        <w:tc>
          <w:tcPr>
            <w:tcW w:w="2551" w:type="dxa"/>
            <w:vAlign w:val="center"/>
          </w:tcPr>
          <w:p>
            <w:pPr>
              <w:pStyle w:val="16"/>
            </w:pPr>
            <w:r>
              <w:t>87.81</w:t>
            </w:r>
          </w:p>
        </w:tc>
        <w:tc>
          <w:tcPr>
            <w:tcW w:w="2551" w:type="dxa"/>
            <w:vAlign w:val="center"/>
          </w:tcPr>
          <w:p>
            <w:pPr>
              <w:pStyle w:val="16"/>
            </w:pPr>
            <w: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79.64</w:t>
            </w:r>
          </w:p>
        </w:tc>
        <w:tc>
          <w:tcPr>
            <w:tcW w:w="2551" w:type="dxa"/>
            <w:vAlign w:val="center"/>
          </w:tcPr>
          <w:p>
            <w:pPr>
              <w:pStyle w:val="12"/>
            </w:pPr>
            <w:r>
              <w:t>79.64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22.58</w:t>
            </w:r>
          </w:p>
        </w:tc>
        <w:tc>
          <w:tcPr>
            <w:tcW w:w="2551" w:type="dxa"/>
            <w:vAlign w:val="center"/>
          </w:tcPr>
          <w:p>
            <w:pPr>
              <w:pStyle w:val="12"/>
            </w:pPr>
            <w:r>
              <w:t>22.58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4.28</w:t>
            </w:r>
          </w:p>
        </w:tc>
        <w:tc>
          <w:tcPr>
            <w:tcW w:w="2551" w:type="dxa"/>
            <w:vAlign w:val="center"/>
          </w:tcPr>
          <w:p>
            <w:pPr>
              <w:pStyle w:val="12"/>
            </w:pPr>
            <w:r>
              <w:t>4.28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33.92</w:t>
            </w:r>
          </w:p>
        </w:tc>
        <w:tc>
          <w:tcPr>
            <w:tcW w:w="2551" w:type="dxa"/>
            <w:vAlign w:val="center"/>
          </w:tcPr>
          <w:p>
            <w:pPr>
              <w:pStyle w:val="12"/>
            </w:pPr>
            <w:r>
              <w:t>33.92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7.65</w:t>
            </w:r>
          </w:p>
        </w:tc>
        <w:tc>
          <w:tcPr>
            <w:tcW w:w="2551" w:type="dxa"/>
            <w:vAlign w:val="center"/>
          </w:tcPr>
          <w:p>
            <w:pPr>
              <w:pStyle w:val="12"/>
            </w:pPr>
            <w:r>
              <w:t>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4.02</w:t>
            </w:r>
          </w:p>
        </w:tc>
        <w:tc>
          <w:tcPr>
            <w:tcW w:w="2551" w:type="dxa"/>
            <w:vAlign w:val="center"/>
          </w:tcPr>
          <w:p>
            <w:pPr>
              <w:pStyle w:val="12"/>
            </w:pPr>
            <w:r>
              <w:t>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0.43</w:t>
            </w:r>
          </w:p>
        </w:tc>
        <w:tc>
          <w:tcPr>
            <w:tcW w:w="2551" w:type="dxa"/>
            <w:vAlign w:val="center"/>
          </w:tcPr>
          <w:p>
            <w:pPr>
              <w:pStyle w:val="12"/>
            </w:pPr>
            <w:r>
              <w:t>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6.75</w:t>
            </w:r>
          </w:p>
        </w:tc>
        <w:tc>
          <w:tcPr>
            <w:tcW w:w="2551" w:type="dxa"/>
            <w:vAlign w:val="center"/>
          </w:tcPr>
          <w:p>
            <w:pPr>
              <w:pStyle w:val="12"/>
            </w:pPr>
            <w:r>
              <w:t>6.75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3.46</w:t>
            </w:r>
          </w:p>
        </w:tc>
        <w:tc>
          <w:tcPr>
            <w:tcW w:w="2551" w:type="dxa"/>
            <w:vAlign w:val="center"/>
          </w:tcPr>
          <w:p>
            <w:pPr>
              <w:pStyle w:val="12"/>
            </w:pPr>
          </w:p>
        </w:tc>
        <w:tc>
          <w:tcPr>
            <w:tcW w:w="2551" w:type="dxa"/>
            <w:vAlign w:val="center"/>
          </w:tcPr>
          <w:p>
            <w:pPr>
              <w:pStyle w:val="12"/>
            </w:pPr>
            <w: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0.15</w:t>
            </w:r>
          </w:p>
        </w:tc>
        <w:tc>
          <w:tcPr>
            <w:tcW w:w="2551" w:type="dxa"/>
            <w:vAlign w:val="center"/>
          </w:tcPr>
          <w:p>
            <w:pPr>
              <w:pStyle w:val="12"/>
            </w:pPr>
          </w:p>
        </w:tc>
        <w:tc>
          <w:tcPr>
            <w:tcW w:w="2551"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0.23</w:t>
            </w:r>
          </w:p>
        </w:tc>
        <w:tc>
          <w:tcPr>
            <w:tcW w:w="2551" w:type="dxa"/>
            <w:vAlign w:val="center"/>
          </w:tcPr>
          <w:p>
            <w:pPr>
              <w:pStyle w:val="12"/>
            </w:pPr>
          </w:p>
        </w:tc>
        <w:tc>
          <w:tcPr>
            <w:tcW w:w="2551" w:type="dxa"/>
            <w:vAlign w:val="center"/>
          </w:tcPr>
          <w:p>
            <w:pPr>
              <w:pStyle w:val="12"/>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0.43</w:t>
            </w:r>
          </w:p>
        </w:tc>
        <w:tc>
          <w:tcPr>
            <w:tcW w:w="2551" w:type="dxa"/>
            <w:vAlign w:val="center"/>
          </w:tcPr>
          <w:p>
            <w:pPr>
              <w:pStyle w:val="12"/>
            </w:pPr>
          </w:p>
        </w:tc>
        <w:tc>
          <w:tcPr>
            <w:tcW w:w="2551" w:type="dxa"/>
            <w:vAlign w:val="center"/>
          </w:tcPr>
          <w:p>
            <w:pPr>
              <w:pStyle w:val="12"/>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0.34</w:t>
            </w:r>
          </w:p>
        </w:tc>
        <w:tc>
          <w:tcPr>
            <w:tcW w:w="2551" w:type="dxa"/>
            <w:vAlign w:val="center"/>
          </w:tcPr>
          <w:p>
            <w:pPr>
              <w:pStyle w:val="12"/>
            </w:pPr>
          </w:p>
        </w:tc>
        <w:tc>
          <w:tcPr>
            <w:tcW w:w="2551" w:type="dxa"/>
            <w:vAlign w:val="center"/>
          </w:tcPr>
          <w:p>
            <w:pPr>
              <w:pStyle w:val="12"/>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8.17</w:t>
            </w:r>
          </w:p>
        </w:tc>
        <w:tc>
          <w:tcPr>
            <w:tcW w:w="2551" w:type="dxa"/>
            <w:vAlign w:val="center"/>
          </w:tcPr>
          <w:p>
            <w:pPr>
              <w:pStyle w:val="12"/>
            </w:pPr>
            <w:r>
              <w:t>8.17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8.17</w:t>
            </w:r>
          </w:p>
        </w:tc>
        <w:tc>
          <w:tcPr>
            <w:tcW w:w="2551" w:type="dxa"/>
            <w:vAlign w:val="center"/>
          </w:tcPr>
          <w:p>
            <w:pPr>
              <w:pStyle w:val="12"/>
            </w:pPr>
            <w:r>
              <w:t>8.17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416石家庄市栾城区气象局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416石家庄市栾城区气象局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416石家庄市栾城区气象局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石家庄市栾城区气象局2026年部门预算信息公开情况说明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石家庄市栾城区气象局2026年部门预算信息公开情况说明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按照《中华人民共和国预算法》、《地方预决算公开操作规程》和《关于进一步推进预算公开工作的实施意见》规定，现将石家庄市栾城区气象局2026年部门预算公开如下：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石家庄市栾城区气象局主要负责栾城区气象监测、预报预警、防灾减灾、公共服务及行业管理等核心工作，是保障区域气象安全与服务民生的重要部门。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石家庄市栾城区气象局本级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石家庄市栾城区气象灾害防御中心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按照预算管理有关规定，目前部门预算的编制实行综合预算管理，即全部收入和支出都反映在预算中。石家庄市栾城区气象局机关及所属事业单位的收支包含在部门预算中。</w:t>
      </w:r>
    </w:p>
    <w:p>
      <w:pPr>
        <w:pStyle w:val="19"/>
      </w:pPr>
      <w:r>
        <w:t>1、收入说明</w:t>
      </w:r>
    </w:p>
    <w:p>
      <w:pPr>
        <w:pStyle w:val="19"/>
      </w:pPr>
      <w:r>
        <w:t>反映本部门当年全部收入。2026年预算收入166.58万元，其中：一般公共预算收入166.58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气象局年度部门预算中支出预算的总体情况。2026年支出预算166.58万元，其中基本支出91.27万元，包括人员经费87.81万元和日常公用经费3.46万元；项目支出75.32万元，主要为绩效奖及人员补助55.47万元，行政事业单位应缴残保金1.15万元，劳务派遣人员经费6万元，河北省人工影响天气水资源保障工程配套资金12.69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166.58万元，较2025年预算减少19.15万元，其中：基本支出增加17.40万元，主要为2026退休人员增加1人。项目支出减少36.54万元，主要为减少国债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2026年，我部门机关运行经费共计安排3.46万元，主要用于日常维修、办公用房水电费、办公用房取暖费、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default" w:eastAsia="方正仿宋_GBK"/>
          <w:lang w:val="en-US" w:eastAsia="zh-CN"/>
        </w:rPr>
      </w:pPr>
      <w:r>
        <w:rPr>
          <w:rFonts w:hint="eastAsia"/>
          <w:lang w:val="en-US" w:eastAsia="zh-CN"/>
        </w:rPr>
        <w:t>2026年，我部门财政拨款“三公”经费预算安排0万元，其中因公出国（境）费0万元；公务用车购置及运维费0万元（其中：公务用车购置费为0万元，公务用车运维费0万元）；公务接待费0万元。与2025年相比增加0万元，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认真落实中央和省、市、区决策部署，推进预算绩效管理一体化、现代化。围绕栾城区经济社会发展和气象事业发展需求，为建设省会新区、美丽栾城提供优质气象服务。 加强常态化气象灾害防御机制建设，发挥气象灾害防御指挥部组织协调作用，提升全区气象灾害防御能力；开展各类公众气象服务，提供针对性的个性化、专业化、精准化的气象服务产品；提高环境气象预报服务质量，为大气污染防治提供气象保障服务；提升人影地面作业装备现代化水平、推进人影智能化指挥平台建设，提升人影作业安全监管能力；积极践行气象依法行政和管理。全区气象灾害防御能力位于全市前列。</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（一）提升全区气象灾害防御能力</w:t>
      </w:r>
    </w:p>
    <w:p>
      <w:pPr>
        <w:pStyle w:val="23"/>
      </w:pPr>
      <w:r>
        <w:t>绩效目标：提高灾害性天气预报水平，提升气象灾害预警信息发布能力，及时发布气象灾害预警信息；组织开展气象灾害防御科普宣传活动，提升公众气象灾害防御能力。</w:t>
      </w:r>
    </w:p>
    <w:p>
      <w:pPr>
        <w:pStyle w:val="23"/>
      </w:pPr>
      <w:r>
        <w:t>绩效指标： 灾害性天气预警准确率达到市局业务考核指标；灾害性天气预警信号发布时间提前量较石家庄市气象局制定的业务要求提前10分钟；每年组织基层气象信息员开展气象灾害防御培训至少1次；每年利用世界气象日、国家防灾减灾日、科普周、安全安全生产月等宣传日，组织开展气象灾害科普宣传活动不少于3次；会同应急、水利部门、人防等根据降水情况，确定范围和预警后，联合制作全区范围内暴雨灾害气象预警，通过省突发事件预警信息发布平台发布。</w:t>
      </w:r>
    </w:p>
    <w:p>
      <w:pPr>
        <w:pStyle w:val="23"/>
      </w:pPr>
      <w:r>
        <w:t>（二）进一步提升气象服务水平</w:t>
      </w:r>
    </w:p>
    <w:p>
      <w:pPr>
        <w:pStyle w:val="23"/>
      </w:pPr>
      <w:r>
        <w:t>绩效目标：提高天气预报准确率；做好重大活动及民生气象保障；制作天气预报节目等服务产品；提升气象服务生态能力和水平，提高农业气候资源应用服务能力；加强新型农业经营主体“直通式”气象服务；公众气象服务满意度逐年上升。</w:t>
      </w:r>
    </w:p>
    <w:p>
      <w:pPr>
        <w:pStyle w:val="23"/>
      </w:pPr>
      <w:r>
        <w:t>绩效指标：全区24小时晴雨预报准确率、24小时最高温度和最低温度预报准确率排名位居全市前列；提高政府决策气象保障支撑，全年每日制作《气象预报信息》，包括栾城区未来一周天气趋势预报、天空状况、降水情况、气温和风力风向；做好关键时期、重大活动、粮食安全及民生领域决策气象服务保障，全年发布专题决策气象服务材料大于等于30期；全年每日制作电视台天气预报节目；全年制作上月全区主要气候影响评价，制作上年度全区气候公报，月气候评价发布时效小于等于10天，年气候公报发布时效小于等于30天。</w:t>
      </w:r>
    </w:p>
    <w:p>
      <w:pPr>
        <w:pStyle w:val="23"/>
      </w:pPr>
      <w:r>
        <w:t>（三）为大气污染防治提供气象技术服务</w:t>
      </w:r>
    </w:p>
    <w:p>
      <w:pPr>
        <w:pStyle w:val="23"/>
      </w:pPr>
      <w:r>
        <w:t>绩效目标：做好污染气象条件预报；做好污染过程应对及重大活动环境气象服务。</w:t>
      </w:r>
    </w:p>
    <w:p>
      <w:pPr>
        <w:pStyle w:val="23"/>
      </w:pPr>
      <w:r>
        <w:t>绩效指标：每日制作《环境气象预报》；全方位做好重污染过程应对及重大活动气象保障，按服务要求提供环境气象保障服务。</w:t>
      </w:r>
    </w:p>
    <w:p>
      <w:pPr>
        <w:pStyle w:val="23"/>
      </w:pPr>
      <w:r>
        <w:t>（四）积极开展人工影响天气作业</w:t>
      </w:r>
    </w:p>
    <w:p>
      <w:pPr>
        <w:pStyle w:val="23"/>
      </w:pPr>
      <w:r>
        <w:t>绩效目标：在全区范围内开展人工影响天气增雨（雪）、防雹作业；加强人影作业平台建设；提高年增有效降水量。</w:t>
      </w:r>
    </w:p>
    <w:p>
      <w:pPr>
        <w:pStyle w:val="23"/>
      </w:pPr>
      <w:r>
        <w:t>绩效指标：积极开展人工影响天气作业准备工作，及时申请作业空域，提高作业成功率，作业成功率是指全年实际作业次数与适宜作业次数的百分比，作业成功率大于等于80%；人影指挥和作业人员业务培训不少于2次，指挥人员参加培训率达100%，作业人员参加培训率大于100%，参加培训人员的考核合格率达100%。</w:t>
      </w:r>
    </w:p>
    <w:p>
      <w:pPr>
        <w:pStyle w:val="23"/>
      </w:pPr>
      <w:r>
        <w:t>（五）加强气象依法行政</w:t>
      </w:r>
    </w:p>
    <w:p>
      <w:pPr>
        <w:pStyle w:val="23"/>
      </w:pPr>
      <w:r>
        <w:t>绩效目标：推进气象依法行政，按照“三项制度”的具体要求，开展气象行政执法检查，依法查处违法案件；完成防雷安全行政许可和防雷安全监管工作；做好升放气球行政许可和升放气球安全监管工作。</w:t>
      </w:r>
    </w:p>
    <w:p>
      <w:pPr>
        <w:pStyle w:val="23"/>
      </w:pPr>
      <w:r>
        <w:t>绩效指标：制定防雷、升放气球“双随机”安全检查年度工作任务，按照要求开展检查，检查完成率100%，违法案件办结率100%；办理防雷装置设计审核和竣工验收行政许可，办理时效小于等于4个工作日内办结；办理升放无人驾驶自由气球或者系留气球活动审批，办理时效小于等于1个工作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Times New Roman" w:hAnsi="Times New Roman" w:eastAsia="方正仿宋_GBK" w:cs="Times New Roman"/>
          <w:color w:val="000000"/>
          <w:sz w:val="28"/>
        </w:rPr>
      </w:pPr>
      <w:bookmarkStart w:id="14" w:name="_Toc_3_3_0000000015"/>
      <w:r>
        <w:rPr>
          <w:rFonts w:ascii="黑体" w:hAnsi="黑体" w:eastAsia="黑体" w:cs="黑体"/>
          <w:color w:val="000000"/>
          <w:sz w:val="32"/>
        </w:rPr>
        <w:t>部门主管专项资金预算安排情况及绩效目标</w:t>
      </w:r>
      <w:bookmarkEnd w:id="14"/>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000000"/>
          <w:sz w:val="28"/>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1、河北省人工影响天气水资源保障工程配套资金绩效目标表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13011126P00000210233J</w:t>
            </w:r>
          </w:p>
        </w:tc>
        <w:tc>
          <w:tcPr>
            <w:tcW w:w="2835" w:type="dxa"/>
            <w:vAlign w:val="center"/>
          </w:tcPr>
          <w:p>
            <w:pPr>
              <w:pStyle w:val="11"/>
            </w:pPr>
            <w:r>
              <w:t>项目名称</w:t>
            </w:r>
          </w:p>
        </w:tc>
        <w:tc>
          <w:tcPr>
            <w:tcW w:w="6095" w:type="dxa"/>
            <w:gridSpan w:val="3"/>
            <w:vAlign w:val="center"/>
          </w:tcPr>
          <w:p>
            <w:pPr>
              <w:pStyle w:val="13"/>
            </w:pPr>
            <w:r>
              <w:t>河北省人工影响天气水资源保障工程配套资金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12.69</w:t>
            </w:r>
          </w:p>
        </w:tc>
        <w:tc>
          <w:tcPr>
            <w:tcW w:w="2835" w:type="dxa"/>
            <w:vAlign w:val="center"/>
          </w:tcPr>
          <w:p>
            <w:pPr>
              <w:pStyle w:val="11"/>
            </w:pPr>
            <w:r>
              <w:t>其中：财政    资金</w:t>
            </w:r>
          </w:p>
        </w:tc>
        <w:tc>
          <w:tcPr>
            <w:tcW w:w="2551" w:type="dxa"/>
            <w:vAlign w:val="center"/>
          </w:tcPr>
          <w:p>
            <w:pPr>
              <w:pStyle w:val="13"/>
            </w:pPr>
            <w:r>
              <w:t>12.69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河北省人工影响天气水资源保障工程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3.80</w:t>
            </w:r>
          </w:p>
        </w:tc>
        <w:tc>
          <w:tcPr>
            <w:tcW w:w="2835" w:type="dxa"/>
            <w:vAlign w:val="center"/>
          </w:tcPr>
          <w:p>
            <w:pPr>
              <w:pStyle w:val="14"/>
            </w:pPr>
            <w:r>
              <w:t>6.30</w:t>
            </w:r>
          </w:p>
        </w:tc>
        <w:tc>
          <w:tcPr>
            <w:tcW w:w="2551" w:type="dxa"/>
            <w:vAlign w:val="center"/>
          </w:tcPr>
          <w:p>
            <w:pPr>
              <w:pStyle w:val="14"/>
            </w:pPr>
            <w:r>
              <w:t>8.90</w:t>
            </w:r>
          </w:p>
        </w:tc>
        <w:tc>
          <w:tcPr>
            <w:tcW w:w="3544" w:type="dxa"/>
            <w:gridSpan w:val="2"/>
            <w:vAlign w:val="center"/>
          </w:tcPr>
          <w:p>
            <w:pPr>
              <w:pStyle w:val="14"/>
            </w:pPr>
            <w:r>
              <w:t>12.69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1.河北省人工影响天气水资源保障工程</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固定作业点改造数量</w:t>
            </w:r>
          </w:p>
        </w:tc>
        <w:tc>
          <w:tcPr>
            <w:tcW w:w="5386" w:type="dxa"/>
            <w:vAlign w:val="center"/>
          </w:tcPr>
          <w:p>
            <w:pPr>
              <w:pStyle w:val="13"/>
            </w:pPr>
            <w:r>
              <w:t>改造固定作业点数量</w:t>
            </w:r>
          </w:p>
        </w:tc>
        <w:tc>
          <w:tcPr>
            <w:tcW w:w="2268" w:type="dxa"/>
            <w:vAlign w:val="center"/>
          </w:tcPr>
          <w:p>
            <w:pPr>
              <w:pStyle w:val="13"/>
            </w:pPr>
            <w:r>
              <w:t>1个</w:t>
            </w:r>
          </w:p>
        </w:tc>
        <w:tc>
          <w:tcPr>
            <w:tcW w:w="1276" w:type="dxa"/>
            <w:vAlign w:val="center"/>
          </w:tcPr>
          <w:p>
            <w:pPr>
              <w:pStyle w:val="13"/>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一体化指挥调度系统稳固运行</w:t>
            </w:r>
          </w:p>
        </w:tc>
        <w:tc>
          <w:tcPr>
            <w:tcW w:w="5386" w:type="dxa"/>
            <w:vAlign w:val="center"/>
          </w:tcPr>
          <w:p>
            <w:pPr>
              <w:pStyle w:val="13"/>
            </w:pPr>
            <w:r>
              <w:t>年系统稳定运行率</w:t>
            </w:r>
          </w:p>
        </w:tc>
        <w:tc>
          <w:tcPr>
            <w:tcW w:w="2268" w:type="dxa"/>
            <w:vAlign w:val="center"/>
          </w:tcPr>
          <w:p>
            <w:pPr>
              <w:pStyle w:val="13"/>
            </w:pPr>
            <w:r>
              <w:t>≥99%</w:t>
            </w:r>
          </w:p>
        </w:tc>
        <w:tc>
          <w:tcPr>
            <w:tcW w:w="1276" w:type="dxa"/>
            <w:vAlign w:val="center"/>
          </w:tcPr>
          <w:p>
            <w:pPr>
              <w:pStyle w:val="13"/>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计划工期</w:t>
            </w:r>
          </w:p>
        </w:tc>
        <w:tc>
          <w:tcPr>
            <w:tcW w:w="2268" w:type="dxa"/>
            <w:vAlign w:val="center"/>
          </w:tcPr>
          <w:p>
            <w:pPr>
              <w:pStyle w:val="13"/>
            </w:pPr>
            <w:r>
              <w:t>≤2年</w:t>
            </w:r>
          </w:p>
        </w:tc>
        <w:tc>
          <w:tcPr>
            <w:tcW w:w="1276" w:type="dxa"/>
            <w:vAlign w:val="center"/>
          </w:tcPr>
          <w:p>
            <w:pPr>
              <w:pStyle w:val="13"/>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系统建设成本合理率</w:t>
            </w:r>
          </w:p>
        </w:tc>
        <w:tc>
          <w:tcPr>
            <w:tcW w:w="5386" w:type="dxa"/>
            <w:vAlign w:val="center"/>
          </w:tcPr>
          <w:p>
            <w:pPr>
              <w:pStyle w:val="13"/>
            </w:pPr>
            <w:r>
              <w:t>系统建设成本与批复投资比</w:t>
            </w:r>
          </w:p>
        </w:tc>
        <w:tc>
          <w:tcPr>
            <w:tcW w:w="2268" w:type="dxa"/>
            <w:vAlign w:val="center"/>
          </w:tcPr>
          <w:p>
            <w:pPr>
              <w:pStyle w:val="13"/>
            </w:pPr>
            <w:r>
              <w:t>≤1</w:t>
            </w:r>
          </w:p>
        </w:tc>
        <w:tc>
          <w:tcPr>
            <w:tcW w:w="1276" w:type="dxa"/>
            <w:vAlign w:val="center"/>
          </w:tcPr>
          <w:p>
            <w:pPr>
              <w:pStyle w:val="13"/>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w:t>
            </w:r>
          </w:p>
        </w:tc>
        <w:tc>
          <w:tcPr>
            <w:tcW w:w="5386" w:type="dxa"/>
            <w:vAlign w:val="center"/>
          </w:tcPr>
          <w:p>
            <w:pPr>
              <w:pStyle w:val="13"/>
            </w:pPr>
            <w:r>
              <w:t>开发云水资源，促进农业生产，保护生态环境</w:t>
            </w:r>
          </w:p>
        </w:tc>
        <w:tc>
          <w:tcPr>
            <w:tcW w:w="2268" w:type="dxa"/>
            <w:vAlign w:val="center"/>
          </w:tcPr>
          <w:p>
            <w:pPr>
              <w:pStyle w:val="13"/>
            </w:pPr>
            <w:r>
              <w:t>开发云水资源，促进农业生产，保护生态环境</w:t>
            </w:r>
          </w:p>
        </w:tc>
        <w:tc>
          <w:tcPr>
            <w:tcW w:w="1276" w:type="dxa"/>
            <w:vAlign w:val="center"/>
          </w:tcPr>
          <w:p>
            <w:pPr>
              <w:pStyle w:val="13"/>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间接产生经济效益</w:t>
            </w:r>
          </w:p>
        </w:tc>
        <w:tc>
          <w:tcPr>
            <w:tcW w:w="5386" w:type="dxa"/>
            <w:vAlign w:val="center"/>
          </w:tcPr>
          <w:p>
            <w:pPr>
              <w:pStyle w:val="13"/>
            </w:pPr>
            <w:r>
              <w:t>减少农作物经济损失</w:t>
            </w:r>
          </w:p>
        </w:tc>
        <w:tc>
          <w:tcPr>
            <w:tcW w:w="2268" w:type="dxa"/>
            <w:vAlign w:val="center"/>
          </w:tcPr>
          <w:p>
            <w:pPr>
              <w:pStyle w:val="13"/>
            </w:pPr>
            <w:r>
              <w:t>减少农作物经济损失</w:t>
            </w:r>
          </w:p>
        </w:tc>
        <w:tc>
          <w:tcPr>
            <w:tcW w:w="1276" w:type="dxa"/>
            <w:vAlign w:val="center"/>
          </w:tcPr>
          <w:p>
            <w:pPr>
              <w:pStyle w:val="13"/>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服务对象满意数占服务对象总数百分比</w:t>
            </w:r>
          </w:p>
        </w:tc>
        <w:tc>
          <w:tcPr>
            <w:tcW w:w="2268" w:type="dxa"/>
            <w:vAlign w:val="center"/>
          </w:tcPr>
          <w:p>
            <w:pPr>
              <w:pStyle w:val="13"/>
            </w:pPr>
            <w:r>
              <w:t>≥90%</w:t>
            </w:r>
          </w:p>
        </w:tc>
        <w:tc>
          <w:tcPr>
            <w:tcW w:w="1276" w:type="dxa"/>
            <w:vAlign w:val="center"/>
          </w:tcPr>
          <w:p>
            <w:pPr>
              <w:pStyle w:val="13"/>
            </w:pPr>
            <w:r>
              <w:t>河北省人工影响天气水资源保障工程</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2、绩效奖及人员补助绩效目标表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13011126P000002100718</w:t>
            </w:r>
          </w:p>
        </w:tc>
        <w:tc>
          <w:tcPr>
            <w:tcW w:w="2835" w:type="dxa"/>
            <w:vAlign w:val="center"/>
          </w:tcPr>
          <w:p>
            <w:pPr>
              <w:pStyle w:val="11"/>
            </w:pPr>
            <w:r>
              <w:t>项目名称</w:t>
            </w:r>
          </w:p>
        </w:tc>
        <w:tc>
          <w:tcPr>
            <w:tcW w:w="6095" w:type="dxa"/>
            <w:gridSpan w:val="3"/>
            <w:vAlign w:val="center"/>
          </w:tcPr>
          <w:p>
            <w:pPr>
              <w:pStyle w:val="13"/>
            </w:pPr>
            <w:r>
              <w:t>绩效奖及人员补助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55.47</w:t>
            </w:r>
          </w:p>
        </w:tc>
        <w:tc>
          <w:tcPr>
            <w:tcW w:w="2835" w:type="dxa"/>
            <w:vAlign w:val="center"/>
          </w:tcPr>
          <w:p>
            <w:pPr>
              <w:pStyle w:val="11"/>
            </w:pPr>
            <w:r>
              <w:t>其中：财政    资金</w:t>
            </w:r>
          </w:p>
        </w:tc>
        <w:tc>
          <w:tcPr>
            <w:tcW w:w="2551" w:type="dxa"/>
            <w:vAlign w:val="center"/>
          </w:tcPr>
          <w:p>
            <w:pPr>
              <w:pStyle w:val="13"/>
            </w:pPr>
            <w:r>
              <w:t>55.47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绩效奖及人员补助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1.维护单位人员的合法权益。</w:t>
            </w:r>
            <w:r>
              <w:tab/>
            </w:r>
          </w:p>
          <w:p>
            <w:pPr>
              <w:pStyle w:val="13"/>
            </w:pPr>
          </w:p>
          <w:p>
            <w:pPr>
              <w:pStyle w:val="13"/>
            </w:pPr>
            <w:r>
              <w:t>2.保障日常单位工作运转。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单位中编人数</w:t>
            </w:r>
          </w:p>
        </w:tc>
        <w:tc>
          <w:tcPr>
            <w:tcW w:w="5386" w:type="dxa"/>
            <w:vAlign w:val="center"/>
          </w:tcPr>
          <w:p>
            <w:pPr>
              <w:pStyle w:val="13"/>
            </w:pPr>
            <w:r>
              <w:t>单位现有在职中编人数6人、退休4人</w:t>
            </w:r>
          </w:p>
        </w:tc>
        <w:tc>
          <w:tcPr>
            <w:tcW w:w="2268" w:type="dxa"/>
            <w:vAlign w:val="center"/>
          </w:tcPr>
          <w:p>
            <w:pPr>
              <w:pStyle w:val="13"/>
            </w:pPr>
            <w:r>
              <w:t>10人</w:t>
            </w:r>
          </w:p>
        </w:tc>
        <w:tc>
          <w:tcPr>
            <w:tcW w:w="1276" w:type="dxa"/>
            <w:vAlign w:val="center"/>
          </w:tcPr>
          <w:p>
            <w:pPr>
              <w:pStyle w:val="13"/>
            </w:pPr>
            <w:r>
              <w:t>石气发【2013】89号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专款用于绩效奖及人员补助经费情况</w:t>
            </w:r>
          </w:p>
        </w:tc>
        <w:tc>
          <w:tcPr>
            <w:tcW w:w="2268" w:type="dxa"/>
            <w:vAlign w:val="center"/>
          </w:tcPr>
          <w:p>
            <w:pPr>
              <w:pStyle w:val="13"/>
            </w:pPr>
            <w:r>
              <w:t>专款专用率</w:t>
            </w:r>
          </w:p>
        </w:tc>
        <w:tc>
          <w:tcPr>
            <w:tcW w:w="1276" w:type="dxa"/>
            <w:vAlign w:val="center"/>
          </w:tcPr>
          <w:p>
            <w:pPr>
              <w:pStyle w:val="13"/>
            </w:pPr>
            <w:r>
              <w:t>石栾政函【2016】15号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支付及时性</w:t>
            </w:r>
          </w:p>
        </w:tc>
        <w:tc>
          <w:tcPr>
            <w:tcW w:w="2268" w:type="dxa"/>
            <w:vAlign w:val="center"/>
          </w:tcPr>
          <w:p>
            <w:pPr>
              <w:pStyle w:val="13"/>
            </w:pPr>
            <w:r>
              <w:t>支付及时</w:t>
            </w:r>
          </w:p>
        </w:tc>
        <w:tc>
          <w:tcPr>
            <w:tcW w:w="1276" w:type="dxa"/>
            <w:vAlign w:val="center"/>
          </w:tcPr>
          <w:p>
            <w:pPr>
              <w:pStyle w:val="13"/>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≤55.47万元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维护人员的合法权益</w:t>
            </w:r>
          </w:p>
        </w:tc>
        <w:tc>
          <w:tcPr>
            <w:tcW w:w="5386" w:type="dxa"/>
            <w:vAlign w:val="center"/>
          </w:tcPr>
          <w:p>
            <w:pPr>
              <w:pStyle w:val="13"/>
            </w:pPr>
            <w:r>
              <w:t>维护人员的合法权益</w:t>
            </w:r>
          </w:p>
        </w:tc>
        <w:tc>
          <w:tcPr>
            <w:tcW w:w="2268" w:type="dxa"/>
            <w:vAlign w:val="center"/>
          </w:tcPr>
          <w:p>
            <w:pPr>
              <w:pStyle w:val="13"/>
            </w:pPr>
            <w:r>
              <w:t>维护人员的合法权益</w:t>
            </w:r>
          </w:p>
        </w:tc>
        <w:tc>
          <w:tcPr>
            <w:tcW w:w="1276" w:type="dxa"/>
            <w:vAlign w:val="center"/>
          </w:tcPr>
          <w:p>
            <w:pPr>
              <w:pStyle w:val="13"/>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保障单位的日常工作运转</w:t>
            </w:r>
          </w:p>
        </w:tc>
        <w:tc>
          <w:tcPr>
            <w:tcW w:w="5386" w:type="dxa"/>
            <w:vAlign w:val="center"/>
          </w:tcPr>
          <w:p>
            <w:pPr>
              <w:pStyle w:val="13"/>
            </w:pPr>
            <w:r>
              <w:t>保障单位的日常工作运转</w:t>
            </w:r>
          </w:p>
        </w:tc>
        <w:tc>
          <w:tcPr>
            <w:tcW w:w="2268" w:type="dxa"/>
            <w:vAlign w:val="center"/>
          </w:tcPr>
          <w:p>
            <w:pPr>
              <w:pStyle w:val="13"/>
            </w:pPr>
            <w:r>
              <w:t>保障单位的日常工作运转</w:t>
            </w:r>
          </w:p>
        </w:tc>
        <w:tc>
          <w:tcPr>
            <w:tcW w:w="1276" w:type="dxa"/>
            <w:vAlign w:val="center"/>
          </w:tcPr>
          <w:p>
            <w:pPr>
              <w:pStyle w:val="13"/>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单位中编人员满意度</w:t>
            </w:r>
          </w:p>
        </w:tc>
        <w:tc>
          <w:tcPr>
            <w:tcW w:w="5386" w:type="dxa"/>
            <w:vAlign w:val="center"/>
          </w:tcPr>
          <w:p>
            <w:pPr>
              <w:pStyle w:val="13"/>
            </w:pPr>
            <w:r>
              <w:t>单位中编人员对发放及时性满意度</w:t>
            </w:r>
          </w:p>
        </w:tc>
        <w:tc>
          <w:tcPr>
            <w:tcW w:w="2268" w:type="dxa"/>
            <w:vAlign w:val="center"/>
          </w:tcPr>
          <w:p>
            <w:pPr>
              <w:pStyle w:val="13"/>
            </w:pPr>
            <w:r>
              <w:t>≥95%</w:t>
            </w:r>
          </w:p>
        </w:tc>
        <w:tc>
          <w:tcPr>
            <w:tcW w:w="1276" w:type="dxa"/>
            <w:vAlign w:val="center"/>
          </w:tcPr>
          <w:p>
            <w:pPr>
              <w:pStyle w:val="13"/>
            </w:pPr>
            <w:r>
              <w:t>单年度工作计划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13011126P00000210073F</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1.维护劳务派遣人员的合法权益。</w:t>
            </w:r>
            <w:r>
              <w:tab/>
            </w:r>
          </w:p>
          <w:p>
            <w:pPr>
              <w:pStyle w:val="13"/>
            </w:pPr>
          </w:p>
          <w:p>
            <w:pPr>
              <w:pStyle w:val="13"/>
            </w:pPr>
            <w:r>
              <w:t>2.保障局内日常工作正常运转。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劳务派遣人员人数</w:t>
            </w:r>
          </w:p>
        </w:tc>
        <w:tc>
          <w:tcPr>
            <w:tcW w:w="5386" w:type="dxa"/>
            <w:vAlign w:val="center"/>
          </w:tcPr>
          <w:p>
            <w:pPr>
              <w:pStyle w:val="13"/>
            </w:pPr>
            <w:r>
              <w:t>劳务派遣人员人数</w:t>
            </w:r>
          </w:p>
        </w:tc>
        <w:tc>
          <w:tcPr>
            <w:tcW w:w="2268" w:type="dxa"/>
            <w:vAlign w:val="center"/>
          </w:tcPr>
          <w:p>
            <w:pPr>
              <w:pStyle w:val="13"/>
            </w:pPr>
            <w:r>
              <w:t>1人</w:t>
            </w:r>
          </w:p>
        </w:tc>
        <w:tc>
          <w:tcPr>
            <w:tcW w:w="1276" w:type="dxa"/>
            <w:vAlign w:val="center"/>
          </w:tcPr>
          <w:p>
            <w:pPr>
              <w:pStyle w:val="13"/>
            </w:pPr>
            <w:r>
              <w:t>依据2020年度聘用通知书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w:t>
            </w:r>
          </w:p>
        </w:tc>
        <w:tc>
          <w:tcPr>
            <w:tcW w:w="5386" w:type="dxa"/>
            <w:vAlign w:val="center"/>
          </w:tcPr>
          <w:p>
            <w:pPr>
              <w:pStyle w:val="13"/>
            </w:pPr>
            <w:r>
              <w:t>专款专用</w:t>
            </w:r>
          </w:p>
        </w:tc>
        <w:tc>
          <w:tcPr>
            <w:tcW w:w="2268" w:type="dxa"/>
            <w:vAlign w:val="center"/>
          </w:tcPr>
          <w:p>
            <w:pPr>
              <w:pStyle w:val="13"/>
            </w:pPr>
            <w:r>
              <w:t>专款专用</w:t>
            </w:r>
          </w:p>
        </w:tc>
        <w:tc>
          <w:tcPr>
            <w:tcW w:w="1276" w:type="dxa"/>
            <w:vAlign w:val="center"/>
          </w:tcPr>
          <w:p>
            <w:pPr>
              <w:pStyle w:val="13"/>
            </w:pPr>
            <w:r>
              <w:t>石栾政函【2016】15号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支付及时性</w:t>
            </w:r>
          </w:p>
        </w:tc>
        <w:tc>
          <w:tcPr>
            <w:tcW w:w="2268" w:type="dxa"/>
            <w:vAlign w:val="center"/>
          </w:tcPr>
          <w:p>
            <w:pPr>
              <w:pStyle w:val="13"/>
            </w:pPr>
            <w:r>
              <w:t>及时支付</w:t>
            </w:r>
          </w:p>
        </w:tc>
        <w:tc>
          <w:tcPr>
            <w:tcW w:w="1276" w:type="dxa"/>
            <w:vAlign w:val="center"/>
          </w:tcPr>
          <w:p>
            <w:pPr>
              <w:pStyle w:val="13"/>
            </w:pPr>
            <w:r>
              <w:t>依据财务制度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支出小于等于6.003322万元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维护劳务派遣人员的合法权益</w:t>
            </w:r>
          </w:p>
        </w:tc>
        <w:tc>
          <w:tcPr>
            <w:tcW w:w="5386" w:type="dxa"/>
            <w:vAlign w:val="center"/>
          </w:tcPr>
          <w:p>
            <w:pPr>
              <w:pStyle w:val="13"/>
            </w:pPr>
            <w:r>
              <w:t>维护劳务派遣人员的合法权益</w:t>
            </w:r>
          </w:p>
        </w:tc>
        <w:tc>
          <w:tcPr>
            <w:tcW w:w="2268" w:type="dxa"/>
            <w:vAlign w:val="center"/>
          </w:tcPr>
          <w:p>
            <w:pPr>
              <w:pStyle w:val="13"/>
            </w:pPr>
            <w:r>
              <w:t>维护劳务派遣人员的合法权益</w:t>
            </w:r>
          </w:p>
        </w:tc>
        <w:tc>
          <w:tcPr>
            <w:tcW w:w="1276" w:type="dxa"/>
            <w:vAlign w:val="center"/>
          </w:tcPr>
          <w:p>
            <w:pPr>
              <w:pStyle w:val="13"/>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保障工作正常运转</w:t>
            </w:r>
          </w:p>
        </w:tc>
        <w:tc>
          <w:tcPr>
            <w:tcW w:w="5386" w:type="dxa"/>
            <w:vAlign w:val="center"/>
          </w:tcPr>
          <w:p>
            <w:pPr>
              <w:pStyle w:val="13"/>
            </w:pPr>
            <w:r>
              <w:t>保障工作正常运转</w:t>
            </w:r>
          </w:p>
        </w:tc>
        <w:tc>
          <w:tcPr>
            <w:tcW w:w="2268" w:type="dxa"/>
            <w:vAlign w:val="center"/>
          </w:tcPr>
          <w:p>
            <w:pPr>
              <w:pStyle w:val="13"/>
            </w:pPr>
            <w:r>
              <w:t>保障工作正常运转</w:t>
            </w:r>
          </w:p>
        </w:tc>
        <w:tc>
          <w:tcPr>
            <w:tcW w:w="1276" w:type="dxa"/>
            <w:vAlign w:val="center"/>
          </w:tcPr>
          <w:p>
            <w:pPr>
              <w:pStyle w:val="13"/>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劳务派遣人员满意度</w:t>
            </w:r>
          </w:p>
        </w:tc>
        <w:tc>
          <w:tcPr>
            <w:tcW w:w="2268" w:type="dxa"/>
            <w:vAlign w:val="center"/>
          </w:tcPr>
          <w:p>
            <w:pPr>
              <w:pStyle w:val="13"/>
            </w:pPr>
            <w:r>
              <w:t>≥95%</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13011126P00000210128F</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残保金法定缴纳主体</w:t>
            </w:r>
          </w:p>
        </w:tc>
        <w:tc>
          <w:tcPr>
            <w:tcW w:w="5386" w:type="dxa"/>
            <w:vAlign w:val="center"/>
          </w:tcPr>
          <w:p>
            <w:pPr>
              <w:pStyle w:val="13"/>
            </w:pPr>
            <w:r>
              <w:t>气象局为残保金法定缴纳主体</w:t>
            </w:r>
          </w:p>
        </w:tc>
        <w:tc>
          <w:tcPr>
            <w:tcW w:w="2268" w:type="dxa"/>
            <w:vAlign w:val="center"/>
          </w:tcPr>
          <w:p>
            <w:pPr>
              <w:pStyle w:val="13"/>
            </w:pPr>
            <w:r>
              <w:t>1个</w:t>
            </w:r>
          </w:p>
        </w:tc>
        <w:tc>
          <w:tcPr>
            <w:tcW w:w="1276" w:type="dxa"/>
            <w:vAlign w:val="center"/>
          </w:tcPr>
          <w:p>
            <w:pPr>
              <w:pStyle w:val="13"/>
            </w:pPr>
            <w:r>
              <w:t>石气发【2013】89号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专款用于绩效奖及人员补助经费情况</w:t>
            </w:r>
          </w:p>
        </w:tc>
        <w:tc>
          <w:tcPr>
            <w:tcW w:w="2268" w:type="dxa"/>
            <w:vAlign w:val="center"/>
          </w:tcPr>
          <w:p>
            <w:pPr>
              <w:pStyle w:val="13"/>
            </w:pPr>
            <w:r>
              <w:t>专款专用率</w:t>
            </w:r>
          </w:p>
        </w:tc>
        <w:tc>
          <w:tcPr>
            <w:tcW w:w="1276" w:type="dxa"/>
            <w:vAlign w:val="center"/>
          </w:tcPr>
          <w:p>
            <w:pPr>
              <w:pStyle w:val="13"/>
            </w:pPr>
            <w:r>
              <w:t>石栾政函【2016】15号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支付及时性</w:t>
            </w:r>
          </w:p>
        </w:tc>
        <w:tc>
          <w:tcPr>
            <w:tcW w:w="2268" w:type="dxa"/>
            <w:vAlign w:val="center"/>
          </w:tcPr>
          <w:p>
            <w:pPr>
              <w:pStyle w:val="13"/>
            </w:pPr>
            <w:r>
              <w:t>支付及时</w:t>
            </w:r>
          </w:p>
        </w:tc>
        <w:tc>
          <w:tcPr>
            <w:tcW w:w="1276" w:type="dxa"/>
            <w:vAlign w:val="center"/>
          </w:tcPr>
          <w:p>
            <w:pPr>
              <w:pStyle w:val="13"/>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≤1.15万元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维护人员的合法权益</w:t>
            </w:r>
          </w:p>
        </w:tc>
        <w:tc>
          <w:tcPr>
            <w:tcW w:w="5386" w:type="dxa"/>
            <w:vAlign w:val="center"/>
          </w:tcPr>
          <w:p>
            <w:pPr>
              <w:pStyle w:val="13"/>
            </w:pPr>
            <w:r>
              <w:t>维护人员的合法权益</w:t>
            </w:r>
          </w:p>
        </w:tc>
        <w:tc>
          <w:tcPr>
            <w:tcW w:w="2268" w:type="dxa"/>
            <w:vAlign w:val="center"/>
          </w:tcPr>
          <w:p>
            <w:pPr>
              <w:pStyle w:val="13"/>
            </w:pPr>
            <w:r>
              <w:t>维护人员的合法权益</w:t>
            </w:r>
          </w:p>
        </w:tc>
        <w:tc>
          <w:tcPr>
            <w:tcW w:w="1276" w:type="dxa"/>
            <w:vAlign w:val="center"/>
          </w:tcPr>
          <w:p>
            <w:pPr>
              <w:pStyle w:val="13"/>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保障单位的日常工作运转</w:t>
            </w:r>
          </w:p>
        </w:tc>
        <w:tc>
          <w:tcPr>
            <w:tcW w:w="5386" w:type="dxa"/>
            <w:vAlign w:val="center"/>
          </w:tcPr>
          <w:p>
            <w:pPr>
              <w:pStyle w:val="13"/>
            </w:pPr>
            <w:r>
              <w:t>保障单位的日常工作运转</w:t>
            </w:r>
          </w:p>
        </w:tc>
        <w:tc>
          <w:tcPr>
            <w:tcW w:w="2268" w:type="dxa"/>
            <w:vAlign w:val="center"/>
          </w:tcPr>
          <w:p>
            <w:pPr>
              <w:pStyle w:val="13"/>
            </w:pPr>
            <w:r>
              <w:t>保障单位的日常工作运转</w:t>
            </w:r>
          </w:p>
        </w:tc>
        <w:tc>
          <w:tcPr>
            <w:tcW w:w="1276" w:type="dxa"/>
            <w:vAlign w:val="center"/>
          </w:tcPr>
          <w:p>
            <w:pPr>
              <w:pStyle w:val="13"/>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≥95%</w:t>
            </w:r>
          </w:p>
        </w:tc>
        <w:tc>
          <w:tcPr>
            <w:tcW w:w="1276" w:type="dxa"/>
            <w:vAlign w:val="center"/>
          </w:tcPr>
          <w:p>
            <w:pPr>
              <w:pStyle w:val="13"/>
            </w:pPr>
            <w:r>
              <w:t>单年度工作计划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bookmarkStart w:id="20" w:name="_GoBack"/>
      <w:bookmarkEnd w:id="20"/>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416石家庄市栾城区气象局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石家庄市栾城区气象局（含所属单位）上年末固定资产金额为491.26万元（详见下表）。本年度拟购置固定资产总额为0.00万元，已按要求列入政府采购预算，详见政府采购预算表。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416石家庄市栾城区气象局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491.26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1497</w:t>
            </w:r>
          </w:p>
        </w:tc>
        <w:tc>
          <w:tcPr>
            <w:tcW w:w="2835" w:type="dxa"/>
            <w:vAlign w:val="center"/>
          </w:tcPr>
          <w:p>
            <w:pPr>
              <w:pStyle w:val="12"/>
            </w:pPr>
            <w:r>
              <w:t>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90</w:t>
            </w:r>
          </w:p>
        </w:tc>
        <w:tc>
          <w:tcPr>
            <w:tcW w:w="2835" w:type="dxa"/>
            <w:vAlign w:val="center"/>
          </w:tcPr>
          <w:p>
            <w:pPr>
              <w:pStyle w:val="12"/>
            </w:pPr>
            <w:r>
              <w:t>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72</w:t>
            </w:r>
          </w:p>
        </w:tc>
        <w:tc>
          <w:tcPr>
            <w:tcW w:w="2835" w:type="dxa"/>
            <w:vAlign w:val="center"/>
          </w:tcPr>
          <w:p>
            <w:pPr>
              <w:pStyle w:val="12"/>
            </w:pPr>
            <w:r>
              <w:t>374.34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EBCCF1"/>
    <w:multiLevelType w:val="singleLevel"/>
    <w:tmpl w:val="2DEBCCF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g3MGU4Nzg0Zjg3MWUyMjljNGQzMGU1ODUxMjRhMzIifQ=="/>
  </w:docVars>
  <w:rsids>
    <w:rsidRoot w:val="00000000"/>
    <w:rsid w:val="10A36F41"/>
    <w:rsid w:val="49E80B4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TotalTime>6</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2026-03-11T09:20:00Z</dcterms:created>
  <dc:creator>shishifeng</dc:creator>
  <cp:lastModifiedBy>Administrator</cp:lastModifiedBy>
  <dcterms:modified xsi:type="dcterms:W3CDTF">2026-03-11T02:33:37Z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EBC55AD01C08444EA9E3AE46CB66CF8B</vt:lpwstr>
  </property>
</Properties>
</file>