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一、医疗保障局本级收支预算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_Toc_4_4_0000000022</w:instrText>
      </w:r>
      <w:r>
        <w:fldChar w:fldCharType="separate"/>
      </w:r>
      <w:r>
        <w:rPr>
          <w:b w:val="0"/>
        </w:rPr>
        <w:t>二、石家庄市栾城区医疗保险服务中心收支预算</w:t>
      </w:r>
      <w:r>
        <w:tab/>
      </w:r>
      <w:r>
        <w:fldChar w:fldCharType="begin"/>
      </w:r>
      <w:r>
        <w:instrText xml:space="preserve">PAGEREF _Toc_4_4_0000000022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2" w:name="_GoBack"/>
      <w:bookmarkEnd w:id="2"/>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450001医疗保障局本级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4634.26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4620.88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4634.26</w:t>
            </w:r>
          </w:p>
        </w:tc>
        <w:tc>
          <w:tcPr>
            <w:tcW w:w="4535" w:type="dxa"/>
            <w:vAlign w:val="center"/>
          </w:tcPr>
          <w:p>
            <w:pPr>
              <w:pStyle w:val="16"/>
            </w:pPr>
            <w:r>
              <w:t>本年支出合计</w:t>
            </w:r>
          </w:p>
        </w:tc>
        <w:tc>
          <w:tcPr>
            <w:tcW w:w="2126" w:type="dxa"/>
            <w:vAlign w:val="center"/>
          </w:tcPr>
          <w:p>
            <w:pPr>
              <w:pStyle w:val="17"/>
            </w:pPr>
            <w:r>
              <w:t>4634.26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4634.26</w:t>
            </w:r>
          </w:p>
        </w:tc>
        <w:tc>
          <w:tcPr>
            <w:tcW w:w="4535" w:type="dxa"/>
            <w:vAlign w:val="center"/>
          </w:tcPr>
          <w:p>
            <w:pPr>
              <w:pStyle w:val="16"/>
            </w:pPr>
            <w:r>
              <w:t>支出总计</w:t>
            </w:r>
          </w:p>
        </w:tc>
        <w:tc>
          <w:tcPr>
            <w:tcW w:w="2126" w:type="dxa"/>
            <w:vAlign w:val="center"/>
          </w:tcPr>
          <w:p>
            <w:pPr>
              <w:pStyle w:val="17"/>
            </w:pPr>
            <w:r>
              <w:t>4634.26</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450001医疗保障局本级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4634.26</w:t>
            </w:r>
          </w:p>
        </w:tc>
        <w:tc>
          <w:tcPr>
            <w:tcW w:w="1134" w:type="dxa"/>
            <w:vAlign w:val="center"/>
          </w:tcPr>
          <w:p>
            <w:pPr>
              <w:pStyle w:val="17"/>
            </w:pPr>
            <w:r>
              <w:t>4634.26</w:t>
            </w:r>
          </w:p>
        </w:tc>
        <w:tc>
          <w:tcPr>
            <w:tcW w:w="1134" w:type="dxa"/>
            <w:vAlign w:val="center"/>
          </w:tcPr>
          <w:p>
            <w:pPr>
              <w:pStyle w:val="17"/>
            </w:pPr>
            <w:r>
              <w:t>4634.26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13.38</w:t>
            </w:r>
          </w:p>
        </w:tc>
        <w:tc>
          <w:tcPr>
            <w:tcW w:w="1134" w:type="dxa"/>
            <w:vAlign w:val="center"/>
          </w:tcPr>
          <w:p>
            <w:pPr>
              <w:pStyle w:val="13"/>
            </w:pPr>
            <w:r>
              <w:t>13.38</w:t>
            </w:r>
          </w:p>
        </w:tc>
        <w:tc>
          <w:tcPr>
            <w:tcW w:w="1134" w:type="dxa"/>
            <w:vAlign w:val="center"/>
          </w:tcPr>
          <w:p>
            <w:pPr>
              <w:pStyle w:val="13"/>
            </w:pPr>
            <w:r>
              <w:t>13.38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r>
              <w:t>13.06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4620.88</w:t>
            </w:r>
          </w:p>
        </w:tc>
        <w:tc>
          <w:tcPr>
            <w:tcW w:w="1134" w:type="dxa"/>
            <w:vAlign w:val="center"/>
          </w:tcPr>
          <w:p>
            <w:pPr>
              <w:pStyle w:val="13"/>
            </w:pPr>
            <w:r>
              <w:t>4620.88</w:t>
            </w:r>
          </w:p>
        </w:tc>
        <w:tc>
          <w:tcPr>
            <w:tcW w:w="1134" w:type="dxa"/>
            <w:vAlign w:val="center"/>
          </w:tcPr>
          <w:p>
            <w:pPr>
              <w:pStyle w:val="13"/>
            </w:pPr>
            <w:r>
              <w:t>4620.88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6.68</w:t>
            </w:r>
          </w:p>
        </w:tc>
        <w:tc>
          <w:tcPr>
            <w:tcW w:w="1134" w:type="dxa"/>
            <w:vAlign w:val="center"/>
          </w:tcPr>
          <w:p>
            <w:pPr>
              <w:pStyle w:val="13"/>
            </w:pPr>
            <w:r>
              <w:t>6.68</w:t>
            </w:r>
          </w:p>
        </w:tc>
        <w:tc>
          <w:tcPr>
            <w:tcW w:w="1134" w:type="dxa"/>
            <w:vAlign w:val="center"/>
          </w:tcPr>
          <w:p>
            <w:pPr>
              <w:pStyle w:val="13"/>
            </w:pPr>
            <w:r>
              <w:t>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6.68</w:t>
            </w:r>
          </w:p>
        </w:tc>
        <w:tc>
          <w:tcPr>
            <w:tcW w:w="1134" w:type="dxa"/>
            <w:vAlign w:val="center"/>
          </w:tcPr>
          <w:p>
            <w:pPr>
              <w:pStyle w:val="13"/>
            </w:pPr>
            <w:r>
              <w:t>6.68</w:t>
            </w:r>
          </w:p>
        </w:tc>
        <w:tc>
          <w:tcPr>
            <w:tcW w:w="1134" w:type="dxa"/>
            <w:vAlign w:val="center"/>
          </w:tcPr>
          <w:p>
            <w:pPr>
              <w:pStyle w:val="13"/>
            </w:pPr>
            <w:r>
              <w:t>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21012</w:t>
            </w:r>
          </w:p>
        </w:tc>
        <w:tc>
          <w:tcPr>
            <w:tcW w:w="1559" w:type="dxa"/>
            <w:vAlign w:val="center"/>
          </w:tcPr>
          <w:p>
            <w:pPr>
              <w:pStyle w:val="14"/>
            </w:pPr>
            <w:r>
              <w:t>财政对基本医疗保险基金的补助</w:t>
            </w:r>
          </w:p>
        </w:tc>
        <w:tc>
          <w:tcPr>
            <w:tcW w:w="1134" w:type="dxa"/>
            <w:vAlign w:val="center"/>
          </w:tcPr>
          <w:p>
            <w:pPr>
              <w:pStyle w:val="13"/>
            </w:pPr>
            <w:r>
              <w:t>4088.00</w:t>
            </w:r>
          </w:p>
        </w:tc>
        <w:tc>
          <w:tcPr>
            <w:tcW w:w="1134" w:type="dxa"/>
            <w:vAlign w:val="center"/>
          </w:tcPr>
          <w:p>
            <w:pPr>
              <w:pStyle w:val="13"/>
            </w:pPr>
            <w:r>
              <w:t>4088.00</w:t>
            </w:r>
          </w:p>
        </w:tc>
        <w:tc>
          <w:tcPr>
            <w:tcW w:w="1134" w:type="dxa"/>
            <w:vAlign w:val="center"/>
          </w:tcPr>
          <w:p>
            <w:pPr>
              <w:pStyle w:val="13"/>
            </w:pPr>
            <w:r>
              <w:t>4088.00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2101202</w:t>
            </w:r>
          </w:p>
        </w:tc>
        <w:tc>
          <w:tcPr>
            <w:tcW w:w="1559" w:type="dxa"/>
            <w:vAlign w:val="center"/>
          </w:tcPr>
          <w:p>
            <w:pPr>
              <w:pStyle w:val="14"/>
            </w:pPr>
            <w:r>
              <w:t>财政对城乡居民基本医疗保险基金的补助</w:t>
            </w:r>
          </w:p>
        </w:tc>
        <w:tc>
          <w:tcPr>
            <w:tcW w:w="1134" w:type="dxa"/>
            <w:vAlign w:val="center"/>
          </w:tcPr>
          <w:p>
            <w:pPr>
              <w:pStyle w:val="13"/>
            </w:pPr>
            <w:r>
              <w:t>4088.00</w:t>
            </w:r>
          </w:p>
        </w:tc>
        <w:tc>
          <w:tcPr>
            <w:tcW w:w="1134" w:type="dxa"/>
            <w:vAlign w:val="center"/>
          </w:tcPr>
          <w:p>
            <w:pPr>
              <w:pStyle w:val="13"/>
            </w:pPr>
            <w:r>
              <w:t>4088.00</w:t>
            </w:r>
          </w:p>
        </w:tc>
        <w:tc>
          <w:tcPr>
            <w:tcW w:w="1134" w:type="dxa"/>
            <w:vAlign w:val="center"/>
          </w:tcPr>
          <w:p>
            <w:pPr>
              <w:pStyle w:val="13"/>
            </w:pPr>
            <w:r>
              <w:t>4088.00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21013</w:t>
            </w:r>
          </w:p>
        </w:tc>
        <w:tc>
          <w:tcPr>
            <w:tcW w:w="1559" w:type="dxa"/>
            <w:vAlign w:val="center"/>
          </w:tcPr>
          <w:p>
            <w:pPr>
              <w:pStyle w:val="14"/>
            </w:pPr>
            <w:r>
              <w:t>医疗救助</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2101301</w:t>
            </w:r>
          </w:p>
        </w:tc>
        <w:tc>
          <w:tcPr>
            <w:tcW w:w="1559" w:type="dxa"/>
            <w:vAlign w:val="center"/>
          </w:tcPr>
          <w:p>
            <w:pPr>
              <w:pStyle w:val="14"/>
            </w:pPr>
            <w:r>
              <w:t>城乡医疗救助</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21015</w:t>
            </w:r>
          </w:p>
        </w:tc>
        <w:tc>
          <w:tcPr>
            <w:tcW w:w="1559" w:type="dxa"/>
            <w:vAlign w:val="center"/>
          </w:tcPr>
          <w:p>
            <w:pPr>
              <w:pStyle w:val="14"/>
            </w:pPr>
            <w:r>
              <w:t>医疗保障管理事务</w:t>
            </w:r>
          </w:p>
        </w:tc>
        <w:tc>
          <w:tcPr>
            <w:tcW w:w="1134" w:type="dxa"/>
            <w:vAlign w:val="center"/>
          </w:tcPr>
          <w:p>
            <w:pPr>
              <w:pStyle w:val="13"/>
            </w:pPr>
            <w:r>
              <w:t>226.20</w:t>
            </w:r>
          </w:p>
        </w:tc>
        <w:tc>
          <w:tcPr>
            <w:tcW w:w="1134" w:type="dxa"/>
            <w:vAlign w:val="center"/>
          </w:tcPr>
          <w:p>
            <w:pPr>
              <w:pStyle w:val="13"/>
            </w:pPr>
            <w:r>
              <w:t>226.20</w:t>
            </w:r>
          </w:p>
        </w:tc>
        <w:tc>
          <w:tcPr>
            <w:tcW w:w="1134" w:type="dxa"/>
            <w:vAlign w:val="center"/>
          </w:tcPr>
          <w:p>
            <w:pPr>
              <w:pStyle w:val="13"/>
            </w:pPr>
            <w:r>
              <w:t>226.20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2101501</w:t>
            </w:r>
          </w:p>
        </w:tc>
        <w:tc>
          <w:tcPr>
            <w:tcW w:w="1559" w:type="dxa"/>
            <w:vAlign w:val="center"/>
          </w:tcPr>
          <w:p>
            <w:pPr>
              <w:pStyle w:val="14"/>
            </w:pPr>
            <w:r>
              <w:t>行政运行</w:t>
            </w:r>
          </w:p>
        </w:tc>
        <w:tc>
          <w:tcPr>
            <w:tcW w:w="1134" w:type="dxa"/>
            <w:vAlign w:val="center"/>
          </w:tcPr>
          <w:p>
            <w:pPr>
              <w:pStyle w:val="13"/>
            </w:pPr>
            <w:r>
              <w:t>199.20</w:t>
            </w:r>
          </w:p>
        </w:tc>
        <w:tc>
          <w:tcPr>
            <w:tcW w:w="1134" w:type="dxa"/>
            <w:vAlign w:val="center"/>
          </w:tcPr>
          <w:p>
            <w:pPr>
              <w:pStyle w:val="13"/>
            </w:pPr>
            <w:r>
              <w:t>199.20</w:t>
            </w:r>
          </w:p>
        </w:tc>
        <w:tc>
          <w:tcPr>
            <w:tcW w:w="1134" w:type="dxa"/>
            <w:vAlign w:val="center"/>
          </w:tcPr>
          <w:p>
            <w:pPr>
              <w:pStyle w:val="13"/>
            </w:pPr>
            <w:r>
              <w:t>199.20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2101599</w:t>
            </w:r>
          </w:p>
        </w:tc>
        <w:tc>
          <w:tcPr>
            <w:tcW w:w="1559" w:type="dxa"/>
            <w:vAlign w:val="center"/>
          </w:tcPr>
          <w:p>
            <w:pPr>
              <w:pStyle w:val="14"/>
            </w:pPr>
            <w:r>
              <w:t>其他医疗保障管理事务支出</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4634.26</w:t>
            </w:r>
          </w:p>
        </w:tc>
        <w:tc>
          <w:tcPr>
            <w:tcW w:w="1361" w:type="dxa"/>
            <w:vAlign w:val="center"/>
          </w:tcPr>
          <w:p>
            <w:pPr>
              <w:pStyle w:val="17"/>
            </w:pPr>
            <w:r>
              <w:t>199.59</w:t>
            </w:r>
          </w:p>
        </w:tc>
        <w:tc>
          <w:tcPr>
            <w:tcW w:w="1361" w:type="dxa"/>
            <w:vAlign w:val="center"/>
          </w:tcPr>
          <w:p>
            <w:pPr>
              <w:pStyle w:val="17"/>
            </w:pPr>
            <w:r>
              <w:t>4434.67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13.38</w:t>
            </w:r>
          </w:p>
        </w:tc>
        <w:tc>
          <w:tcPr>
            <w:tcW w:w="1361" w:type="dxa"/>
            <w:vAlign w:val="center"/>
          </w:tcPr>
          <w:p>
            <w:pPr>
              <w:pStyle w:val="13"/>
            </w:pPr>
            <w:r>
              <w:t>13.38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13.06</w:t>
            </w:r>
          </w:p>
        </w:tc>
        <w:tc>
          <w:tcPr>
            <w:tcW w:w="1361" w:type="dxa"/>
            <w:vAlign w:val="center"/>
          </w:tcPr>
          <w:p>
            <w:pPr>
              <w:pStyle w:val="13"/>
            </w:pPr>
            <w:r>
              <w:t>13.06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13.06</w:t>
            </w:r>
          </w:p>
        </w:tc>
        <w:tc>
          <w:tcPr>
            <w:tcW w:w="1361" w:type="dxa"/>
            <w:vAlign w:val="center"/>
          </w:tcPr>
          <w:p>
            <w:pPr>
              <w:pStyle w:val="13"/>
            </w:pPr>
            <w:r>
              <w:t>13.06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4620.88</w:t>
            </w:r>
          </w:p>
        </w:tc>
        <w:tc>
          <w:tcPr>
            <w:tcW w:w="1361" w:type="dxa"/>
            <w:vAlign w:val="center"/>
          </w:tcPr>
          <w:p>
            <w:pPr>
              <w:pStyle w:val="13"/>
            </w:pPr>
            <w:r>
              <w:t>186.21</w:t>
            </w:r>
          </w:p>
        </w:tc>
        <w:tc>
          <w:tcPr>
            <w:tcW w:w="1361" w:type="dxa"/>
            <w:vAlign w:val="center"/>
          </w:tcPr>
          <w:p>
            <w:pPr>
              <w:pStyle w:val="13"/>
            </w:pPr>
            <w:r>
              <w:t>4434.67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6.68</w:t>
            </w:r>
          </w:p>
        </w:tc>
        <w:tc>
          <w:tcPr>
            <w:tcW w:w="1361" w:type="dxa"/>
            <w:vAlign w:val="center"/>
          </w:tcPr>
          <w:p>
            <w:pPr>
              <w:pStyle w:val="13"/>
            </w:pPr>
            <w:r>
              <w:t>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6.68</w:t>
            </w:r>
          </w:p>
        </w:tc>
        <w:tc>
          <w:tcPr>
            <w:tcW w:w="1361" w:type="dxa"/>
            <w:vAlign w:val="center"/>
          </w:tcPr>
          <w:p>
            <w:pPr>
              <w:pStyle w:val="13"/>
            </w:pPr>
            <w:r>
              <w:t>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21012</w:t>
            </w:r>
          </w:p>
        </w:tc>
        <w:tc>
          <w:tcPr>
            <w:tcW w:w="4535" w:type="dxa"/>
            <w:vAlign w:val="center"/>
          </w:tcPr>
          <w:p>
            <w:pPr>
              <w:pStyle w:val="14"/>
            </w:pPr>
            <w:r>
              <w:t>财政对基本医疗保险基金的补助</w:t>
            </w:r>
          </w:p>
        </w:tc>
        <w:tc>
          <w:tcPr>
            <w:tcW w:w="1361" w:type="dxa"/>
            <w:vAlign w:val="center"/>
          </w:tcPr>
          <w:p>
            <w:pPr>
              <w:pStyle w:val="13"/>
            </w:pPr>
            <w:r>
              <w:t>4088.00</w:t>
            </w:r>
          </w:p>
        </w:tc>
        <w:tc>
          <w:tcPr>
            <w:tcW w:w="1361" w:type="dxa"/>
            <w:vAlign w:val="center"/>
          </w:tcPr>
          <w:p>
            <w:pPr>
              <w:pStyle w:val="13"/>
            </w:pPr>
          </w:p>
        </w:tc>
        <w:tc>
          <w:tcPr>
            <w:tcW w:w="1361" w:type="dxa"/>
            <w:vAlign w:val="center"/>
          </w:tcPr>
          <w:p>
            <w:pPr>
              <w:pStyle w:val="13"/>
            </w:pPr>
            <w:r>
              <w:t>4088.00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2101202</w:t>
            </w:r>
          </w:p>
        </w:tc>
        <w:tc>
          <w:tcPr>
            <w:tcW w:w="4535" w:type="dxa"/>
            <w:vAlign w:val="center"/>
          </w:tcPr>
          <w:p>
            <w:pPr>
              <w:pStyle w:val="14"/>
            </w:pPr>
            <w:r>
              <w:t>财政对城乡居民基本医疗保险基金的补助</w:t>
            </w:r>
          </w:p>
        </w:tc>
        <w:tc>
          <w:tcPr>
            <w:tcW w:w="1361" w:type="dxa"/>
            <w:vAlign w:val="center"/>
          </w:tcPr>
          <w:p>
            <w:pPr>
              <w:pStyle w:val="13"/>
            </w:pPr>
            <w:r>
              <w:t>4088.00</w:t>
            </w:r>
          </w:p>
        </w:tc>
        <w:tc>
          <w:tcPr>
            <w:tcW w:w="1361" w:type="dxa"/>
            <w:vAlign w:val="center"/>
          </w:tcPr>
          <w:p>
            <w:pPr>
              <w:pStyle w:val="13"/>
            </w:pPr>
          </w:p>
        </w:tc>
        <w:tc>
          <w:tcPr>
            <w:tcW w:w="1361" w:type="dxa"/>
            <w:vAlign w:val="center"/>
          </w:tcPr>
          <w:p>
            <w:pPr>
              <w:pStyle w:val="13"/>
            </w:pPr>
            <w:r>
              <w:t>4088.00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21013</w:t>
            </w:r>
          </w:p>
        </w:tc>
        <w:tc>
          <w:tcPr>
            <w:tcW w:w="4535" w:type="dxa"/>
            <w:vAlign w:val="center"/>
          </w:tcPr>
          <w:p>
            <w:pPr>
              <w:pStyle w:val="14"/>
            </w:pPr>
            <w:r>
              <w:t>医疗救助</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2101301</w:t>
            </w:r>
          </w:p>
        </w:tc>
        <w:tc>
          <w:tcPr>
            <w:tcW w:w="4535" w:type="dxa"/>
            <w:vAlign w:val="center"/>
          </w:tcPr>
          <w:p>
            <w:pPr>
              <w:pStyle w:val="14"/>
            </w:pPr>
            <w:r>
              <w:t>城乡医疗救助</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21015</w:t>
            </w:r>
          </w:p>
        </w:tc>
        <w:tc>
          <w:tcPr>
            <w:tcW w:w="4535" w:type="dxa"/>
            <w:vAlign w:val="center"/>
          </w:tcPr>
          <w:p>
            <w:pPr>
              <w:pStyle w:val="14"/>
            </w:pPr>
            <w:r>
              <w:t>医疗保障管理事务</w:t>
            </w:r>
          </w:p>
        </w:tc>
        <w:tc>
          <w:tcPr>
            <w:tcW w:w="1361" w:type="dxa"/>
            <w:vAlign w:val="center"/>
          </w:tcPr>
          <w:p>
            <w:pPr>
              <w:pStyle w:val="13"/>
            </w:pPr>
            <w:r>
              <w:t>226.20</w:t>
            </w:r>
          </w:p>
        </w:tc>
        <w:tc>
          <w:tcPr>
            <w:tcW w:w="1361" w:type="dxa"/>
            <w:vAlign w:val="center"/>
          </w:tcPr>
          <w:p>
            <w:pPr>
              <w:pStyle w:val="13"/>
            </w:pPr>
            <w:r>
              <w:t>179.53</w:t>
            </w:r>
          </w:p>
        </w:tc>
        <w:tc>
          <w:tcPr>
            <w:tcW w:w="1361" w:type="dxa"/>
            <w:vAlign w:val="center"/>
          </w:tcPr>
          <w:p>
            <w:pPr>
              <w:pStyle w:val="13"/>
            </w:pPr>
            <w:r>
              <w:t>46.67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2101501</w:t>
            </w:r>
          </w:p>
        </w:tc>
        <w:tc>
          <w:tcPr>
            <w:tcW w:w="4535" w:type="dxa"/>
            <w:vAlign w:val="center"/>
          </w:tcPr>
          <w:p>
            <w:pPr>
              <w:pStyle w:val="14"/>
            </w:pPr>
            <w:r>
              <w:t>行政运行</w:t>
            </w:r>
          </w:p>
        </w:tc>
        <w:tc>
          <w:tcPr>
            <w:tcW w:w="1361" w:type="dxa"/>
            <w:vAlign w:val="center"/>
          </w:tcPr>
          <w:p>
            <w:pPr>
              <w:pStyle w:val="13"/>
            </w:pPr>
            <w:r>
              <w:t>199.20</w:t>
            </w:r>
          </w:p>
        </w:tc>
        <w:tc>
          <w:tcPr>
            <w:tcW w:w="1361" w:type="dxa"/>
            <w:vAlign w:val="center"/>
          </w:tcPr>
          <w:p>
            <w:pPr>
              <w:pStyle w:val="13"/>
            </w:pPr>
            <w:r>
              <w:t>179.53</w:t>
            </w:r>
          </w:p>
        </w:tc>
        <w:tc>
          <w:tcPr>
            <w:tcW w:w="1361" w:type="dxa"/>
            <w:vAlign w:val="center"/>
          </w:tcPr>
          <w:p>
            <w:pPr>
              <w:pStyle w:val="13"/>
            </w:pPr>
            <w:r>
              <w:t>19.67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2101599</w:t>
            </w:r>
          </w:p>
        </w:tc>
        <w:tc>
          <w:tcPr>
            <w:tcW w:w="4535" w:type="dxa"/>
            <w:vAlign w:val="center"/>
          </w:tcPr>
          <w:p>
            <w:pPr>
              <w:pStyle w:val="14"/>
            </w:pPr>
            <w:r>
              <w:t>其他医疗保障管理事务支出</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4634.26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13.38</w:t>
            </w:r>
          </w:p>
        </w:tc>
        <w:tc>
          <w:tcPr>
            <w:tcW w:w="1474" w:type="dxa"/>
            <w:vAlign w:val="center"/>
          </w:tcPr>
          <w:p>
            <w:pPr>
              <w:pStyle w:val="13"/>
            </w:pPr>
            <w:r>
              <w:t>13.38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4620.88</w:t>
            </w:r>
          </w:p>
        </w:tc>
        <w:tc>
          <w:tcPr>
            <w:tcW w:w="1474" w:type="dxa"/>
            <w:vAlign w:val="center"/>
          </w:tcPr>
          <w:p>
            <w:pPr>
              <w:pStyle w:val="13"/>
            </w:pPr>
            <w:r>
              <w:t>4620.88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4634.26</w:t>
            </w:r>
          </w:p>
        </w:tc>
        <w:tc>
          <w:tcPr>
            <w:tcW w:w="3402" w:type="dxa"/>
            <w:vAlign w:val="center"/>
          </w:tcPr>
          <w:p>
            <w:pPr>
              <w:pStyle w:val="16"/>
            </w:pPr>
            <w:r>
              <w:t>本年支出合计</w:t>
            </w:r>
          </w:p>
        </w:tc>
        <w:tc>
          <w:tcPr>
            <w:tcW w:w="1474" w:type="dxa"/>
            <w:vAlign w:val="center"/>
          </w:tcPr>
          <w:p>
            <w:pPr>
              <w:pStyle w:val="17"/>
            </w:pPr>
            <w:r>
              <w:t>4634.26</w:t>
            </w:r>
          </w:p>
        </w:tc>
        <w:tc>
          <w:tcPr>
            <w:tcW w:w="1474" w:type="dxa"/>
            <w:vAlign w:val="center"/>
          </w:tcPr>
          <w:p>
            <w:pPr>
              <w:pStyle w:val="17"/>
            </w:pPr>
            <w:r>
              <w:t>4634.26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4634.26</w:t>
            </w:r>
          </w:p>
        </w:tc>
        <w:tc>
          <w:tcPr>
            <w:tcW w:w="3402" w:type="dxa"/>
            <w:vAlign w:val="center"/>
          </w:tcPr>
          <w:p>
            <w:pPr>
              <w:pStyle w:val="16"/>
            </w:pPr>
            <w:r>
              <w:t>支出总计</w:t>
            </w:r>
          </w:p>
        </w:tc>
        <w:tc>
          <w:tcPr>
            <w:tcW w:w="1474" w:type="dxa"/>
            <w:vAlign w:val="center"/>
          </w:tcPr>
          <w:p>
            <w:pPr>
              <w:pStyle w:val="17"/>
            </w:pPr>
            <w:r>
              <w:t>4634.26</w:t>
            </w:r>
          </w:p>
        </w:tc>
        <w:tc>
          <w:tcPr>
            <w:tcW w:w="1474" w:type="dxa"/>
            <w:vAlign w:val="center"/>
          </w:tcPr>
          <w:p>
            <w:pPr>
              <w:pStyle w:val="17"/>
            </w:pPr>
            <w:r>
              <w:t>4634.26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4634.26</w:t>
            </w:r>
          </w:p>
        </w:tc>
        <w:tc>
          <w:tcPr>
            <w:tcW w:w="2551" w:type="dxa"/>
            <w:vAlign w:val="center"/>
          </w:tcPr>
          <w:p>
            <w:pPr>
              <w:pStyle w:val="17"/>
            </w:pPr>
            <w:r>
              <w:t>199.59</w:t>
            </w:r>
          </w:p>
        </w:tc>
        <w:tc>
          <w:tcPr>
            <w:tcW w:w="2551" w:type="dxa"/>
            <w:vAlign w:val="center"/>
          </w:tcPr>
          <w:p>
            <w:pPr>
              <w:pStyle w:val="17"/>
            </w:pPr>
            <w:r>
              <w:t>4434.67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13.38</w:t>
            </w:r>
          </w:p>
        </w:tc>
        <w:tc>
          <w:tcPr>
            <w:tcW w:w="2551" w:type="dxa"/>
            <w:vAlign w:val="center"/>
          </w:tcPr>
          <w:p>
            <w:pPr>
              <w:pStyle w:val="13"/>
            </w:pPr>
            <w:r>
              <w:t>13.38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13.06</w:t>
            </w:r>
          </w:p>
        </w:tc>
        <w:tc>
          <w:tcPr>
            <w:tcW w:w="2551" w:type="dxa"/>
            <w:vAlign w:val="center"/>
          </w:tcPr>
          <w:p>
            <w:pPr>
              <w:pStyle w:val="13"/>
            </w:pPr>
            <w:r>
              <w:t>13.06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13.06</w:t>
            </w:r>
          </w:p>
        </w:tc>
        <w:tc>
          <w:tcPr>
            <w:tcW w:w="2551" w:type="dxa"/>
            <w:vAlign w:val="center"/>
          </w:tcPr>
          <w:p>
            <w:pPr>
              <w:pStyle w:val="13"/>
            </w:pPr>
            <w:r>
              <w:t>13.06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4620.88</w:t>
            </w:r>
          </w:p>
        </w:tc>
        <w:tc>
          <w:tcPr>
            <w:tcW w:w="2551" w:type="dxa"/>
            <w:vAlign w:val="center"/>
          </w:tcPr>
          <w:p>
            <w:pPr>
              <w:pStyle w:val="13"/>
            </w:pPr>
            <w:r>
              <w:t>186.21</w:t>
            </w:r>
          </w:p>
        </w:tc>
        <w:tc>
          <w:tcPr>
            <w:tcW w:w="2551" w:type="dxa"/>
            <w:vAlign w:val="center"/>
          </w:tcPr>
          <w:p>
            <w:pPr>
              <w:pStyle w:val="13"/>
            </w:pPr>
            <w:r>
              <w:t>4434.67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6.68</w:t>
            </w:r>
          </w:p>
        </w:tc>
        <w:tc>
          <w:tcPr>
            <w:tcW w:w="2551" w:type="dxa"/>
            <w:vAlign w:val="center"/>
          </w:tcPr>
          <w:p>
            <w:pPr>
              <w:pStyle w:val="13"/>
            </w:pPr>
            <w:r>
              <w:t>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6.68</w:t>
            </w:r>
          </w:p>
        </w:tc>
        <w:tc>
          <w:tcPr>
            <w:tcW w:w="2551" w:type="dxa"/>
            <w:vAlign w:val="center"/>
          </w:tcPr>
          <w:p>
            <w:pPr>
              <w:pStyle w:val="13"/>
            </w:pPr>
            <w:r>
              <w:t>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21012</w:t>
            </w:r>
          </w:p>
        </w:tc>
        <w:tc>
          <w:tcPr>
            <w:tcW w:w="4535" w:type="dxa"/>
            <w:vAlign w:val="center"/>
          </w:tcPr>
          <w:p>
            <w:pPr>
              <w:pStyle w:val="14"/>
            </w:pPr>
            <w:r>
              <w:t>财政对基本医疗保险基金的补助</w:t>
            </w:r>
          </w:p>
        </w:tc>
        <w:tc>
          <w:tcPr>
            <w:tcW w:w="2551" w:type="dxa"/>
            <w:vAlign w:val="center"/>
          </w:tcPr>
          <w:p>
            <w:pPr>
              <w:pStyle w:val="13"/>
            </w:pPr>
            <w:r>
              <w:t>4088.00</w:t>
            </w:r>
          </w:p>
        </w:tc>
        <w:tc>
          <w:tcPr>
            <w:tcW w:w="2551" w:type="dxa"/>
            <w:vAlign w:val="center"/>
          </w:tcPr>
          <w:p>
            <w:pPr>
              <w:pStyle w:val="13"/>
            </w:pPr>
          </w:p>
        </w:tc>
        <w:tc>
          <w:tcPr>
            <w:tcW w:w="2551" w:type="dxa"/>
            <w:vAlign w:val="center"/>
          </w:tcPr>
          <w:p>
            <w:pPr>
              <w:pStyle w:val="13"/>
            </w:pPr>
            <w:r>
              <w:t>4088.00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2101202</w:t>
            </w:r>
          </w:p>
        </w:tc>
        <w:tc>
          <w:tcPr>
            <w:tcW w:w="4535" w:type="dxa"/>
            <w:vAlign w:val="center"/>
          </w:tcPr>
          <w:p>
            <w:pPr>
              <w:pStyle w:val="14"/>
            </w:pPr>
            <w:r>
              <w:t>财政对城乡居民基本医疗保险基金的补助</w:t>
            </w:r>
          </w:p>
        </w:tc>
        <w:tc>
          <w:tcPr>
            <w:tcW w:w="2551" w:type="dxa"/>
            <w:vAlign w:val="center"/>
          </w:tcPr>
          <w:p>
            <w:pPr>
              <w:pStyle w:val="13"/>
            </w:pPr>
            <w:r>
              <w:t>4088.00</w:t>
            </w:r>
          </w:p>
        </w:tc>
        <w:tc>
          <w:tcPr>
            <w:tcW w:w="2551" w:type="dxa"/>
            <w:vAlign w:val="center"/>
          </w:tcPr>
          <w:p>
            <w:pPr>
              <w:pStyle w:val="13"/>
            </w:pPr>
          </w:p>
        </w:tc>
        <w:tc>
          <w:tcPr>
            <w:tcW w:w="2551" w:type="dxa"/>
            <w:vAlign w:val="center"/>
          </w:tcPr>
          <w:p>
            <w:pPr>
              <w:pStyle w:val="13"/>
            </w:pPr>
            <w:r>
              <w:t>4088.00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21013</w:t>
            </w:r>
          </w:p>
        </w:tc>
        <w:tc>
          <w:tcPr>
            <w:tcW w:w="4535" w:type="dxa"/>
            <w:vAlign w:val="center"/>
          </w:tcPr>
          <w:p>
            <w:pPr>
              <w:pStyle w:val="14"/>
            </w:pPr>
            <w:r>
              <w:t>医疗救助</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2101301</w:t>
            </w:r>
          </w:p>
        </w:tc>
        <w:tc>
          <w:tcPr>
            <w:tcW w:w="4535" w:type="dxa"/>
            <w:vAlign w:val="center"/>
          </w:tcPr>
          <w:p>
            <w:pPr>
              <w:pStyle w:val="14"/>
            </w:pPr>
            <w:r>
              <w:t>城乡医疗救助</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21015</w:t>
            </w:r>
          </w:p>
        </w:tc>
        <w:tc>
          <w:tcPr>
            <w:tcW w:w="4535" w:type="dxa"/>
            <w:vAlign w:val="center"/>
          </w:tcPr>
          <w:p>
            <w:pPr>
              <w:pStyle w:val="14"/>
            </w:pPr>
            <w:r>
              <w:t>医疗保障管理事务</w:t>
            </w:r>
          </w:p>
        </w:tc>
        <w:tc>
          <w:tcPr>
            <w:tcW w:w="2551" w:type="dxa"/>
            <w:vAlign w:val="center"/>
          </w:tcPr>
          <w:p>
            <w:pPr>
              <w:pStyle w:val="13"/>
            </w:pPr>
            <w:r>
              <w:t>226.20</w:t>
            </w:r>
          </w:p>
        </w:tc>
        <w:tc>
          <w:tcPr>
            <w:tcW w:w="2551" w:type="dxa"/>
            <w:vAlign w:val="center"/>
          </w:tcPr>
          <w:p>
            <w:pPr>
              <w:pStyle w:val="13"/>
            </w:pPr>
            <w:r>
              <w:t>179.53</w:t>
            </w:r>
          </w:p>
        </w:tc>
        <w:tc>
          <w:tcPr>
            <w:tcW w:w="2551" w:type="dxa"/>
            <w:vAlign w:val="center"/>
          </w:tcPr>
          <w:p>
            <w:pPr>
              <w:pStyle w:val="13"/>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2101501</w:t>
            </w:r>
          </w:p>
        </w:tc>
        <w:tc>
          <w:tcPr>
            <w:tcW w:w="4535" w:type="dxa"/>
            <w:vAlign w:val="center"/>
          </w:tcPr>
          <w:p>
            <w:pPr>
              <w:pStyle w:val="14"/>
            </w:pPr>
            <w:r>
              <w:t>行政运行</w:t>
            </w:r>
          </w:p>
        </w:tc>
        <w:tc>
          <w:tcPr>
            <w:tcW w:w="2551" w:type="dxa"/>
            <w:vAlign w:val="center"/>
          </w:tcPr>
          <w:p>
            <w:pPr>
              <w:pStyle w:val="13"/>
            </w:pPr>
            <w:r>
              <w:t>199.20</w:t>
            </w:r>
          </w:p>
        </w:tc>
        <w:tc>
          <w:tcPr>
            <w:tcW w:w="2551" w:type="dxa"/>
            <w:vAlign w:val="center"/>
          </w:tcPr>
          <w:p>
            <w:pPr>
              <w:pStyle w:val="13"/>
            </w:pPr>
            <w:r>
              <w:t>179.53</w:t>
            </w:r>
          </w:p>
        </w:tc>
        <w:tc>
          <w:tcPr>
            <w:tcW w:w="2551" w:type="dxa"/>
            <w:vAlign w:val="center"/>
          </w:tcPr>
          <w:p>
            <w:pPr>
              <w:pStyle w:val="13"/>
            </w:pPr>
            <w: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2101599</w:t>
            </w:r>
          </w:p>
        </w:tc>
        <w:tc>
          <w:tcPr>
            <w:tcW w:w="4535" w:type="dxa"/>
            <w:vAlign w:val="center"/>
          </w:tcPr>
          <w:p>
            <w:pPr>
              <w:pStyle w:val="14"/>
            </w:pPr>
            <w:r>
              <w:t>其他医疗保障管理事务支出</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199.59</w:t>
            </w:r>
          </w:p>
        </w:tc>
        <w:tc>
          <w:tcPr>
            <w:tcW w:w="2551" w:type="dxa"/>
            <w:vAlign w:val="center"/>
          </w:tcPr>
          <w:p>
            <w:pPr>
              <w:pStyle w:val="17"/>
            </w:pPr>
            <w:r>
              <w:t>183.48</w:t>
            </w:r>
          </w:p>
        </w:tc>
        <w:tc>
          <w:tcPr>
            <w:tcW w:w="2551" w:type="dxa"/>
            <w:vAlign w:val="center"/>
          </w:tcPr>
          <w:p>
            <w:pPr>
              <w:pStyle w:val="17"/>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132.26</w:t>
            </w:r>
          </w:p>
        </w:tc>
        <w:tc>
          <w:tcPr>
            <w:tcW w:w="2551" w:type="dxa"/>
            <w:vAlign w:val="center"/>
          </w:tcPr>
          <w:p>
            <w:pPr>
              <w:pStyle w:val="13"/>
            </w:pPr>
            <w:r>
              <w:t>132.26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40.76</w:t>
            </w:r>
          </w:p>
        </w:tc>
        <w:tc>
          <w:tcPr>
            <w:tcW w:w="2551" w:type="dxa"/>
            <w:vAlign w:val="center"/>
          </w:tcPr>
          <w:p>
            <w:pPr>
              <w:pStyle w:val="13"/>
            </w:pPr>
            <w:r>
              <w:t>40.76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28.16</w:t>
            </w:r>
          </w:p>
        </w:tc>
        <w:tc>
          <w:tcPr>
            <w:tcW w:w="2551" w:type="dxa"/>
            <w:vAlign w:val="center"/>
          </w:tcPr>
          <w:p>
            <w:pPr>
              <w:pStyle w:val="13"/>
            </w:pPr>
            <w:r>
              <w:t>28.16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32.02</w:t>
            </w:r>
          </w:p>
        </w:tc>
        <w:tc>
          <w:tcPr>
            <w:tcW w:w="2551" w:type="dxa"/>
            <w:vAlign w:val="center"/>
          </w:tcPr>
          <w:p>
            <w:pPr>
              <w:pStyle w:val="13"/>
            </w:pPr>
            <w:r>
              <w:t>32.02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13.06</w:t>
            </w:r>
          </w:p>
        </w:tc>
        <w:tc>
          <w:tcPr>
            <w:tcW w:w="2551" w:type="dxa"/>
            <w:vAlign w:val="center"/>
          </w:tcPr>
          <w:p>
            <w:pPr>
              <w:pStyle w:val="13"/>
            </w:pPr>
            <w:r>
              <w:t>13.06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4.43</w:t>
            </w:r>
          </w:p>
        </w:tc>
        <w:tc>
          <w:tcPr>
            <w:tcW w:w="2551" w:type="dxa"/>
            <w:vAlign w:val="center"/>
          </w:tcPr>
          <w:p>
            <w:pPr>
              <w:pStyle w:val="13"/>
            </w:pPr>
            <w:r>
              <w:t>4.43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2.25</w:t>
            </w:r>
          </w:p>
        </w:tc>
        <w:tc>
          <w:tcPr>
            <w:tcW w:w="2551" w:type="dxa"/>
            <w:vAlign w:val="center"/>
          </w:tcPr>
          <w:p>
            <w:pPr>
              <w:pStyle w:val="13"/>
            </w:pPr>
            <w:r>
              <w:t>2.25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11.26</w:t>
            </w:r>
          </w:p>
        </w:tc>
        <w:tc>
          <w:tcPr>
            <w:tcW w:w="2551" w:type="dxa"/>
            <w:vAlign w:val="center"/>
          </w:tcPr>
          <w:p>
            <w:pPr>
              <w:pStyle w:val="13"/>
            </w:pPr>
            <w:r>
              <w:t>11.26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16.12</w:t>
            </w:r>
          </w:p>
        </w:tc>
        <w:tc>
          <w:tcPr>
            <w:tcW w:w="2551" w:type="dxa"/>
            <w:vAlign w:val="center"/>
          </w:tcPr>
          <w:p>
            <w:pPr>
              <w:pStyle w:val="13"/>
            </w:pPr>
          </w:p>
        </w:tc>
        <w:tc>
          <w:tcPr>
            <w:tcW w:w="2551" w:type="dxa"/>
            <w:vAlign w:val="center"/>
          </w:tcPr>
          <w:p>
            <w:pPr>
              <w:pStyle w:val="13"/>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3.22</w:t>
            </w:r>
          </w:p>
        </w:tc>
        <w:tc>
          <w:tcPr>
            <w:tcW w:w="2551" w:type="dxa"/>
            <w:vAlign w:val="center"/>
          </w:tcPr>
          <w:p>
            <w:pPr>
              <w:pStyle w:val="13"/>
            </w:pPr>
          </w:p>
        </w:tc>
        <w:tc>
          <w:tcPr>
            <w:tcW w:w="2551" w:type="dxa"/>
            <w:vAlign w:val="center"/>
          </w:tcPr>
          <w:p>
            <w:pPr>
              <w:pStyle w:val="13"/>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4.10</w:t>
            </w:r>
          </w:p>
        </w:tc>
        <w:tc>
          <w:tcPr>
            <w:tcW w:w="2551" w:type="dxa"/>
            <w:vAlign w:val="center"/>
          </w:tcPr>
          <w:p>
            <w:pPr>
              <w:pStyle w:val="13"/>
            </w:pPr>
          </w:p>
        </w:tc>
        <w:tc>
          <w:tcPr>
            <w:tcW w:w="2551"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0.26</w:t>
            </w:r>
          </w:p>
        </w:tc>
        <w:tc>
          <w:tcPr>
            <w:tcW w:w="2551" w:type="dxa"/>
            <w:vAlign w:val="center"/>
          </w:tcPr>
          <w:p>
            <w:pPr>
              <w:pStyle w:val="13"/>
            </w:pPr>
          </w:p>
        </w:tc>
        <w:tc>
          <w:tcPr>
            <w:tcW w:w="2551"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0.72</w:t>
            </w:r>
          </w:p>
        </w:tc>
        <w:tc>
          <w:tcPr>
            <w:tcW w:w="2551" w:type="dxa"/>
            <w:vAlign w:val="center"/>
          </w:tcPr>
          <w:p>
            <w:pPr>
              <w:pStyle w:val="13"/>
            </w:pPr>
          </w:p>
        </w:tc>
        <w:tc>
          <w:tcPr>
            <w:tcW w:w="2551"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1.93</w:t>
            </w:r>
          </w:p>
        </w:tc>
        <w:tc>
          <w:tcPr>
            <w:tcW w:w="2551" w:type="dxa"/>
            <w:vAlign w:val="center"/>
          </w:tcPr>
          <w:p>
            <w:pPr>
              <w:pStyle w:val="13"/>
            </w:pPr>
          </w:p>
        </w:tc>
        <w:tc>
          <w:tcPr>
            <w:tcW w:w="2551" w:type="dxa"/>
            <w:vAlign w:val="center"/>
          </w:tcPr>
          <w:p>
            <w:pPr>
              <w:pStyle w:val="13"/>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51.22</w:t>
            </w:r>
          </w:p>
        </w:tc>
        <w:tc>
          <w:tcPr>
            <w:tcW w:w="2551" w:type="dxa"/>
            <w:vAlign w:val="center"/>
          </w:tcPr>
          <w:p>
            <w:pPr>
              <w:pStyle w:val="13"/>
            </w:pPr>
            <w:r>
              <w:t>51.22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51.22</w:t>
            </w:r>
          </w:p>
        </w:tc>
        <w:tc>
          <w:tcPr>
            <w:tcW w:w="2551" w:type="dxa"/>
            <w:vAlign w:val="center"/>
          </w:tcPr>
          <w:p>
            <w:pPr>
              <w:pStyle w:val="13"/>
            </w:pPr>
            <w:r>
              <w:t>51.22</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450001医疗保障局本级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医疗保障局本级2026年单位预算信息公开情况说明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按照《中华人民共和国预算法》、《地方预决算公开操作规程》和《关于进一步推进预算公开工作的实施意见》规定，现将医疗保障局本级2026年单位预算公开如下：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贯彻落实党中央、省委、市委和区委关于医疗保障工作的方针政策和决策部署，坚持和加强党对医疗保障工作的集中统一领导。</w:t>
      </w:r>
    </w:p>
    <w:p>
      <w:pPr>
        <w:pStyle w:val="27"/>
      </w:pPr>
      <w:r>
        <w:t>(一)贯彻落实省、市城镇职工和城乡居民医疗保险、生育保险、长期护理保险、医疗救助等医疗保障地方性法规、政府规章以及政策、 制度、规划和标准。确保医保资金稳定可持续、合理使用、安全可控。推进医疗、医保、医药、医价“四医联动”改革，更好保障人民群众就医需求、减轻医药费用负担。</w:t>
      </w:r>
    </w:p>
    <w:p>
      <w:pPr>
        <w:pStyle w:val="27"/>
      </w:pPr>
      <w:r>
        <w:t xml:space="preserve">(二)贯彻落实全市城镇职工、城乡居民参保筹资和保障待遇政策, 贯彻落实长期护理保险制度方案及政策标准。 </w:t>
      </w:r>
    </w:p>
    <w:p>
      <w:pPr>
        <w:pStyle w:val="27"/>
      </w:pPr>
      <w:r>
        <w:t>(三)按照政策规定制定和调整县级以下公立基层医疗机构服务价格。贯彻落实上级医保支付医药服务价格政策。依法管理药品、医用耗材、医疗服务价格政策执行情况。组织实施药品、医用耗材和医疗服务价格监测信息发布工作。</w:t>
      </w:r>
    </w:p>
    <w:p>
      <w:pPr>
        <w:pStyle w:val="27"/>
      </w:pPr>
      <w:r>
        <w:t>(四)落实全市定点医药机构协议和支付管理办法。建立健全医疗保障信用评价体系和信息披露制度,监督管理定点医药机构的医疗服务行为、医疗费用和医药价格,依法查处医疗保障领域违法违规行为。</w:t>
      </w:r>
    </w:p>
    <w:p>
      <w:pPr>
        <w:pStyle w:val="27"/>
      </w:pPr>
      <w:r>
        <w:t>(五)负责医疗保障经办管理、公共服务体系和信息化建设。贯彻落实异地就医管理政策、医疗保障关系转移接续制度。</w:t>
      </w:r>
    </w:p>
    <w:p>
      <w:pPr>
        <w:pStyle w:val="27"/>
      </w:pPr>
      <w:r>
        <w:t>(六)组织拟订医疗保障工作规划；负责全区医疗保障综合统计工作；推进医疗保障信息化建设；制定政务公开规章制度并组织实施，负责窗口单位建设等工作。</w:t>
      </w:r>
    </w:p>
    <w:p>
      <w:pPr>
        <w:pStyle w:val="27"/>
      </w:pPr>
      <w:r>
        <w:t>(七)完成区委、区政府交办的其他任务。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5669" w:type="dxa"/>
            <w:vAlign w:val="center"/>
          </w:tcPr>
          <w:p>
            <w:pPr>
              <w:pStyle w:val="14"/>
            </w:pPr>
            <w:r>
              <w:t>医疗保障局本级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4634.26万元，其中：一般公共预算收入4634.26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医疗保障局本级年度单位预算中支出预算的总体情况。2026年支出预算4634.26万元，其中基本支出199.59万元，包括人员经费183.48万元和日常公用经费16.12万元；项目支出4434.67万元，主要为城乡居民医疗保险区级配套资金；预计下年使用的单位资金结余0.00万元。委托业务费共计安排13.70万元，主要用于因技术原因确需对外委托的辅助性工作和确有必要对外委托开展咨询、评审、规划等工作。</w:t>
      </w:r>
    </w:p>
    <w:p>
      <w:pPr>
        <w:pStyle w:val="28"/>
      </w:pPr>
      <w:r>
        <w:t>3、比上年增减情况</w:t>
      </w:r>
    </w:p>
    <w:p>
      <w:pPr>
        <w:pStyle w:val="28"/>
      </w:pPr>
      <w:r>
        <w:t>2026年预算收支安排4634.26万元，较2025年预算减少393.85万元，其中：基本支出增加7.46万元，主要为人员经费支出增加项目支出减少401.31万元，主要为城乡居民医疗救助区级配套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2026年，我单位机关运行经费共计安排16.12万元，主要用于日常维修、办公用房水电费、办公用房物业管理费等日常运行支出。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w:t>
      </w:r>
      <w:r>
        <w:rPr>
          <w:rFonts w:hint="eastAsia"/>
          <w:lang w:val="en-US" w:eastAsia="zh-CN"/>
        </w:rPr>
        <w:t>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1、2026年中央财政医疗服务与保障能力提升补助资金（医疗保障服务能力建设部分）石财社[2025]119号绩效目标表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13011126P000052100019</w:t>
            </w:r>
          </w:p>
        </w:tc>
        <w:tc>
          <w:tcPr>
            <w:tcW w:w="2835" w:type="dxa"/>
            <w:vAlign w:val="center"/>
          </w:tcPr>
          <w:p>
            <w:pPr>
              <w:pStyle w:val="12"/>
            </w:pPr>
            <w:r>
              <w:t>项目名称</w:t>
            </w:r>
          </w:p>
        </w:tc>
        <w:tc>
          <w:tcPr>
            <w:tcW w:w="6095" w:type="dxa"/>
            <w:gridSpan w:val="3"/>
            <w:vAlign w:val="center"/>
          </w:tcPr>
          <w:p>
            <w:pPr>
              <w:pStyle w:val="14"/>
            </w:pPr>
            <w:r>
              <w:t>2026年中央财政医疗服务与保障能力提升补助资金（医疗保障服务能力建设部分）石财社[2025]119号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医疗服务与保障能力提升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25.00</w:t>
            </w:r>
          </w:p>
        </w:tc>
        <w:tc>
          <w:tcPr>
            <w:tcW w:w="3544"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1.医疗服务与保障能力得到提升</w:t>
            </w:r>
          </w:p>
          <w:p>
            <w:pPr>
              <w:pStyle w:val="14"/>
            </w:pPr>
            <w:r>
              <w:t>2.定点医疗机构监督检查覆盖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定点医疗机构监督检查次数</w:t>
            </w:r>
          </w:p>
        </w:tc>
        <w:tc>
          <w:tcPr>
            <w:tcW w:w="5386" w:type="dxa"/>
            <w:vAlign w:val="center"/>
          </w:tcPr>
          <w:p>
            <w:pPr>
              <w:pStyle w:val="14"/>
            </w:pPr>
            <w:r>
              <w:t>定点医疗机构监督检查全年不低于2次</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档案整理及档案电子化</w:t>
            </w:r>
          </w:p>
        </w:tc>
        <w:tc>
          <w:tcPr>
            <w:tcW w:w="5386" w:type="dxa"/>
            <w:vAlign w:val="center"/>
          </w:tcPr>
          <w:p>
            <w:pPr>
              <w:pStyle w:val="14"/>
            </w:pPr>
            <w:r>
              <w:t>对往年档案进行标准化信息化管理</w:t>
            </w:r>
          </w:p>
        </w:tc>
        <w:tc>
          <w:tcPr>
            <w:tcW w:w="2268" w:type="dxa"/>
            <w:vAlign w:val="center"/>
          </w:tcPr>
          <w:p>
            <w:pPr>
              <w:pStyle w:val="14"/>
            </w:pPr>
            <w:r>
              <w:t>信息化标准化程度</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检查结果及时通报率</w:t>
            </w:r>
          </w:p>
        </w:tc>
        <w:tc>
          <w:tcPr>
            <w:tcW w:w="5386" w:type="dxa"/>
            <w:vAlign w:val="center"/>
          </w:tcPr>
          <w:p>
            <w:pPr>
              <w:pStyle w:val="14"/>
            </w:pPr>
            <w:r>
              <w:t>对每次检查的结果及时通报</w:t>
            </w:r>
          </w:p>
        </w:tc>
        <w:tc>
          <w:tcPr>
            <w:tcW w:w="2268" w:type="dxa"/>
            <w:vAlign w:val="center"/>
          </w:tcPr>
          <w:p>
            <w:pPr>
              <w:pStyle w:val="14"/>
            </w:pPr>
            <w:r>
              <w:t>及时通报</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不超预算</w:t>
            </w:r>
          </w:p>
        </w:tc>
        <w:tc>
          <w:tcPr>
            <w:tcW w:w="2268" w:type="dxa"/>
            <w:vAlign w:val="center"/>
          </w:tcPr>
          <w:p>
            <w:pPr>
              <w:pStyle w:val="14"/>
            </w:pPr>
            <w:r>
              <w:t>≤27万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医保经办服务能力</w:t>
            </w:r>
          </w:p>
        </w:tc>
        <w:tc>
          <w:tcPr>
            <w:tcW w:w="5386" w:type="dxa"/>
            <w:vAlign w:val="center"/>
          </w:tcPr>
          <w:p>
            <w:pPr>
              <w:pStyle w:val="14"/>
            </w:pPr>
            <w:r>
              <w:t>医保经办机构的服务能力</w:t>
            </w:r>
          </w:p>
        </w:tc>
        <w:tc>
          <w:tcPr>
            <w:tcW w:w="2268" w:type="dxa"/>
            <w:vAlign w:val="center"/>
          </w:tcPr>
          <w:p>
            <w:pPr>
              <w:pStyle w:val="14"/>
            </w:pPr>
            <w:r>
              <w:t>服务能力有效提升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监督检查工作结果</w:t>
            </w:r>
          </w:p>
        </w:tc>
        <w:tc>
          <w:tcPr>
            <w:tcW w:w="5386" w:type="dxa"/>
            <w:vAlign w:val="center"/>
          </w:tcPr>
          <w:p>
            <w:pPr>
              <w:pStyle w:val="14"/>
            </w:pPr>
            <w:r>
              <w:t>加强基金监管保障基金运行安全</w:t>
            </w:r>
          </w:p>
        </w:tc>
        <w:tc>
          <w:tcPr>
            <w:tcW w:w="2268" w:type="dxa"/>
            <w:vAlign w:val="center"/>
          </w:tcPr>
          <w:p>
            <w:pPr>
              <w:pStyle w:val="14"/>
            </w:pPr>
            <w:r>
              <w:t>保障基金安全运行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参保人员对医保服务的满意度</w:t>
            </w:r>
          </w:p>
        </w:tc>
        <w:tc>
          <w:tcPr>
            <w:tcW w:w="5386" w:type="dxa"/>
            <w:vAlign w:val="center"/>
          </w:tcPr>
          <w:p>
            <w:pPr>
              <w:pStyle w:val="14"/>
            </w:pPr>
            <w:r>
              <w:t>参保人员对医保服务的满意度</w:t>
            </w:r>
          </w:p>
        </w:tc>
        <w:tc>
          <w:tcPr>
            <w:tcW w:w="2268" w:type="dxa"/>
            <w:vAlign w:val="center"/>
          </w:tcPr>
          <w:p>
            <w:pPr>
              <w:pStyle w:val="14"/>
            </w:pPr>
            <w:r>
              <w:t>≥85%</w:t>
            </w:r>
          </w:p>
        </w:tc>
        <w:tc>
          <w:tcPr>
            <w:tcW w:w="1276" w:type="dxa"/>
            <w:vAlign w:val="center"/>
          </w:tcPr>
          <w:p>
            <w:pPr>
              <w:pStyle w:val="14"/>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2、城乡居民医疗保险区级财政补助资金绩效目标表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13011126P000033100024</w:t>
            </w:r>
          </w:p>
        </w:tc>
        <w:tc>
          <w:tcPr>
            <w:tcW w:w="2835" w:type="dxa"/>
            <w:vAlign w:val="center"/>
          </w:tcPr>
          <w:p>
            <w:pPr>
              <w:pStyle w:val="12"/>
            </w:pPr>
            <w:r>
              <w:t>项目名称</w:t>
            </w:r>
          </w:p>
        </w:tc>
        <w:tc>
          <w:tcPr>
            <w:tcW w:w="6095" w:type="dxa"/>
            <w:gridSpan w:val="3"/>
            <w:vAlign w:val="center"/>
          </w:tcPr>
          <w:p>
            <w:pPr>
              <w:pStyle w:val="14"/>
            </w:pPr>
            <w:r>
              <w:t>城乡居民医疗保险区级财政补助资金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4088.00</w:t>
            </w:r>
          </w:p>
        </w:tc>
        <w:tc>
          <w:tcPr>
            <w:tcW w:w="2835" w:type="dxa"/>
            <w:vAlign w:val="center"/>
          </w:tcPr>
          <w:p>
            <w:pPr>
              <w:pStyle w:val="12"/>
            </w:pPr>
            <w:r>
              <w:t>其中：财政    资金</w:t>
            </w:r>
          </w:p>
        </w:tc>
        <w:tc>
          <w:tcPr>
            <w:tcW w:w="2551" w:type="dxa"/>
            <w:vAlign w:val="center"/>
          </w:tcPr>
          <w:p>
            <w:pPr>
              <w:pStyle w:val="14"/>
            </w:pPr>
            <w:r>
              <w:t>4088.00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城乡居民基本医疗保险区级财政补助资金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1000.00</w:t>
            </w:r>
          </w:p>
        </w:tc>
        <w:tc>
          <w:tcPr>
            <w:tcW w:w="2835" w:type="dxa"/>
            <w:vAlign w:val="center"/>
          </w:tcPr>
          <w:p>
            <w:pPr>
              <w:pStyle w:val="15"/>
            </w:pPr>
            <w:r>
              <w:t>2100.00</w:t>
            </w:r>
          </w:p>
        </w:tc>
        <w:tc>
          <w:tcPr>
            <w:tcW w:w="2551" w:type="dxa"/>
            <w:vAlign w:val="center"/>
          </w:tcPr>
          <w:p>
            <w:pPr>
              <w:pStyle w:val="15"/>
            </w:pPr>
            <w:r>
              <w:t>3100.00</w:t>
            </w:r>
          </w:p>
        </w:tc>
        <w:tc>
          <w:tcPr>
            <w:tcW w:w="3544" w:type="dxa"/>
            <w:gridSpan w:val="2"/>
            <w:vAlign w:val="center"/>
          </w:tcPr>
          <w:p>
            <w:pPr>
              <w:pStyle w:val="15"/>
            </w:pPr>
            <w:r>
              <w:t>4088.00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1.及时足额拨付城乡居民基本医疗保险区级财政补助资金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区级财政补助标准</w:t>
            </w:r>
          </w:p>
        </w:tc>
        <w:tc>
          <w:tcPr>
            <w:tcW w:w="5386" w:type="dxa"/>
            <w:vAlign w:val="center"/>
          </w:tcPr>
          <w:p>
            <w:pPr>
              <w:pStyle w:val="14"/>
            </w:pPr>
            <w:r>
              <w:t>城乡居民基本医疗保险区级财政补助标准</w:t>
            </w:r>
          </w:p>
        </w:tc>
        <w:tc>
          <w:tcPr>
            <w:tcW w:w="2268" w:type="dxa"/>
            <w:vAlign w:val="center"/>
          </w:tcPr>
          <w:p>
            <w:pPr>
              <w:pStyle w:val="14"/>
            </w:pPr>
            <w:r>
              <w:t>146元/人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资金足额拨付</w:t>
            </w:r>
          </w:p>
        </w:tc>
        <w:tc>
          <w:tcPr>
            <w:tcW w:w="5386" w:type="dxa"/>
            <w:vAlign w:val="center"/>
          </w:tcPr>
          <w:p>
            <w:pPr>
              <w:pStyle w:val="14"/>
            </w:pPr>
            <w:r>
              <w:t>资金按规定足额拨付</w:t>
            </w:r>
          </w:p>
        </w:tc>
        <w:tc>
          <w:tcPr>
            <w:tcW w:w="2268" w:type="dxa"/>
            <w:vAlign w:val="center"/>
          </w:tcPr>
          <w:p>
            <w:pPr>
              <w:pStyle w:val="14"/>
            </w:pPr>
            <w:r>
              <w:t>足额拨付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资金及时拨付</w:t>
            </w:r>
          </w:p>
        </w:tc>
        <w:tc>
          <w:tcPr>
            <w:tcW w:w="5386" w:type="dxa"/>
            <w:vAlign w:val="center"/>
          </w:tcPr>
          <w:p>
            <w:pPr>
              <w:pStyle w:val="14"/>
            </w:pPr>
            <w:r>
              <w:t>资金按规定及时拨付</w:t>
            </w:r>
          </w:p>
        </w:tc>
        <w:tc>
          <w:tcPr>
            <w:tcW w:w="2268" w:type="dxa"/>
            <w:vAlign w:val="center"/>
          </w:tcPr>
          <w:p>
            <w:pPr>
              <w:pStyle w:val="14"/>
            </w:pPr>
            <w:r>
              <w:t>及时拨付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控制成本不超预算</w:t>
            </w:r>
          </w:p>
        </w:tc>
        <w:tc>
          <w:tcPr>
            <w:tcW w:w="2268" w:type="dxa"/>
            <w:vAlign w:val="center"/>
          </w:tcPr>
          <w:p>
            <w:pPr>
              <w:pStyle w:val="14"/>
            </w:pPr>
            <w:r>
              <w:t>≤4088万元</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≥95%</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有效落实相关政策</w:t>
            </w:r>
          </w:p>
        </w:tc>
        <w:tc>
          <w:tcPr>
            <w:tcW w:w="5386" w:type="dxa"/>
            <w:vAlign w:val="center"/>
          </w:tcPr>
          <w:p>
            <w:pPr>
              <w:pStyle w:val="14"/>
            </w:pPr>
            <w:r>
              <w:t>落实城乡居民基本医疗保险相关政策</w:t>
            </w:r>
          </w:p>
        </w:tc>
        <w:tc>
          <w:tcPr>
            <w:tcW w:w="2268" w:type="dxa"/>
            <w:vAlign w:val="center"/>
          </w:tcPr>
          <w:p>
            <w:pPr>
              <w:pStyle w:val="14"/>
            </w:pPr>
            <w:r>
              <w:t>门诊、住院相关政策</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不适用</w:t>
            </w:r>
          </w:p>
        </w:tc>
        <w:tc>
          <w:tcPr>
            <w:tcW w:w="5386" w:type="dxa"/>
            <w:vAlign w:val="center"/>
          </w:tcPr>
          <w:p>
            <w:pPr>
              <w:pStyle w:val="14"/>
            </w:pPr>
            <w:r>
              <w:t>不适用</w:t>
            </w:r>
          </w:p>
        </w:tc>
        <w:tc>
          <w:tcPr>
            <w:tcW w:w="2268" w:type="dxa"/>
            <w:vAlign w:val="center"/>
          </w:tcPr>
          <w:p>
            <w:pPr>
              <w:pStyle w:val="14"/>
            </w:pPr>
            <w:r>
              <w:t>不适用</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参保情况逐年提高</w:t>
            </w:r>
          </w:p>
        </w:tc>
        <w:tc>
          <w:tcPr>
            <w:tcW w:w="5386" w:type="dxa"/>
            <w:vAlign w:val="center"/>
          </w:tcPr>
          <w:p>
            <w:pPr>
              <w:pStyle w:val="14"/>
            </w:pPr>
            <w:r>
              <w:t>城乡居民基本医疗保险参保情况</w:t>
            </w:r>
          </w:p>
        </w:tc>
        <w:tc>
          <w:tcPr>
            <w:tcW w:w="2268" w:type="dxa"/>
            <w:vAlign w:val="center"/>
          </w:tcPr>
          <w:p>
            <w:pPr>
              <w:pStyle w:val="14"/>
            </w:pPr>
            <w:r>
              <w:t>不低于上年</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参保对象满意度</w:t>
            </w:r>
          </w:p>
        </w:tc>
        <w:tc>
          <w:tcPr>
            <w:tcW w:w="5386" w:type="dxa"/>
            <w:vAlign w:val="center"/>
          </w:tcPr>
          <w:p>
            <w:pPr>
              <w:pStyle w:val="14"/>
            </w:pPr>
            <w:r>
              <w:t>参保对象满意度</w:t>
            </w:r>
          </w:p>
        </w:tc>
        <w:tc>
          <w:tcPr>
            <w:tcW w:w="2268" w:type="dxa"/>
            <w:vAlign w:val="center"/>
          </w:tcPr>
          <w:p>
            <w:pPr>
              <w:pStyle w:val="14"/>
            </w:pPr>
            <w:r>
              <w:t>≥90%</w:t>
            </w:r>
          </w:p>
        </w:tc>
        <w:tc>
          <w:tcPr>
            <w:tcW w:w="1276" w:type="dxa"/>
            <w:vAlign w:val="center"/>
          </w:tcPr>
          <w:p>
            <w:pPr>
              <w:pStyle w:val="14"/>
            </w:pPr>
            <w:r>
              <w:t>上级文件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3、城乡居民医疗救助区级配套资金绩效目标表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13011126P00003410002R</w:t>
            </w:r>
          </w:p>
        </w:tc>
        <w:tc>
          <w:tcPr>
            <w:tcW w:w="2835" w:type="dxa"/>
            <w:vAlign w:val="center"/>
          </w:tcPr>
          <w:p>
            <w:pPr>
              <w:pStyle w:val="12"/>
            </w:pPr>
            <w:r>
              <w:t>项目名称</w:t>
            </w:r>
          </w:p>
        </w:tc>
        <w:tc>
          <w:tcPr>
            <w:tcW w:w="6095" w:type="dxa"/>
            <w:gridSpan w:val="3"/>
            <w:vAlign w:val="center"/>
          </w:tcPr>
          <w:p>
            <w:pPr>
              <w:pStyle w:val="14"/>
            </w:pPr>
            <w:r>
              <w:t>城乡居民医疗救助区级配套资金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城乡居民医疗救助区级配套资金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1.保障资助参保及医疗救助“一站式”工作正常开展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资助参加基本医疗保险的百分比</w:t>
            </w:r>
          </w:p>
        </w:tc>
        <w:tc>
          <w:tcPr>
            <w:tcW w:w="5386" w:type="dxa"/>
            <w:vAlign w:val="center"/>
          </w:tcPr>
          <w:p>
            <w:pPr>
              <w:pStyle w:val="14"/>
            </w:pPr>
            <w:r>
              <w:t>资助参加基本医疗保险的百分比</w:t>
            </w:r>
          </w:p>
        </w:tc>
        <w:tc>
          <w:tcPr>
            <w:tcW w:w="2268" w:type="dxa"/>
            <w:vAlign w:val="center"/>
          </w:tcPr>
          <w:p>
            <w:pPr>
              <w:pStyle w:val="14"/>
            </w:pPr>
            <w:r>
              <w:t>100%</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医疗救助“一站式”结算率率</w:t>
            </w:r>
          </w:p>
        </w:tc>
        <w:tc>
          <w:tcPr>
            <w:tcW w:w="5386" w:type="dxa"/>
            <w:vAlign w:val="center"/>
          </w:tcPr>
          <w:p>
            <w:pPr>
              <w:pStyle w:val="14"/>
            </w:pPr>
            <w:r>
              <w:t>医疗救助“一站式”结算率</w:t>
            </w:r>
          </w:p>
        </w:tc>
        <w:tc>
          <w:tcPr>
            <w:tcW w:w="2268" w:type="dxa"/>
            <w:vAlign w:val="center"/>
          </w:tcPr>
          <w:p>
            <w:pPr>
              <w:pStyle w:val="14"/>
            </w:pPr>
            <w:r>
              <w:t>≥95%</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医疗救助及时程度</w:t>
            </w:r>
          </w:p>
        </w:tc>
        <w:tc>
          <w:tcPr>
            <w:tcW w:w="5386" w:type="dxa"/>
            <w:vAlign w:val="center"/>
          </w:tcPr>
          <w:p>
            <w:pPr>
              <w:pStyle w:val="14"/>
            </w:pPr>
            <w:r>
              <w:t>医疗救助及时程度</w:t>
            </w:r>
          </w:p>
        </w:tc>
        <w:tc>
          <w:tcPr>
            <w:tcW w:w="2268" w:type="dxa"/>
            <w:vAlign w:val="center"/>
          </w:tcPr>
          <w:p>
            <w:pPr>
              <w:pStyle w:val="14"/>
            </w:pPr>
            <w:r>
              <w:t>及时有效</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不超预算</w:t>
            </w:r>
          </w:p>
        </w:tc>
        <w:tc>
          <w:tcPr>
            <w:tcW w:w="2268" w:type="dxa"/>
            <w:vAlign w:val="center"/>
          </w:tcPr>
          <w:p>
            <w:pPr>
              <w:pStyle w:val="14"/>
            </w:pPr>
            <w:r>
              <w:t>≤300万元</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医疗救助人次</w:t>
            </w:r>
          </w:p>
        </w:tc>
        <w:tc>
          <w:tcPr>
            <w:tcW w:w="5386" w:type="dxa"/>
            <w:vAlign w:val="center"/>
          </w:tcPr>
          <w:p>
            <w:pPr>
              <w:pStyle w:val="14"/>
            </w:pPr>
            <w:r>
              <w:t>医疗救助人次</w:t>
            </w:r>
          </w:p>
        </w:tc>
        <w:tc>
          <w:tcPr>
            <w:tcW w:w="2268" w:type="dxa"/>
            <w:vAlign w:val="center"/>
          </w:tcPr>
          <w:p>
            <w:pPr>
              <w:pStyle w:val="14"/>
            </w:pPr>
            <w:r>
              <w:t>按需救助</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医疗救助对象覆盖范围</w:t>
            </w:r>
          </w:p>
        </w:tc>
        <w:tc>
          <w:tcPr>
            <w:tcW w:w="5386" w:type="dxa"/>
            <w:vAlign w:val="center"/>
          </w:tcPr>
          <w:p>
            <w:pPr>
              <w:pStyle w:val="14"/>
            </w:pPr>
            <w:r>
              <w:t>医疗救助对象覆盖范围</w:t>
            </w:r>
          </w:p>
        </w:tc>
        <w:tc>
          <w:tcPr>
            <w:tcW w:w="2268" w:type="dxa"/>
            <w:vAlign w:val="center"/>
          </w:tcPr>
          <w:p>
            <w:pPr>
              <w:pStyle w:val="14"/>
            </w:pPr>
            <w:r>
              <w:t>应覆盖尽覆盖</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困难群众医疗费用负担减轻程度</w:t>
            </w:r>
          </w:p>
        </w:tc>
        <w:tc>
          <w:tcPr>
            <w:tcW w:w="5386" w:type="dxa"/>
            <w:vAlign w:val="center"/>
          </w:tcPr>
          <w:p>
            <w:pPr>
              <w:pStyle w:val="14"/>
            </w:pPr>
            <w:r>
              <w:t>困难群众医疗费用负担减轻程度</w:t>
            </w:r>
          </w:p>
        </w:tc>
        <w:tc>
          <w:tcPr>
            <w:tcW w:w="2268" w:type="dxa"/>
            <w:vAlign w:val="center"/>
          </w:tcPr>
          <w:p>
            <w:pPr>
              <w:pStyle w:val="14"/>
            </w:pPr>
            <w:r>
              <w:t>明显减轻</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对健全社会救助体系的影响</w:t>
            </w:r>
          </w:p>
        </w:tc>
        <w:tc>
          <w:tcPr>
            <w:tcW w:w="5386" w:type="dxa"/>
            <w:vAlign w:val="center"/>
          </w:tcPr>
          <w:p>
            <w:pPr>
              <w:pStyle w:val="14"/>
            </w:pPr>
            <w:r>
              <w:t>对健全社会救助体系的影响</w:t>
            </w:r>
          </w:p>
        </w:tc>
        <w:tc>
          <w:tcPr>
            <w:tcW w:w="2268" w:type="dxa"/>
            <w:vAlign w:val="center"/>
          </w:tcPr>
          <w:p>
            <w:pPr>
              <w:pStyle w:val="14"/>
            </w:pPr>
            <w:r>
              <w:t>效果明显</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对健全医疗保障制度体系的作用</w:t>
            </w:r>
          </w:p>
        </w:tc>
        <w:tc>
          <w:tcPr>
            <w:tcW w:w="5386" w:type="dxa"/>
            <w:vAlign w:val="center"/>
          </w:tcPr>
          <w:p>
            <w:pPr>
              <w:pStyle w:val="14"/>
            </w:pPr>
            <w:r>
              <w:t>对健全医疗保障制度体系的作用</w:t>
            </w:r>
          </w:p>
        </w:tc>
        <w:tc>
          <w:tcPr>
            <w:tcW w:w="2268" w:type="dxa"/>
            <w:vAlign w:val="center"/>
          </w:tcPr>
          <w:p>
            <w:pPr>
              <w:pStyle w:val="14"/>
            </w:pPr>
            <w:r>
              <w:t>效果明显</w:t>
            </w:r>
          </w:p>
        </w:tc>
        <w:tc>
          <w:tcPr>
            <w:tcW w:w="1276"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13011126P00006510013L</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18.13</w:t>
            </w:r>
          </w:p>
        </w:tc>
        <w:tc>
          <w:tcPr>
            <w:tcW w:w="2835" w:type="dxa"/>
            <w:vAlign w:val="center"/>
          </w:tcPr>
          <w:p>
            <w:pPr>
              <w:pStyle w:val="12"/>
            </w:pPr>
            <w:r>
              <w:t>其中：财政    资金</w:t>
            </w:r>
          </w:p>
        </w:tc>
        <w:tc>
          <w:tcPr>
            <w:tcW w:w="2551" w:type="dxa"/>
            <w:vAlign w:val="center"/>
          </w:tcPr>
          <w:p>
            <w:pPr>
              <w:pStyle w:val="14"/>
            </w:pPr>
            <w:r>
              <w:t>18.13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4.53</w:t>
            </w:r>
          </w:p>
        </w:tc>
        <w:tc>
          <w:tcPr>
            <w:tcW w:w="2835" w:type="dxa"/>
            <w:vAlign w:val="center"/>
          </w:tcPr>
          <w:p>
            <w:pPr>
              <w:pStyle w:val="15"/>
            </w:pPr>
            <w:r>
              <w:t>9.06</w:t>
            </w:r>
          </w:p>
        </w:tc>
        <w:tc>
          <w:tcPr>
            <w:tcW w:w="2551" w:type="dxa"/>
            <w:vAlign w:val="center"/>
          </w:tcPr>
          <w:p>
            <w:pPr>
              <w:pStyle w:val="15"/>
            </w:pPr>
            <w:r>
              <w:t>13.59</w:t>
            </w:r>
          </w:p>
        </w:tc>
        <w:tc>
          <w:tcPr>
            <w:tcW w:w="3544" w:type="dxa"/>
            <w:gridSpan w:val="2"/>
            <w:vAlign w:val="center"/>
          </w:tcPr>
          <w:p>
            <w:pPr>
              <w:pStyle w:val="15"/>
            </w:pPr>
            <w:r>
              <w:t>18.13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3人</w:t>
            </w:r>
          </w:p>
        </w:tc>
        <w:tc>
          <w:tcPr>
            <w:tcW w:w="1276" w:type="dxa"/>
            <w:vAlign w:val="center"/>
          </w:tcPr>
          <w:p>
            <w:pPr>
              <w:pStyle w:val="1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w:t>
            </w:r>
          </w:p>
        </w:tc>
        <w:tc>
          <w:tcPr>
            <w:tcW w:w="5386" w:type="dxa"/>
            <w:vAlign w:val="center"/>
          </w:tcPr>
          <w:p>
            <w:pPr>
              <w:pStyle w:val="14"/>
            </w:pPr>
            <w:r>
              <w:t>工资发放及时情况</w:t>
            </w:r>
          </w:p>
        </w:tc>
        <w:tc>
          <w:tcPr>
            <w:tcW w:w="2268" w:type="dxa"/>
            <w:vAlign w:val="center"/>
          </w:tcPr>
          <w:p>
            <w:pPr>
              <w:pStyle w:val="14"/>
            </w:pPr>
            <w:r>
              <w:t>及时发放</w:t>
            </w:r>
          </w:p>
        </w:tc>
        <w:tc>
          <w:tcPr>
            <w:tcW w:w="1276" w:type="dxa"/>
            <w:vAlign w:val="center"/>
          </w:tcPr>
          <w:p>
            <w:pPr>
              <w:pStyle w:val="14"/>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不超预算</w:t>
            </w:r>
          </w:p>
        </w:tc>
        <w:tc>
          <w:tcPr>
            <w:tcW w:w="2268" w:type="dxa"/>
            <w:vAlign w:val="center"/>
          </w:tcPr>
          <w:p>
            <w:pPr>
              <w:pStyle w:val="14"/>
            </w:pPr>
            <w:r>
              <w:t>≤18.13万元</w:t>
            </w:r>
          </w:p>
        </w:tc>
        <w:tc>
          <w:tcPr>
            <w:tcW w:w="127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保障部门单位事业的推进和发展</w:t>
            </w:r>
          </w:p>
        </w:tc>
        <w:tc>
          <w:tcPr>
            <w:tcW w:w="2268" w:type="dxa"/>
            <w:vAlign w:val="center"/>
          </w:tcPr>
          <w:p>
            <w:pPr>
              <w:pStyle w:val="14"/>
            </w:pPr>
            <w:r>
              <w:t>正常运转</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持续提升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劳务派遣人员满意度</w:t>
            </w:r>
          </w:p>
        </w:tc>
        <w:tc>
          <w:tcPr>
            <w:tcW w:w="2268" w:type="dxa"/>
            <w:vAlign w:val="center"/>
          </w:tcPr>
          <w:p>
            <w:pPr>
              <w:pStyle w:val="14"/>
            </w:pPr>
            <w:r>
              <w:t>≥98%</w:t>
            </w:r>
          </w:p>
        </w:tc>
        <w:tc>
          <w:tcPr>
            <w:tcW w:w="1276" w:type="dxa"/>
            <w:vAlign w:val="center"/>
          </w:tcPr>
          <w:p>
            <w:pPr>
              <w:pStyle w:val="14"/>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5、离退休人员统筹外工资待遇绩效目标表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13011126P000065100148</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退休人员统筹外待遇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0.36</w:t>
            </w:r>
          </w:p>
        </w:tc>
        <w:tc>
          <w:tcPr>
            <w:tcW w:w="2835" w:type="dxa"/>
            <w:vAlign w:val="center"/>
          </w:tcPr>
          <w:p>
            <w:pPr>
              <w:pStyle w:val="15"/>
            </w:pPr>
            <w:r>
              <w:t>0.36</w:t>
            </w:r>
          </w:p>
        </w:tc>
        <w:tc>
          <w:tcPr>
            <w:tcW w:w="2551" w:type="dxa"/>
            <w:vAlign w:val="center"/>
          </w:tcPr>
          <w:p>
            <w:pPr>
              <w:pStyle w:val="15"/>
            </w:pPr>
            <w:r>
              <w:t>0.36</w:t>
            </w:r>
          </w:p>
        </w:tc>
        <w:tc>
          <w:tcPr>
            <w:tcW w:w="3544" w:type="dxa"/>
            <w:gridSpan w:val="2"/>
            <w:vAlign w:val="center"/>
          </w:tcPr>
          <w:p>
            <w:pPr>
              <w:pStyle w:val="15"/>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1.及时支付离退休人员统筹外工资待遇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12人</w:t>
            </w:r>
          </w:p>
        </w:tc>
        <w:tc>
          <w:tcPr>
            <w:tcW w:w="1276" w:type="dxa"/>
            <w:vAlign w:val="center"/>
          </w:tcPr>
          <w:p>
            <w:pPr>
              <w:pStyle w:val="14"/>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w:t>
            </w:r>
          </w:p>
        </w:tc>
        <w:tc>
          <w:tcPr>
            <w:tcW w:w="5386" w:type="dxa"/>
            <w:vAlign w:val="center"/>
          </w:tcPr>
          <w:p>
            <w:pPr>
              <w:pStyle w:val="14"/>
            </w:pPr>
            <w:r>
              <w:t>离退休人员统筹外工资待遇发放及时情况</w:t>
            </w:r>
          </w:p>
        </w:tc>
        <w:tc>
          <w:tcPr>
            <w:tcW w:w="2268" w:type="dxa"/>
            <w:vAlign w:val="center"/>
          </w:tcPr>
          <w:p>
            <w:pPr>
              <w:pStyle w:val="14"/>
            </w:pPr>
            <w:r>
              <w:t>及时发放</w:t>
            </w:r>
          </w:p>
        </w:tc>
        <w:tc>
          <w:tcPr>
            <w:tcW w:w="1276" w:type="dxa"/>
            <w:vAlign w:val="center"/>
          </w:tcPr>
          <w:p>
            <w:pPr>
              <w:pStyle w:val="14"/>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不超预算</w:t>
            </w:r>
          </w:p>
        </w:tc>
        <w:tc>
          <w:tcPr>
            <w:tcW w:w="2268" w:type="dxa"/>
            <w:vAlign w:val="center"/>
          </w:tcPr>
          <w:p>
            <w:pPr>
              <w:pStyle w:val="14"/>
            </w:pPr>
            <w:r>
              <w:t>≤0.36万元</w:t>
            </w:r>
          </w:p>
        </w:tc>
        <w:tc>
          <w:tcPr>
            <w:tcW w:w="1276"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持续提升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离退休人员满意度</w:t>
            </w:r>
          </w:p>
        </w:tc>
        <w:tc>
          <w:tcPr>
            <w:tcW w:w="2268" w:type="dxa"/>
            <w:vAlign w:val="center"/>
          </w:tcPr>
          <w:p>
            <w:pPr>
              <w:pStyle w:val="14"/>
            </w:pPr>
            <w:r>
              <w:t>≥98%</w:t>
            </w:r>
          </w:p>
        </w:tc>
        <w:tc>
          <w:tcPr>
            <w:tcW w:w="1276" w:type="dxa"/>
            <w:vAlign w:val="center"/>
          </w:tcPr>
          <w:p>
            <w:pPr>
              <w:pStyle w:val="14"/>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13011126P000067100034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w:t>
            </w:r>
          </w:p>
        </w:tc>
        <w:tc>
          <w:tcPr>
            <w:tcW w:w="2835" w:type="dxa"/>
            <w:vAlign w:val="center"/>
          </w:tcPr>
          <w:p>
            <w:pPr>
              <w:pStyle w:val="12"/>
            </w:pPr>
            <w:r>
              <w:t>其中：财政    资金</w:t>
            </w:r>
          </w:p>
        </w:tc>
        <w:tc>
          <w:tcPr>
            <w:tcW w:w="2551" w:type="dxa"/>
            <w:vAlign w:val="center"/>
          </w:tcPr>
          <w:p>
            <w:pPr>
              <w:pStyle w:val="14"/>
            </w:pPr>
            <w:r>
              <w:t>1.18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1.18</w:t>
            </w:r>
          </w:p>
        </w:tc>
        <w:tc>
          <w:tcPr>
            <w:tcW w:w="2835" w:type="dxa"/>
            <w:vAlign w:val="center"/>
          </w:tcPr>
          <w:p>
            <w:pPr>
              <w:pStyle w:val="15"/>
            </w:pPr>
            <w:r>
              <w:t>1.18</w:t>
            </w:r>
          </w:p>
        </w:tc>
        <w:tc>
          <w:tcPr>
            <w:tcW w:w="2551" w:type="dxa"/>
            <w:vAlign w:val="center"/>
          </w:tcPr>
          <w:p>
            <w:pPr>
              <w:pStyle w:val="15"/>
            </w:pPr>
            <w:r>
              <w:t>1.18</w:t>
            </w:r>
          </w:p>
        </w:tc>
        <w:tc>
          <w:tcPr>
            <w:tcW w:w="3544" w:type="dxa"/>
            <w:gridSpan w:val="2"/>
            <w:vAlign w:val="center"/>
          </w:tcPr>
          <w:p>
            <w:pPr>
              <w:pStyle w:val="15"/>
            </w:pPr>
            <w:r>
              <w:t>1.18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缴纳覆盖范围</w:t>
            </w:r>
          </w:p>
        </w:tc>
        <w:tc>
          <w:tcPr>
            <w:tcW w:w="5386" w:type="dxa"/>
            <w:vAlign w:val="center"/>
          </w:tcPr>
          <w:p>
            <w:pPr>
              <w:pStyle w:val="14"/>
            </w:pPr>
            <w:r>
              <w:t>依法应缴纳的残保金金额覆盖率</w:t>
            </w:r>
          </w:p>
        </w:tc>
        <w:tc>
          <w:tcPr>
            <w:tcW w:w="2268" w:type="dxa"/>
            <w:vAlign w:val="center"/>
          </w:tcPr>
          <w:p>
            <w:pPr>
              <w:pStyle w:val="14"/>
            </w:pPr>
            <w:r>
              <w:t>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缴纳合规性</w:t>
            </w:r>
          </w:p>
        </w:tc>
        <w:tc>
          <w:tcPr>
            <w:tcW w:w="5386" w:type="dxa"/>
            <w:vAlign w:val="center"/>
          </w:tcPr>
          <w:p>
            <w:pPr>
              <w:pStyle w:val="14"/>
            </w:pPr>
            <w:r>
              <w:t>残保金计算准确性</w:t>
            </w:r>
          </w:p>
        </w:tc>
        <w:tc>
          <w:tcPr>
            <w:tcW w:w="2268" w:type="dxa"/>
            <w:vAlign w:val="center"/>
          </w:tcPr>
          <w:p>
            <w:pPr>
              <w:pStyle w:val="14"/>
            </w:pPr>
            <w:r>
              <w:t>准确率100%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缴纳及时性</w:t>
            </w:r>
          </w:p>
        </w:tc>
        <w:tc>
          <w:tcPr>
            <w:tcW w:w="5386" w:type="dxa"/>
            <w:vAlign w:val="center"/>
          </w:tcPr>
          <w:p>
            <w:pPr>
              <w:pStyle w:val="14"/>
            </w:pPr>
            <w:r>
              <w:t>在规定截止日期前完成申报与缴纳</w:t>
            </w:r>
          </w:p>
        </w:tc>
        <w:tc>
          <w:tcPr>
            <w:tcW w:w="2268" w:type="dxa"/>
            <w:vAlign w:val="center"/>
          </w:tcPr>
          <w:p>
            <w:pPr>
              <w:pStyle w:val="14"/>
            </w:pPr>
            <w:r>
              <w:t>及时率100%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预算执行率</w:t>
            </w:r>
          </w:p>
        </w:tc>
        <w:tc>
          <w:tcPr>
            <w:tcW w:w="2268" w:type="dxa"/>
            <w:vAlign w:val="center"/>
          </w:tcPr>
          <w:p>
            <w:pPr>
              <w:pStyle w:val="14"/>
            </w:pPr>
            <w:r>
              <w:t>不超预算</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履行法定责任</w:t>
            </w:r>
          </w:p>
        </w:tc>
        <w:tc>
          <w:tcPr>
            <w:tcW w:w="5386" w:type="dxa"/>
            <w:vAlign w:val="center"/>
          </w:tcPr>
          <w:p>
            <w:pPr>
              <w:pStyle w:val="14"/>
            </w:pPr>
            <w:r>
              <w:t>单位作为用人单位社会责任的履行情况</w:t>
            </w:r>
          </w:p>
        </w:tc>
        <w:tc>
          <w:tcPr>
            <w:tcW w:w="2268" w:type="dxa"/>
            <w:vAlign w:val="center"/>
          </w:tcPr>
          <w:p>
            <w:pPr>
              <w:pStyle w:val="14"/>
            </w:pPr>
            <w:r>
              <w:t>有效履行</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≥90%</w:t>
            </w:r>
          </w:p>
        </w:tc>
        <w:tc>
          <w:tcPr>
            <w:tcW w:w="1276" w:type="dxa"/>
            <w:vAlign w:val="center"/>
          </w:tcPr>
          <w:p>
            <w:pPr>
              <w:pStyle w:val="14"/>
            </w:pPr>
            <w:r>
              <w:t>根据实际情况</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450001医疗保障局本级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医疗保障局本级上年末固定资产金额为38.66万元（详见下表）。本年度拟购置固定资产总额为0.00万元。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450001医疗保障局本级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eastAsia" w:eastAsia="方正书宋_GBK"/>
                <w:lang w:val="en-US" w:eastAsia="zh-CN"/>
              </w:rPr>
            </w:pPr>
            <w:r>
              <w:rPr>
                <w:rFonts w:hint="eastAsia"/>
                <w:lang w:val="en-US" w:eastAsia="zh-CN"/>
              </w:rPr>
              <w:t>226</w:t>
            </w:r>
          </w:p>
        </w:tc>
        <w:tc>
          <w:tcPr>
            <w:tcW w:w="2835" w:type="dxa"/>
            <w:vAlign w:val="center"/>
          </w:tcPr>
          <w:p>
            <w:pPr>
              <w:pStyle w:val="13"/>
            </w:pPr>
            <w:r>
              <w:t>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226</w:t>
            </w:r>
          </w:p>
        </w:tc>
        <w:tc>
          <w:tcPr>
            <w:tcW w:w="2835" w:type="dxa"/>
            <w:vAlign w:val="center"/>
          </w:tcPr>
          <w:p>
            <w:pPr>
              <w:pStyle w:val="13"/>
            </w:pPr>
            <w:r>
              <w:t>38.66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二、石家庄市栾城区医疗保险服务中心收支预算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431.02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431.02</w:t>
            </w:r>
          </w:p>
        </w:tc>
        <w:tc>
          <w:tcPr>
            <w:tcW w:w="4535" w:type="dxa"/>
            <w:vAlign w:val="center"/>
          </w:tcPr>
          <w:p>
            <w:pPr>
              <w:pStyle w:val="16"/>
            </w:pPr>
            <w:r>
              <w:t>本年支出合计</w:t>
            </w:r>
          </w:p>
        </w:tc>
        <w:tc>
          <w:tcPr>
            <w:tcW w:w="2126" w:type="dxa"/>
            <w:vAlign w:val="center"/>
          </w:tcPr>
          <w:p>
            <w:pPr>
              <w:pStyle w:val="17"/>
            </w:pPr>
            <w:r>
              <w:t>431.02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431.02</w:t>
            </w:r>
          </w:p>
        </w:tc>
        <w:tc>
          <w:tcPr>
            <w:tcW w:w="4535" w:type="dxa"/>
            <w:vAlign w:val="center"/>
          </w:tcPr>
          <w:p>
            <w:pPr>
              <w:pStyle w:val="16"/>
            </w:pPr>
            <w:r>
              <w:t>支出总计</w:t>
            </w:r>
          </w:p>
        </w:tc>
        <w:tc>
          <w:tcPr>
            <w:tcW w:w="2126" w:type="dxa"/>
            <w:vAlign w:val="center"/>
          </w:tcPr>
          <w:p>
            <w:pPr>
              <w:pStyle w:val="17"/>
            </w:pPr>
            <w:r>
              <w:t>431.02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431.02</w:t>
            </w:r>
          </w:p>
        </w:tc>
        <w:tc>
          <w:tcPr>
            <w:tcW w:w="1134" w:type="dxa"/>
            <w:vAlign w:val="center"/>
          </w:tcPr>
          <w:p>
            <w:pPr>
              <w:pStyle w:val="17"/>
            </w:pPr>
            <w:r>
              <w:t>431.02</w:t>
            </w:r>
          </w:p>
        </w:tc>
        <w:tc>
          <w:tcPr>
            <w:tcW w:w="1134" w:type="dxa"/>
            <w:vAlign w:val="center"/>
          </w:tcPr>
          <w:p>
            <w:pPr>
              <w:pStyle w:val="17"/>
            </w:pPr>
            <w:r>
              <w:t>431.02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41.68</w:t>
            </w:r>
          </w:p>
        </w:tc>
        <w:tc>
          <w:tcPr>
            <w:tcW w:w="1134" w:type="dxa"/>
            <w:vAlign w:val="center"/>
          </w:tcPr>
          <w:p>
            <w:pPr>
              <w:pStyle w:val="13"/>
            </w:pPr>
            <w:r>
              <w:t>41.68</w:t>
            </w:r>
          </w:p>
        </w:tc>
        <w:tc>
          <w:tcPr>
            <w:tcW w:w="1134" w:type="dxa"/>
            <w:vAlign w:val="center"/>
          </w:tcPr>
          <w:p>
            <w:pPr>
              <w:pStyle w:val="13"/>
            </w:pPr>
            <w:r>
              <w:t>41.68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39.44</w:t>
            </w:r>
          </w:p>
        </w:tc>
        <w:tc>
          <w:tcPr>
            <w:tcW w:w="1134" w:type="dxa"/>
            <w:vAlign w:val="center"/>
          </w:tcPr>
          <w:p>
            <w:pPr>
              <w:pStyle w:val="13"/>
            </w:pPr>
            <w:r>
              <w:t>39.44</w:t>
            </w:r>
          </w:p>
        </w:tc>
        <w:tc>
          <w:tcPr>
            <w:tcW w:w="1134" w:type="dxa"/>
            <w:vAlign w:val="center"/>
          </w:tcPr>
          <w:p>
            <w:pPr>
              <w:pStyle w:val="13"/>
            </w:pPr>
            <w:r>
              <w:t>39.44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39.44</w:t>
            </w:r>
          </w:p>
        </w:tc>
        <w:tc>
          <w:tcPr>
            <w:tcW w:w="1134" w:type="dxa"/>
            <w:vAlign w:val="center"/>
          </w:tcPr>
          <w:p>
            <w:pPr>
              <w:pStyle w:val="13"/>
            </w:pPr>
            <w:r>
              <w:t>39.44</w:t>
            </w:r>
          </w:p>
        </w:tc>
        <w:tc>
          <w:tcPr>
            <w:tcW w:w="1134" w:type="dxa"/>
            <w:vAlign w:val="center"/>
          </w:tcPr>
          <w:p>
            <w:pPr>
              <w:pStyle w:val="13"/>
            </w:pPr>
            <w:r>
              <w:t>39.44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2.24</w:t>
            </w:r>
          </w:p>
        </w:tc>
        <w:tc>
          <w:tcPr>
            <w:tcW w:w="1134" w:type="dxa"/>
            <w:vAlign w:val="center"/>
          </w:tcPr>
          <w:p>
            <w:pPr>
              <w:pStyle w:val="13"/>
            </w:pPr>
            <w:r>
              <w:t>2.24</w:t>
            </w:r>
          </w:p>
        </w:tc>
        <w:tc>
          <w:tcPr>
            <w:tcW w:w="1134" w:type="dxa"/>
            <w:vAlign w:val="center"/>
          </w:tcPr>
          <w:p>
            <w:pPr>
              <w:pStyle w:val="13"/>
            </w:pPr>
            <w:r>
              <w:t>2.24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1.31</w:t>
            </w:r>
          </w:p>
        </w:tc>
        <w:tc>
          <w:tcPr>
            <w:tcW w:w="1134" w:type="dxa"/>
            <w:vAlign w:val="center"/>
          </w:tcPr>
          <w:p>
            <w:pPr>
              <w:pStyle w:val="13"/>
            </w:pPr>
            <w:r>
              <w:t>1.31</w:t>
            </w:r>
          </w:p>
        </w:tc>
        <w:tc>
          <w:tcPr>
            <w:tcW w:w="1134" w:type="dxa"/>
            <w:vAlign w:val="center"/>
          </w:tcPr>
          <w:p>
            <w:pPr>
              <w:pStyle w:val="13"/>
            </w:pPr>
            <w:r>
              <w:t>1.31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389.33</w:t>
            </w:r>
          </w:p>
        </w:tc>
        <w:tc>
          <w:tcPr>
            <w:tcW w:w="1134" w:type="dxa"/>
            <w:vAlign w:val="center"/>
          </w:tcPr>
          <w:p>
            <w:pPr>
              <w:pStyle w:val="13"/>
            </w:pPr>
            <w:r>
              <w:t>389.33</w:t>
            </w:r>
          </w:p>
        </w:tc>
        <w:tc>
          <w:tcPr>
            <w:tcW w:w="1134" w:type="dxa"/>
            <w:vAlign w:val="center"/>
          </w:tcPr>
          <w:p>
            <w:pPr>
              <w:pStyle w:val="13"/>
            </w:pPr>
            <w:r>
              <w:t>389.33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20.18</w:t>
            </w:r>
          </w:p>
        </w:tc>
        <w:tc>
          <w:tcPr>
            <w:tcW w:w="1134" w:type="dxa"/>
            <w:vAlign w:val="center"/>
          </w:tcPr>
          <w:p>
            <w:pPr>
              <w:pStyle w:val="13"/>
            </w:pPr>
            <w:r>
              <w:t>20.18</w:t>
            </w:r>
          </w:p>
        </w:tc>
        <w:tc>
          <w:tcPr>
            <w:tcW w:w="1134" w:type="dxa"/>
            <w:vAlign w:val="center"/>
          </w:tcPr>
          <w:p>
            <w:pPr>
              <w:pStyle w:val="13"/>
            </w:pPr>
            <w:r>
              <w:t>20.18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20.18</w:t>
            </w:r>
          </w:p>
        </w:tc>
        <w:tc>
          <w:tcPr>
            <w:tcW w:w="1134" w:type="dxa"/>
            <w:vAlign w:val="center"/>
          </w:tcPr>
          <w:p>
            <w:pPr>
              <w:pStyle w:val="13"/>
            </w:pPr>
            <w:r>
              <w:t>20.18</w:t>
            </w:r>
          </w:p>
        </w:tc>
        <w:tc>
          <w:tcPr>
            <w:tcW w:w="1134" w:type="dxa"/>
            <w:vAlign w:val="center"/>
          </w:tcPr>
          <w:p>
            <w:pPr>
              <w:pStyle w:val="13"/>
            </w:pPr>
            <w:r>
              <w:t>20.18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21015</w:t>
            </w:r>
          </w:p>
        </w:tc>
        <w:tc>
          <w:tcPr>
            <w:tcW w:w="1559" w:type="dxa"/>
            <w:vAlign w:val="center"/>
          </w:tcPr>
          <w:p>
            <w:pPr>
              <w:pStyle w:val="14"/>
            </w:pPr>
            <w:r>
              <w:t>医疗保障管理事务</w:t>
            </w:r>
          </w:p>
        </w:tc>
        <w:tc>
          <w:tcPr>
            <w:tcW w:w="1134" w:type="dxa"/>
            <w:vAlign w:val="center"/>
          </w:tcPr>
          <w:p>
            <w:pPr>
              <w:pStyle w:val="13"/>
            </w:pPr>
            <w:r>
              <w:t>369.15</w:t>
            </w:r>
          </w:p>
        </w:tc>
        <w:tc>
          <w:tcPr>
            <w:tcW w:w="1134" w:type="dxa"/>
            <w:vAlign w:val="center"/>
          </w:tcPr>
          <w:p>
            <w:pPr>
              <w:pStyle w:val="13"/>
            </w:pPr>
            <w:r>
              <w:t>369.15</w:t>
            </w:r>
          </w:p>
        </w:tc>
        <w:tc>
          <w:tcPr>
            <w:tcW w:w="1134" w:type="dxa"/>
            <w:vAlign w:val="center"/>
          </w:tcPr>
          <w:p>
            <w:pPr>
              <w:pStyle w:val="13"/>
            </w:pPr>
            <w:r>
              <w:t>369.15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2101550</w:t>
            </w:r>
          </w:p>
        </w:tc>
        <w:tc>
          <w:tcPr>
            <w:tcW w:w="1559" w:type="dxa"/>
            <w:vAlign w:val="center"/>
          </w:tcPr>
          <w:p>
            <w:pPr>
              <w:pStyle w:val="14"/>
            </w:pPr>
            <w:r>
              <w:t>事业运行</w:t>
            </w:r>
          </w:p>
        </w:tc>
        <w:tc>
          <w:tcPr>
            <w:tcW w:w="1134" w:type="dxa"/>
            <w:vAlign w:val="center"/>
          </w:tcPr>
          <w:p>
            <w:pPr>
              <w:pStyle w:val="13"/>
            </w:pPr>
            <w:r>
              <w:t>369.15</w:t>
            </w:r>
          </w:p>
        </w:tc>
        <w:tc>
          <w:tcPr>
            <w:tcW w:w="1134" w:type="dxa"/>
            <w:vAlign w:val="center"/>
          </w:tcPr>
          <w:p>
            <w:pPr>
              <w:pStyle w:val="13"/>
            </w:pPr>
            <w:r>
              <w:t>369.15</w:t>
            </w:r>
          </w:p>
        </w:tc>
        <w:tc>
          <w:tcPr>
            <w:tcW w:w="1134" w:type="dxa"/>
            <w:vAlign w:val="center"/>
          </w:tcPr>
          <w:p>
            <w:pPr>
              <w:pStyle w:val="13"/>
            </w:pPr>
            <w:r>
              <w:t>369.15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431.02</w:t>
            </w:r>
          </w:p>
        </w:tc>
        <w:tc>
          <w:tcPr>
            <w:tcW w:w="1361" w:type="dxa"/>
            <w:vAlign w:val="center"/>
          </w:tcPr>
          <w:p>
            <w:pPr>
              <w:pStyle w:val="17"/>
            </w:pPr>
            <w:r>
              <w:t>427.83</w:t>
            </w:r>
          </w:p>
        </w:tc>
        <w:tc>
          <w:tcPr>
            <w:tcW w:w="1361" w:type="dxa"/>
            <w:vAlign w:val="center"/>
          </w:tcPr>
          <w:p>
            <w:pPr>
              <w:pStyle w:val="17"/>
            </w:pPr>
            <w:r>
              <w:t>3.19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41.68</w:t>
            </w:r>
          </w:p>
        </w:tc>
        <w:tc>
          <w:tcPr>
            <w:tcW w:w="1361" w:type="dxa"/>
            <w:vAlign w:val="center"/>
          </w:tcPr>
          <w:p>
            <w:pPr>
              <w:pStyle w:val="13"/>
            </w:pPr>
            <w:r>
              <w:t>41.68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39.44</w:t>
            </w:r>
          </w:p>
        </w:tc>
        <w:tc>
          <w:tcPr>
            <w:tcW w:w="1361" w:type="dxa"/>
            <w:vAlign w:val="center"/>
          </w:tcPr>
          <w:p>
            <w:pPr>
              <w:pStyle w:val="13"/>
            </w:pPr>
            <w:r>
              <w:t>39.44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39.44</w:t>
            </w:r>
          </w:p>
        </w:tc>
        <w:tc>
          <w:tcPr>
            <w:tcW w:w="1361" w:type="dxa"/>
            <w:vAlign w:val="center"/>
          </w:tcPr>
          <w:p>
            <w:pPr>
              <w:pStyle w:val="13"/>
            </w:pPr>
            <w:r>
              <w:t>39.44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2.24</w:t>
            </w:r>
          </w:p>
        </w:tc>
        <w:tc>
          <w:tcPr>
            <w:tcW w:w="1361" w:type="dxa"/>
            <w:vAlign w:val="center"/>
          </w:tcPr>
          <w:p>
            <w:pPr>
              <w:pStyle w:val="13"/>
            </w:pPr>
            <w:r>
              <w:t>2.24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1.31</w:t>
            </w:r>
          </w:p>
        </w:tc>
        <w:tc>
          <w:tcPr>
            <w:tcW w:w="1361" w:type="dxa"/>
            <w:vAlign w:val="center"/>
          </w:tcPr>
          <w:p>
            <w:pPr>
              <w:pStyle w:val="13"/>
            </w:pPr>
            <w:r>
              <w:t>1.31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0.93</w:t>
            </w:r>
          </w:p>
        </w:tc>
        <w:tc>
          <w:tcPr>
            <w:tcW w:w="1361" w:type="dxa"/>
            <w:vAlign w:val="center"/>
          </w:tcPr>
          <w:p>
            <w:pPr>
              <w:pStyle w:val="13"/>
            </w:pPr>
            <w:r>
              <w:t>0.93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389.33</w:t>
            </w:r>
          </w:p>
        </w:tc>
        <w:tc>
          <w:tcPr>
            <w:tcW w:w="1361" w:type="dxa"/>
            <w:vAlign w:val="center"/>
          </w:tcPr>
          <w:p>
            <w:pPr>
              <w:pStyle w:val="13"/>
            </w:pPr>
            <w:r>
              <w:t>386.15</w:t>
            </w:r>
          </w:p>
        </w:tc>
        <w:tc>
          <w:tcPr>
            <w:tcW w:w="1361" w:type="dxa"/>
            <w:vAlign w:val="center"/>
          </w:tcPr>
          <w:p>
            <w:pPr>
              <w:pStyle w:val="13"/>
            </w:pPr>
            <w:r>
              <w:t>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20.18</w:t>
            </w:r>
          </w:p>
        </w:tc>
        <w:tc>
          <w:tcPr>
            <w:tcW w:w="1361" w:type="dxa"/>
            <w:vAlign w:val="center"/>
          </w:tcPr>
          <w:p>
            <w:pPr>
              <w:pStyle w:val="13"/>
            </w:pPr>
            <w:r>
              <w:t>20.18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20.18</w:t>
            </w:r>
          </w:p>
        </w:tc>
        <w:tc>
          <w:tcPr>
            <w:tcW w:w="1361" w:type="dxa"/>
            <w:vAlign w:val="center"/>
          </w:tcPr>
          <w:p>
            <w:pPr>
              <w:pStyle w:val="13"/>
            </w:pPr>
            <w:r>
              <w:t>20.18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21015</w:t>
            </w:r>
          </w:p>
        </w:tc>
        <w:tc>
          <w:tcPr>
            <w:tcW w:w="4535" w:type="dxa"/>
            <w:vAlign w:val="center"/>
          </w:tcPr>
          <w:p>
            <w:pPr>
              <w:pStyle w:val="14"/>
            </w:pPr>
            <w:r>
              <w:t>医疗保障管理事务</w:t>
            </w:r>
          </w:p>
        </w:tc>
        <w:tc>
          <w:tcPr>
            <w:tcW w:w="1361" w:type="dxa"/>
            <w:vAlign w:val="center"/>
          </w:tcPr>
          <w:p>
            <w:pPr>
              <w:pStyle w:val="13"/>
            </w:pPr>
            <w:r>
              <w:t>369.15</w:t>
            </w:r>
          </w:p>
        </w:tc>
        <w:tc>
          <w:tcPr>
            <w:tcW w:w="1361" w:type="dxa"/>
            <w:vAlign w:val="center"/>
          </w:tcPr>
          <w:p>
            <w:pPr>
              <w:pStyle w:val="13"/>
            </w:pPr>
            <w:r>
              <w:t>365.96</w:t>
            </w:r>
          </w:p>
        </w:tc>
        <w:tc>
          <w:tcPr>
            <w:tcW w:w="1361" w:type="dxa"/>
            <w:vAlign w:val="center"/>
          </w:tcPr>
          <w:p>
            <w:pPr>
              <w:pStyle w:val="13"/>
            </w:pPr>
            <w:r>
              <w:t>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2101550</w:t>
            </w:r>
          </w:p>
        </w:tc>
        <w:tc>
          <w:tcPr>
            <w:tcW w:w="4535" w:type="dxa"/>
            <w:vAlign w:val="center"/>
          </w:tcPr>
          <w:p>
            <w:pPr>
              <w:pStyle w:val="14"/>
            </w:pPr>
            <w:r>
              <w:t>事业运行</w:t>
            </w:r>
          </w:p>
        </w:tc>
        <w:tc>
          <w:tcPr>
            <w:tcW w:w="1361" w:type="dxa"/>
            <w:vAlign w:val="center"/>
          </w:tcPr>
          <w:p>
            <w:pPr>
              <w:pStyle w:val="13"/>
            </w:pPr>
            <w:r>
              <w:t>369.15</w:t>
            </w:r>
          </w:p>
        </w:tc>
        <w:tc>
          <w:tcPr>
            <w:tcW w:w="1361" w:type="dxa"/>
            <w:vAlign w:val="center"/>
          </w:tcPr>
          <w:p>
            <w:pPr>
              <w:pStyle w:val="13"/>
            </w:pPr>
            <w:r>
              <w:t>365.96</w:t>
            </w:r>
          </w:p>
        </w:tc>
        <w:tc>
          <w:tcPr>
            <w:tcW w:w="1361" w:type="dxa"/>
            <w:vAlign w:val="center"/>
          </w:tcPr>
          <w:p>
            <w:pPr>
              <w:pStyle w:val="13"/>
            </w:pPr>
            <w:r>
              <w:t>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431.02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41.68</w:t>
            </w:r>
          </w:p>
        </w:tc>
        <w:tc>
          <w:tcPr>
            <w:tcW w:w="1474" w:type="dxa"/>
            <w:vAlign w:val="center"/>
          </w:tcPr>
          <w:p>
            <w:pPr>
              <w:pStyle w:val="13"/>
            </w:pPr>
            <w:r>
              <w:t>41.68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389.33</w:t>
            </w:r>
          </w:p>
        </w:tc>
        <w:tc>
          <w:tcPr>
            <w:tcW w:w="1474" w:type="dxa"/>
            <w:vAlign w:val="center"/>
          </w:tcPr>
          <w:p>
            <w:pPr>
              <w:pStyle w:val="13"/>
            </w:pPr>
            <w:r>
              <w:t>389.33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431.02</w:t>
            </w:r>
          </w:p>
        </w:tc>
        <w:tc>
          <w:tcPr>
            <w:tcW w:w="3402" w:type="dxa"/>
            <w:vAlign w:val="center"/>
          </w:tcPr>
          <w:p>
            <w:pPr>
              <w:pStyle w:val="16"/>
            </w:pPr>
            <w:r>
              <w:t>本年支出合计</w:t>
            </w:r>
          </w:p>
        </w:tc>
        <w:tc>
          <w:tcPr>
            <w:tcW w:w="1474" w:type="dxa"/>
            <w:vAlign w:val="center"/>
          </w:tcPr>
          <w:p>
            <w:pPr>
              <w:pStyle w:val="17"/>
            </w:pPr>
            <w:r>
              <w:t>431.02</w:t>
            </w:r>
          </w:p>
        </w:tc>
        <w:tc>
          <w:tcPr>
            <w:tcW w:w="1474" w:type="dxa"/>
            <w:vAlign w:val="center"/>
          </w:tcPr>
          <w:p>
            <w:pPr>
              <w:pStyle w:val="17"/>
            </w:pPr>
            <w:r>
              <w:t>431.02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431.02</w:t>
            </w:r>
          </w:p>
        </w:tc>
        <w:tc>
          <w:tcPr>
            <w:tcW w:w="3402" w:type="dxa"/>
            <w:vAlign w:val="center"/>
          </w:tcPr>
          <w:p>
            <w:pPr>
              <w:pStyle w:val="16"/>
            </w:pPr>
            <w:r>
              <w:t>支出总计</w:t>
            </w:r>
          </w:p>
        </w:tc>
        <w:tc>
          <w:tcPr>
            <w:tcW w:w="1474" w:type="dxa"/>
            <w:vAlign w:val="center"/>
          </w:tcPr>
          <w:p>
            <w:pPr>
              <w:pStyle w:val="17"/>
            </w:pPr>
            <w:r>
              <w:t>431.02</w:t>
            </w:r>
          </w:p>
        </w:tc>
        <w:tc>
          <w:tcPr>
            <w:tcW w:w="1474" w:type="dxa"/>
            <w:vAlign w:val="center"/>
          </w:tcPr>
          <w:p>
            <w:pPr>
              <w:pStyle w:val="17"/>
            </w:pPr>
            <w:r>
              <w:t>431.02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431.02</w:t>
            </w:r>
          </w:p>
        </w:tc>
        <w:tc>
          <w:tcPr>
            <w:tcW w:w="2551" w:type="dxa"/>
            <w:vAlign w:val="center"/>
          </w:tcPr>
          <w:p>
            <w:pPr>
              <w:pStyle w:val="17"/>
            </w:pPr>
            <w:r>
              <w:t>427.83</w:t>
            </w:r>
          </w:p>
        </w:tc>
        <w:tc>
          <w:tcPr>
            <w:tcW w:w="2551" w:type="dxa"/>
            <w:vAlign w:val="center"/>
          </w:tcPr>
          <w:p>
            <w:pPr>
              <w:pStyle w:val="17"/>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41.68</w:t>
            </w:r>
          </w:p>
        </w:tc>
        <w:tc>
          <w:tcPr>
            <w:tcW w:w="2551" w:type="dxa"/>
            <w:vAlign w:val="center"/>
          </w:tcPr>
          <w:p>
            <w:pPr>
              <w:pStyle w:val="13"/>
            </w:pPr>
            <w:r>
              <w:t>41.68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39.44</w:t>
            </w:r>
          </w:p>
        </w:tc>
        <w:tc>
          <w:tcPr>
            <w:tcW w:w="2551" w:type="dxa"/>
            <w:vAlign w:val="center"/>
          </w:tcPr>
          <w:p>
            <w:pPr>
              <w:pStyle w:val="13"/>
            </w:pPr>
            <w:r>
              <w:t>39.44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39.44</w:t>
            </w:r>
          </w:p>
        </w:tc>
        <w:tc>
          <w:tcPr>
            <w:tcW w:w="2551" w:type="dxa"/>
            <w:vAlign w:val="center"/>
          </w:tcPr>
          <w:p>
            <w:pPr>
              <w:pStyle w:val="13"/>
            </w:pPr>
            <w:r>
              <w:t>39.44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2.24</w:t>
            </w:r>
          </w:p>
        </w:tc>
        <w:tc>
          <w:tcPr>
            <w:tcW w:w="2551" w:type="dxa"/>
            <w:vAlign w:val="center"/>
          </w:tcPr>
          <w:p>
            <w:pPr>
              <w:pStyle w:val="13"/>
            </w:pPr>
            <w:r>
              <w:t>2.24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1.31</w:t>
            </w:r>
          </w:p>
        </w:tc>
        <w:tc>
          <w:tcPr>
            <w:tcW w:w="2551" w:type="dxa"/>
            <w:vAlign w:val="center"/>
          </w:tcPr>
          <w:p>
            <w:pPr>
              <w:pStyle w:val="13"/>
            </w:pPr>
            <w:r>
              <w:t>1.31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389.33</w:t>
            </w:r>
          </w:p>
        </w:tc>
        <w:tc>
          <w:tcPr>
            <w:tcW w:w="2551" w:type="dxa"/>
            <w:vAlign w:val="center"/>
          </w:tcPr>
          <w:p>
            <w:pPr>
              <w:pStyle w:val="13"/>
            </w:pPr>
            <w:r>
              <w:t>386.15</w:t>
            </w:r>
          </w:p>
        </w:tc>
        <w:tc>
          <w:tcPr>
            <w:tcW w:w="2551" w:type="dxa"/>
            <w:vAlign w:val="center"/>
          </w:tcPr>
          <w:p>
            <w:pPr>
              <w:pStyle w:val="13"/>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20.18</w:t>
            </w:r>
          </w:p>
        </w:tc>
        <w:tc>
          <w:tcPr>
            <w:tcW w:w="2551" w:type="dxa"/>
            <w:vAlign w:val="center"/>
          </w:tcPr>
          <w:p>
            <w:pPr>
              <w:pStyle w:val="13"/>
            </w:pPr>
            <w:r>
              <w:t>20.18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20.18</w:t>
            </w:r>
          </w:p>
        </w:tc>
        <w:tc>
          <w:tcPr>
            <w:tcW w:w="2551" w:type="dxa"/>
            <w:vAlign w:val="center"/>
          </w:tcPr>
          <w:p>
            <w:pPr>
              <w:pStyle w:val="13"/>
            </w:pPr>
            <w:r>
              <w:t>20.18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21015</w:t>
            </w:r>
          </w:p>
        </w:tc>
        <w:tc>
          <w:tcPr>
            <w:tcW w:w="4535" w:type="dxa"/>
            <w:vAlign w:val="center"/>
          </w:tcPr>
          <w:p>
            <w:pPr>
              <w:pStyle w:val="14"/>
            </w:pPr>
            <w:r>
              <w:t>医疗保障管理事务</w:t>
            </w:r>
          </w:p>
        </w:tc>
        <w:tc>
          <w:tcPr>
            <w:tcW w:w="2551" w:type="dxa"/>
            <w:vAlign w:val="center"/>
          </w:tcPr>
          <w:p>
            <w:pPr>
              <w:pStyle w:val="13"/>
            </w:pPr>
            <w:r>
              <w:t>369.15</w:t>
            </w:r>
          </w:p>
        </w:tc>
        <w:tc>
          <w:tcPr>
            <w:tcW w:w="2551" w:type="dxa"/>
            <w:vAlign w:val="center"/>
          </w:tcPr>
          <w:p>
            <w:pPr>
              <w:pStyle w:val="13"/>
            </w:pPr>
            <w:r>
              <w:t>365.96</w:t>
            </w:r>
          </w:p>
        </w:tc>
        <w:tc>
          <w:tcPr>
            <w:tcW w:w="2551" w:type="dxa"/>
            <w:vAlign w:val="center"/>
          </w:tcPr>
          <w:p>
            <w:pPr>
              <w:pStyle w:val="13"/>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2101550</w:t>
            </w:r>
          </w:p>
        </w:tc>
        <w:tc>
          <w:tcPr>
            <w:tcW w:w="4535" w:type="dxa"/>
            <w:vAlign w:val="center"/>
          </w:tcPr>
          <w:p>
            <w:pPr>
              <w:pStyle w:val="14"/>
            </w:pPr>
            <w:r>
              <w:t>事业运行</w:t>
            </w:r>
          </w:p>
        </w:tc>
        <w:tc>
          <w:tcPr>
            <w:tcW w:w="2551" w:type="dxa"/>
            <w:vAlign w:val="center"/>
          </w:tcPr>
          <w:p>
            <w:pPr>
              <w:pStyle w:val="13"/>
            </w:pPr>
            <w:r>
              <w:t>369.15</w:t>
            </w:r>
          </w:p>
        </w:tc>
        <w:tc>
          <w:tcPr>
            <w:tcW w:w="2551" w:type="dxa"/>
            <w:vAlign w:val="center"/>
          </w:tcPr>
          <w:p>
            <w:pPr>
              <w:pStyle w:val="13"/>
            </w:pPr>
            <w:r>
              <w:t>365.96</w:t>
            </w:r>
          </w:p>
        </w:tc>
        <w:tc>
          <w:tcPr>
            <w:tcW w:w="2551" w:type="dxa"/>
            <w:vAlign w:val="center"/>
          </w:tcPr>
          <w:p>
            <w:pPr>
              <w:pStyle w:val="13"/>
            </w:pPr>
            <w:r>
              <w:t>3.19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427.83</w:t>
            </w:r>
          </w:p>
        </w:tc>
        <w:tc>
          <w:tcPr>
            <w:tcW w:w="2551" w:type="dxa"/>
            <w:vAlign w:val="center"/>
          </w:tcPr>
          <w:p>
            <w:pPr>
              <w:pStyle w:val="17"/>
            </w:pPr>
            <w:r>
              <w:t>410.99</w:t>
            </w:r>
          </w:p>
        </w:tc>
        <w:tc>
          <w:tcPr>
            <w:tcW w:w="2551" w:type="dxa"/>
            <w:vAlign w:val="center"/>
          </w:tcPr>
          <w:p>
            <w:pPr>
              <w:pStyle w:val="17"/>
            </w:pPr>
            <w:r>
              <w:t>16.84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406.20</w:t>
            </w:r>
          </w:p>
        </w:tc>
        <w:tc>
          <w:tcPr>
            <w:tcW w:w="2551" w:type="dxa"/>
            <w:vAlign w:val="center"/>
          </w:tcPr>
          <w:p>
            <w:pPr>
              <w:pStyle w:val="13"/>
            </w:pPr>
            <w:r>
              <w:t>406.20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118.41</w:t>
            </w:r>
          </w:p>
        </w:tc>
        <w:tc>
          <w:tcPr>
            <w:tcW w:w="2551" w:type="dxa"/>
            <w:vAlign w:val="center"/>
          </w:tcPr>
          <w:p>
            <w:pPr>
              <w:pStyle w:val="13"/>
            </w:pPr>
            <w:r>
              <w:t>118.41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21.68</w:t>
            </w:r>
          </w:p>
        </w:tc>
        <w:tc>
          <w:tcPr>
            <w:tcW w:w="2551" w:type="dxa"/>
            <w:vAlign w:val="center"/>
          </w:tcPr>
          <w:p>
            <w:pPr>
              <w:pStyle w:val="13"/>
            </w:pPr>
            <w:r>
              <w:t>21.68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169.79</w:t>
            </w:r>
          </w:p>
        </w:tc>
        <w:tc>
          <w:tcPr>
            <w:tcW w:w="2551" w:type="dxa"/>
            <w:vAlign w:val="center"/>
          </w:tcPr>
          <w:p>
            <w:pPr>
              <w:pStyle w:val="13"/>
            </w:pPr>
            <w:r>
              <w:t>169.79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39.44</w:t>
            </w:r>
          </w:p>
        </w:tc>
        <w:tc>
          <w:tcPr>
            <w:tcW w:w="2551" w:type="dxa"/>
            <w:vAlign w:val="center"/>
          </w:tcPr>
          <w:p>
            <w:pPr>
              <w:pStyle w:val="13"/>
            </w:pPr>
            <w:r>
              <w:t>39.44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20.18</w:t>
            </w:r>
          </w:p>
        </w:tc>
        <w:tc>
          <w:tcPr>
            <w:tcW w:w="2551" w:type="dxa"/>
            <w:vAlign w:val="center"/>
          </w:tcPr>
          <w:p>
            <w:pPr>
              <w:pStyle w:val="13"/>
            </w:pPr>
            <w:r>
              <w:t>20.18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2.24</w:t>
            </w:r>
          </w:p>
        </w:tc>
        <w:tc>
          <w:tcPr>
            <w:tcW w:w="2551" w:type="dxa"/>
            <w:vAlign w:val="center"/>
          </w:tcPr>
          <w:p>
            <w:pPr>
              <w:pStyle w:val="13"/>
            </w:pPr>
            <w:r>
              <w:t>2.24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34.45</w:t>
            </w:r>
          </w:p>
        </w:tc>
        <w:tc>
          <w:tcPr>
            <w:tcW w:w="2551" w:type="dxa"/>
            <w:vAlign w:val="center"/>
          </w:tcPr>
          <w:p>
            <w:pPr>
              <w:pStyle w:val="13"/>
            </w:pPr>
            <w:r>
              <w:t>34.45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16.84</w:t>
            </w:r>
          </w:p>
        </w:tc>
        <w:tc>
          <w:tcPr>
            <w:tcW w:w="2551" w:type="dxa"/>
            <w:vAlign w:val="center"/>
          </w:tcPr>
          <w:p>
            <w:pPr>
              <w:pStyle w:val="13"/>
            </w:pPr>
          </w:p>
        </w:tc>
        <w:tc>
          <w:tcPr>
            <w:tcW w:w="2551" w:type="dxa"/>
            <w:vAlign w:val="center"/>
          </w:tcPr>
          <w:p>
            <w:pPr>
              <w:pStyle w:val="13"/>
            </w:pPr>
            <w:r>
              <w:t>16.84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11.04</w:t>
            </w:r>
          </w:p>
        </w:tc>
        <w:tc>
          <w:tcPr>
            <w:tcW w:w="2551" w:type="dxa"/>
            <w:vAlign w:val="center"/>
          </w:tcPr>
          <w:p>
            <w:pPr>
              <w:pStyle w:val="13"/>
            </w:pPr>
          </w:p>
        </w:tc>
        <w:tc>
          <w:tcPr>
            <w:tcW w:w="2551" w:type="dxa"/>
            <w:vAlign w:val="center"/>
          </w:tcPr>
          <w:p>
            <w:pPr>
              <w:pStyle w:val="13"/>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0.91</w:t>
            </w:r>
          </w:p>
        </w:tc>
        <w:tc>
          <w:tcPr>
            <w:tcW w:w="2551" w:type="dxa"/>
            <w:vAlign w:val="center"/>
          </w:tcPr>
          <w:p>
            <w:pPr>
              <w:pStyle w:val="13"/>
            </w:pPr>
          </w:p>
        </w:tc>
        <w:tc>
          <w:tcPr>
            <w:tcW w:w="2551" w:type="dxa"/>
            <w:vAlign w:val="center"/>
          </w:tcPr>
          <w:p>
            <w:pPr>
              <w:pStyle w:val="13"/>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1.43</w:t>
            </w:r>
          </w:p>
        </w:tc>
        <w:tc>
          <w:tcPr>
            <w:tcW w:w="2551" w:type="dxa"/>
            <w:vAlign w:val="center"/>
          </w:tcPr>
          <w:p>
            <w:pPr>
              <w:pStyle w:val="13"/>
            </w:pPr>
          </w:p>
        </w:tc>
        <w:tc>
          <w:tcPr>
            <w:tcW w:w="2551" w:type="dxa"/>
            <w:vAlign w:val="center"/>
          </w:tcPr>
          <w:p>
            <w:pPr>
              <w:pStyle w:val="13"/>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0.62</w:t>
            </w:r>
          </w:p>
        </w:tc>
        <w:tc>
          <w:tcPr>
            <w:tcW w:w="2551" w:type="dxa"/>
            <w:vAlign w:val="center"/>
          </w:tcPr>
          <w:p>
            <w:pPr>
              <w:pStyle w:val="13"/>
            </w:pPr>
          </w:p>
        </w:tc>
        <w:tc>
          <w:tcPr>
            <w:tcW w:w="2551" w:type="dxa"/>
            <w:vAlign w:val="center"/>
          </w:tcPr>
          <w:p>
            <w:pPr>
              <w:pStyle w:val="13"/>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4.79</w:t>
            </w:r>
          </w:p>
        </w:tc>
        <w:tc>
          <w:tcPr>
            <w:tcW w:w="2551" w:type="dxa"/>
            <w:vAlign w:val="center"/>
          </w:tcPr>
          <w:p>
            <w:pPr>
              <w:pStyle w:val="13"/>
            </w:pPr>
            <w:r>
              <w:t>4.79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4.79</w:t>
            </w:r>
          </w:p>
        </w:tc>
        <w:tc>
          <w:tcPr>
            <w:tcW w:w="2551" w:type="dxa"/>
            <w:vAlign w:val="center"/>
          </w:tcPr>
          <w:p>
            <w:pPr>
              <w:pStyle w:val="13"/>
            </w:pPr>
            <w:r>
              <w:t>4.79</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石家庄市栾城区医疗保险服务中心2026年单位预算信息公开情况说明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按照《中华人民共和国预算法》、《地方预决算公开操作规程》和《关于进一步推进预算公开工作的实施意见》规定，现将石家庄市栾城区医疗保险服务中心2026年单位预算公开如下：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(一)贯彻执行医疗保险的政策、规定,提出改进和完善医疗保险制度的建议。</w:t>
      </w:r>
    </w:p>
    <w:p>
      <w:pPr>
        <w:pStyle w:val="27"/>
      </w:pPr>
      <w:r>
        <w:t>(二)负责医疗保险基金的统筹管理。</w:t>
      </w:r>
    </w:p>
    <w:p>
      <w:pPr>
        <w:pStyle w:val="27"/>
      </w:pPr>
      <w:r>
        <w:t>(四)选择和确定定点医疗机构和定点零售药店。</w:t>
      </w:r>
    </w:p>
    <w:p>
      <w:pPr>
        <w:pStyle w:val="27"/>
      </w:pPr>
      <w:r>
        <w:t>(五)会同物价部门监督、检查定点医疗机构和定点零售药店的收费标准及药品价格。</w:t>
      </w:r>
    </w:p>
    <w:p>
      <w:pPr>
        <w:pStyle w:val="27"/>
      </w:pPr>
      <w:r>
        <w:t>(六)负责对定点医疗机构和定点零售药店医疗费及相关资料的审核。</w:t>
      </w:r>
    </w:p>
    <w:p>
      <w:pPr>
        <w:pStyle w:val="27"/>
      </w:pPr>
      <w:r>
        <w:t>(七)受医疗保障局委托,对用人单位、定点医疗机构和定点零售药店执行医疗保险政策情况进行检查、考核和奖惩。</w:t>
      </w:r>
    </w:p>
    <w:p>
      <w:pPr>
        <w:pStyle w:val="27"/>
      </w:pPr>
      <w:r>
        <w:t>(八)负责各项医疗保险业务人员的培训。</w:t>
      </w:r>
    </w:p>
    <w:p>
      <w:pPr>
        <w:pStyle w:val="27"/>
      </w:pPr>
      <w:r>
        <w:t>(九)承办用人单位和职工对医疗保险的查询事宜。</w:t>
      </w:r>
    </w:p>
    <w:p>
      <w:pPr>
        <w:pStyle w:val="27"/>
      </w:pPr>
      <w:r>
        <w:t>(十)负责对各县(市)医疗保险经办机构的业务指导。</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石家庄市栾城区医疗保险服务中心</w:t>
            </w:r>
          </w:p>
        </w:tc>
        <w:tc>
          <w:tcPr>
            <w:tcW w:w="1843" w:type="dxa"/>
            <w:vAlign w:val="center"/>
          </w:tcPr>
          <w:p>
            <w:pPr>
              <w:pStyle w:val="15"/>
            </w:pPr>
            <w:r>
              <w:t>事业</w:t>
            </w:r>
          </w:p>
        </w:tc>
        <w:tc>
          <w:tcPr>
            <w:tcW w:w="2126" w:type="dxa"/>
            <w:vAlign w:val="center"/>
          </w:tcPr>
          <w:p>
            <w:pPr>
              <w:pStyle w:val="15"/>
              <w:rPr>
                <w:rFonts w:hint="eastAsia" w:eastAsia="方正书宋_GBK"/>
                <w:lang w:val="en-US" w:eastAsia="zh-CN"/>
              </w:rPr>
            </w:pPr>
            <w:r>
              <w:rPr>
                <w:rFonts w:hint="eastAsia"/>
                <w:lang w:val="en-US" w:eastAsia="zh-CN"/>
              </w:rP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431.02万元，其中：一般公共预算收入431.02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医疗保险服务中心年度单位预算中支出预算的总体情况。2026年支出预算431.02万元，其中基本支出427.83万元，包括人员经费410.99万元和日常公用经费16.84万元；项目支出3.19万元，主要为人员类经费支出；预计下年使用的单位资金结余0.00万元。委托业务费共计安排0.00万元。</w:t>
      </w:r>
    </w:p>
    <w:p>
      <w:pPr>
        <w:pStyle w:val="28"/>
      </w:pPr>
      <w:r>
        <w:t>3、比上年增减情况</w:t>
      </w:r>
    </w:p>
    <w:p>
      <w:pPr>
        <w:pStyle w:val="28"/>
      </w:pPr>
      <w:r>
        <w:t>2026年预算收支安排431.02万元，较2025年预算增加27.82万元，其中：基本支出增加24.63万元，主要为单位人员增加，人员经费支出增加项目支出增加3.19万元，主要为残保金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2026年，我单位机关运行经费共计安排16.84万元，主要用于日常维修、办公用房水电费、办公用房物业管理费等日常运行支出。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w:t>
      </w:r>
      <w:r>
        <w:rPr>
          <w:rFonts w:hint="eastAsia"/>
          <w:lang w:val="en-US" w:eastAsia="zh-CN"/>
        </w:rPr>
        <w:t>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13011126P00006710004P</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3.19</w:t>
            </w:r>
          </w:p>
        </w:tc>
        <w:tc>
          <w:tcPr>
            <w:tcW w:w="2835" w:type="dxa"/>
            <w:vAlign w:val="center"/>
          </w:tcPr>
          <w:p>
            <w:pPr>
              <w:pStyle w:val="12"/>
            </w:pPr>
            <w:r>
              <w:t>其中：财政    资金</w:t>
            </w:r>
          </w:p>
        </w:tc>
        <w:tc>
          <w:tcPr>
            <w:tcW w:w="2551" w:type="dxa"/>
            <w:vAlign w:val="center"/>
          </w:tcPr>
          <w:p>
            <w:pPr>
              <w:pStyle w:val="14"/>
            </w:pPr>
            <w:r>
              <w:t>3.19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 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3.19</w:t>
            </w:r>
          </w:p>
        </w:tc>
        <w:tc>
          <w:tcPr>
            <w:tcW w:w="2835" w:type="dxa"/>
            <w:vAlign w:val="center"/>
          </w:tcPr>
          <w:p>
            <w:pPr>
              <w:pStyle w:val="15"/>
            </w:pPr>
            <w:r>
              <w:t>3.19</w:t>
            </w:r>
          </w:p>
        </w:tc>
        <w:tc>
          <w:tcPr>
            <w:tcW w:w="2551" w:type="dxa"/>
            <w:vAlign w:val="center"/>
          </w:tcPr>
          <w:p>
            <w:pPr>
              <w:pStyle w:val="15"/>
            </w:pPr>
            <w:r>
              <w:t>3.19</w:t>
            </w:r>
          </w:p>
        </w:tc>
        <w:tc>
          <w:tcPr>
            <w:tcW w:w="3544" w:type="dxa"/>
            <w:gridSpan w:val="2"/>
            <w:vAlign w:val="center"/>
          </w:tcPr>
          <w:p>
            <w:pPr>
              <w:pStyle w:val="15"/>
            </w:pPr>
            <w:r>
              <w:t>3.19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缴纳覆盖范围</w:t>
            </w:r>
          </w:p>
        </w:tc>
        <w:tc>
          <w:tcPr>
            <w:tcW w:w="5386" w:type="dxa"/>
            <w:vAlign w:val="center"/>
          </w:tcPr>
          <w:p>
            <w:pPr>
              <w:pStyle w:val="14"/>
            </w:pPr>
            <w:r>
              <w:t>依法应缴纳的残保金金额覆盖率</w:t>
            </w:r>
          </w:p>
        </w:tc>
        <w:tc>
          <w:tcPr>
            <w:tcW w:w="2268" w:type="dxa"/>
            <w:vAlign w:val="center"/>
          </w:tcPr>
          <w:p>
            <w:pPr>
              <w:pStyle w:val="14"/>
            </w:pPr>
            <w:r>
              <w:t>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缴纳合规性</w:t>
            </w:r>
          </w:p>
        </w:tc>
        <w:tc>
          <w:tcPr>
            <w:tcW w:w="5386" w:type="dxa"/>
            <w:vAlign w:val="center"/>
          </w:tcPr>
          <w:p>
            <w:pPr>
              <w:pStyle w:val="14"/>
            </w:pPr>
            <w:r>
              <w:t>残保金计算准确性</w:t>
            </w:r>
          </w:p>
        </w:tc>
        <w:tc>
          <w:tcPr>
            <w:tcW w:w="2268" w:type="dxa"/>
            <w:vAlign w:val="center"/>
          </w:tcPr>
          <w:p>
            <w:pPr>
              <w:pStyle w:val="14"/>
            </w:pPr>
            <w:r>
              <w:t>准确率100%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缴纳及时性</w:t>
            </w:r>
          </w:p>
        </w:tc>
        <w:tc>
          <w:tcPr>
            <w:tcW w:w="5386" w:type="dxa"/>
            <w:vAlign w:val="center"/>
          </w:tcPr>
          <w:p>
            <w:pPr>
              <w:pStyle w:val="14"/>
            </w:pPr>
            <w:r>
              <w:t>在规定截止日期前完成申报与缴纳</w:t>
            </w:r>
          </w:p>
        </w:tc>
        <w:tc>
          <w:tcPr>
            <w:tcW w:w="2268" w:type="dxa"/>
            <w:vAlign w:val="center"/>
          </w:tcPr>
          <w:p>
            <w:pPr>
              <w:pStyle w:val="14"/>
            </w:pPr>
            <w:r>
              <w:t>及时率100%</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预算执行率</w:t>
            </w:r>
          </w:p>
        </w:tc>
        <w:tc>
          <w:tcPr>
            <w:tcW w:w="2268" w:type="dxa"/>
            <w:vAlign w:val="center"/>
          </w:tcPr>
          <w:p>
            <w:pPr>
              <w:pStyle w:val="14"/>
            </w:pPr>
            <w:r>
              <w:t>不超预算</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履行法定责任</w:t>
            </w:r>
          </w:p>
        </w:tc>
        <w:tc>
          <w:tcPr>
            <w:tcW w:w="5386" w:type="dxa"/>
            <w:vAlign w:val="center"/>
          </w:tcPr>
          <w:p>
            <w:pPr>
              <w:pStyle w:val="14"/>
            </w:pPr>
            <w:r>
              <w:t>单位作为用人单位社会责任的履行情况</w:t>
            </w:r>
          </w:p>
        </w:tc>
        <w:tc>
          <w:tcPr>
            <w:tcW w:w="2268" w:type="dxa"/>
            <w:vAlign w:val="center"/>
          </w:tcPr>
          <w:p>
            <w:pPr>
              <w:pStyle w:val="14"/>
            </w:pPr>
            <w:r>
              <w:t>有效履行</w:t>
            </w:r>
          </w:p>
        </w:tc>
        <w:tc>
          <w:tcPr>
            <w:tcW w:w="127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≥90%</w:t>
            </w:r>
          </w:p>
        </w:tc>
        <w:tc>
          <w:tcPr>
            <w:tcW w:w="1276" w:type="dxa"/>
            <w:vAlign w:val="center"/>
          </w:tcPr>
          <w:p>
            <w:pPr>
              <w:pStyle w:val="14"/>
            </w:pPr>
            <w:r>
              <w:t>根据实际情况</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0.80</w:t>
            </w:r>
          </w:p>
        </w:tc>
        <w:tc>
          <w:tcPr>
            <w:tcW w:w="964" w:type="dxa"/>
            <w:vAlign w:val="center"/>
          </w:tcPr>
          <w:p>
            <w:pPr>
              <w:pStyle w:val="17"/>
            </w:pPr>
            <w:r>
              <w:t>0.80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石家庄市栾城区医疗保险服务中心小计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0.80</w:t>
            </w:r>
          </w:p>
        </w:tc>
        <w:tc>
          <w:tcPr>
            <w:tcW w:w="964" w:type="dxa"/>
            <w:vAlign w:val="center"/>
          </w:tcPr>
          <w:p>
            <w:pPr>
              <w:pStyle w:val="17"/>
            </w:pPr>
            <w:r>
              <w:t>0.80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13.38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400</w:t>
            </w:r>
          </w:p>
        </w:tc>
        <w:tc>
          <w:tcPr>
            <w:tcW w:w="850" w:type="dxa"/>
            <w:vAlign w:val="center"/>
          </w:tcPr>
          <w:p>
            <w:pPr>
              <w:pStyle w:val="13"/>
            </w:pPr>
            <w:r>
              <w:t>0.00</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石家庄市栾城区医疗保险服务中心上年末固定资产金额为0.00万元（详见下表）。本年度拟购置固定资产总额为0.00万元。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450003石家庄市栾城区医疗保险服务中心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231A8D"/>
    <w:rsid w:val="1040252B"/>
    <w:rsid w:val="3622284B"/>
    <w:rsid w:val="4364064F"/>
    <w:rsid w:val="56731D4D"/>
    <w:rsid w:val="57A06700"/>
    <w:rsid w:val="5B1E4B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82</Pages>
  <TotalTime>25</TotalTime>
  <ScaleCrop>false</ScaleCrop>
  <LinksUpToDate>false</LinksUpToDate>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2026-03-10T10:14:00Z</dcterms:created>
  <dc:creator>dell</dc:creator>
  <cp:lastModifiedBy>dell</cp:lastModifiedBy>
  <dcterms:modified xsi:type="dcterms:W3CDTF">2026-03-10T03:06:48Z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