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62</w:t>
      </w:r>
      <w:r>
        <w:fldChar w:fldCharType="end"/>
      </w:r>
      <w:r>
        <w:fldChar w:fldCharType="end"/>
      </w:r>
    </w:p>
    <w:p>
      <w:r>
        <w:fldChar w:fldCharType="end"/>
      </w:r>
    </w:p>
    <w:p>
      <w:pPr>
        <w:sectPr>
          <w:pgSz w:w="16840" w:h="11900" w:orient="landscape"/>
          <w:pgMar w:top="1587" w:right="1134" w:bottom="1361" w:left="1134" w:header="720" w:footer="720" w:gutter="0"/>
          <w:pgNumType w:start="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sectPr>
      </w:pPr>
      <w:r>
        <w:rPr>
          <w:rFonts w:ascii="方正小标宋_GBK" w:hAnsi="方正小标宋_GBK" w:eastAsia="方正小标宋_GBK" w:cs="方正小标宋_GBK"/>
          <w:color w:val="000000"/>
          <w:sz w:val="72"/>
        </w:rPr>
        <w:t xml:space="preserve">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512栾城区装备基地管委会</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3708.08</w:t>
            </w:r>
          </w:p>
        </w:tc>
        <w:tc>
          <w:tcPr>
            <w:tcW w:w="4535" w:type="dxa"/>
            <w:vAlign w:val="center"/>
          </w:tcPr>
          <w:p>
            <w:pPr>
              <w:pStyle w:val="14"/>
            </w:pPr>
            <w:r>
              <w:t>一、一般公共服务支出</w:t>
            </w:r>
          </w:p>
        </w:tc>
        <w:tc>
          <w:tcPr>
            <w:tcW w:w="2126" w:type="dxa"/>
            <w:vAlign w:val="center"/>
          </w:tcPr>
          <w:p>
            <w:pPr>
              <w:pStyle w:val="13"/>
            </w:pPr>
            <w:r>
              <w:t>3708.08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61486.29</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81560.74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65194.38</w:t>
            </w:r>
          </w:p>
        </w:tc>
        <w:tc>
          <w:tcPr>
            <w:tcW w:w="4535" w:type="dxa"/>
            <w:vAlign w:val="center"/>
          </w:tcPr>
          <w:p>
            <w:pPr>
              <w:pStyle w:val="16"/>
            </w:pPr>
            <w:r>
              <w:t>本年支出合计</w:t>
            </w:r>
          </w:p>
        </w:tc>
        <w:tc>
          <w:tcPr>
            <w:tcW w:w="2126" w:type="dxa"/>
            <w:vAlign w:val="center"/>
          </w:tcPr>
          <w:p>
            <w:pPr>
              <w:pStyle w:val="17"/>
            </w:pPr>
            <w:r>
              <w:t>85268.82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20074.45</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85268.82</w:t>
            </w:r>
          </w:p>
        </w:tc>
        <w:tc>
          <w:tcPr>
            <w:tcW w:w="4535" w:type="dxa"/>
            <w:vAlign w:val="center"/>
          </w:tcPr>
          <w:p>
            <w:pPr>
              <w:pStyle w:val="16"/>
            </w:pPr>
            <w:r>
              <w:t>支出总计</w:t>
            </w:r>
          </w:p>
        </w:tc>
        <w:tc>
          <w:tcPr>
            <w:tcW w:w="2126" w:type="dxa"/>
            <w:vAlign w:val="center"/>
          </w:tcPr>
          <w:p>
            <w:pPr>
              <w:pStyle w:val="17"/>
            </w:pPr>
            <w:r>
              <w:t>85268.82</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512栾城区装备基地管委会</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85268.82</w:t>
            </w:r>
          </w:p>
        </w:tc>
        <w:tc>
          <w:tcPr>
            <w:tcW w:w="1134" w:type="dxa"/>
            <w:vAlign w:val="center"/>
          </w:tcPr>
          <w:p>
            <w:pPr>
              <w:pStyle w:val="17"/>
            </w:pPr>
            <w:r>
              <w:t>65194.38</w:t>
            </w:r>
          </w:p>
        </w:tc>
        <w:tc>
          <w:tcPr>
            <w:tcW w:w="1134" w:type="dxa"/>
            <w:vAlign w:val="center"/>
          </w:tcPr>
          <w:p>
            <w:pPr>
              <w:pStyle w:val="17"/>
            </w:pPr>
            <w:r>
              <w:t>65194.38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20074.45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3708.08</w:t>
            </w:r>
          </w:p>
        </w:tc>
        <w:tc>
          <w:tcPr>
            <w:tcW w:w="1134" w:type="dxa"/>
            <w:vAlign w:val="center"/>
          </w:tcPr>
          <w:p>
            <w:pPr>
              <w:pStyle w:val="13"/>
            </w:pPr>
            <w:r>
              <w:t>3708.08</w:t>
            </w:r>
          </w:p>
        </w:tc>
        <w:tc>
          <w:tcPr>
            <w:tcW w:w="1134" w:type="dxa"/>
            <w:vAlign w:val="center"/>
          </w:tcPr>
          <w:p>
            <w:pPr>
              <w:pStyle w:val="13"/>
            </w:pPr>
            <w:r>
              <w:t>3708.08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20199</w:t>
            </w:r>
          </w:p>
        </w:tc>
        <w:tc>
          <w:tcPr>
            <w:tcW w:w="1559" w:type="dxa"/>
            <w:vAlign w:val="center"/>
          </w:tcPr>
          <w:p>
            <w:pPr>
              <w:pStyle w:val="14"/>
            </w:pPr>
            <w:r>
              <w:t>其他一般公共服务支出</w:t>
            </w:r>
          </w:p>
        </w:tc>
        <w:tc>
          <w:tcPr>
            <w:tcW w:w="1134" w:type="dxa"/>
            <w:vAlign w:val="center"/>
          </w:tcPr>
          <w:p>
            <w:pPr>
              <w:pStyle w:val="13"/>
            </w:pPr>
            <w:r>
              <w:t>3708.08</w:t>
            </w:r>
          </w:p>
        </w:tc>
        <w:tc>
          <w:tcPr>
            <w:tcW w:w="1134" w:type="dxa"/>
            <w:vAlign w:val="center"/>
          </w:tcPr>
          <w:p>
            <w:pPr>
              <w:pStyle w:val="13"/>
            </w:pPr>
            <w:r>
              <w:t>3708.08</w:t>
            </w:r>
          </w:p>
        </w:tc>
        <w:tc>
          <w:tcPr>
            <w:tcW w:w="1134" w:type="dxa"/>
            <w:vAlign w:val="center"/>
          </w:tcPr>
          <w:p>
            <w:pPr>
              <w:pStyle w:val="13"/>
            </w:pPr>
            <w:r>
              <w:t>3708.08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2019999</w:t>
            </w:r>
          </w:p>
        </w:tc>
        <w:tc>
          <w:tcPr>
            <w:tcW w:w="1559" w:type="dxa"/>
            <w:vAlign w:val="center"/>
          </w:tcPr>
          <w:p>
            <w:pPr>
              <w:pStyle w:val="14"/>
            </w:pPr>
            <w:r>
              <w:t>其他一般公共服务支出</w:t>
            </w:r>
          </w:p>
        </w:tc>
        <w:tc>
          <w:tcPr>
            <w:tcW w:w="1134" w:type="dxa"/>
            <w:vAlign w:val="center"/>
          </w:tcPr>
          <w:p>
            <w:pPr>
              <w:pStyle w:val="13"/>
            </w:pPr>
            <w:r>
              <w:t>3708.08</w:t>
            </w:r>
          </w:p>
        </w:tc>
        <w:tc>
          <w:tcPr>
            <w:tcW w:w="1134" w:type="dxa"/>
            <w:vAlign w:val="center"/>
          </w:tcPr>
          <w:p>
            <w:pPr>
              <w:pStyle w:val="13"/>
            </w:pPr>
            <w:r>
              <w:t>3708.08</w:t>
            </w:r>
          </w:p>
        </w:tc>
        <w:tc>
          <w:tcPr>
            <w:tcW w:w="1134" w:type="dxa"/>
            <w:vAlign w:val="center"/>
          </w:tcPr>
          <w:p>
            <w:pPr>
              <w:pStyle w:val="13"/>
            </w:pPr>
            <w:r>
              <w:t>3708.08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81560.74</w:t>
            </w:r>
          </w:p>
        </w:tc>
        <w:tc>
          <w:tcPr>
            <w:tcW w:w="1134" w:type="dxa"/>
            <w:vAlign w:val="center"/>
          </w:tcPr>
          <w:p>
            <w:pPr>
              <w:pStyle w:val="13"/>
            </w:pPr>
            <w:r>
              <w:t>61486.29</w:t>
            </w:r>
          </w:p>
        </w:tc>
        <w:tc>
          <w:tcPr>
            <w:tcW w:w="1134" w:type="dxa"/>
            <w:vAlign w:val="center"/>
          </w:tcPr>
          <w:p>
            <w:pPr>
              <w:pStyle w:val="13"/>
            </w:pPr>
            <w:r>
              <w:t>61486.29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20074.45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22904</w:t>
            </w:r>
          </w:p>
        </w:tc>
        <w:tc>
          <w:tcPr>
            <w:tcW w:w="1559" w:type="dxa"/>
            <w:vAlign w:val="center"/>
          </w:tcPr>
          <w:p>
            <w:pPr>
              <w:pStyle w:val="14"/>
            </w:pPr>
            <w:r>
              <w:t>其他政府性基金及对应专项债务收入安排的支出</w:t>
            </w:r>
          </w:p>
        </w:tc>
        <w:tc>
          <w:tcPr>
            <w:tcW w:w="1134" w:type="dxa"/>
            <w:vAlign w:val="center"/>
          </w:tcPr>
          <w:p>
            <w:pPr>
              <w:pStyle w:val="13"/>
            </w:pPr>
            <w:r>
              <w:t>81560.74</w:t>
            </w:r>
          </w:p>
        </w:tc>
        <w:tc>
          <w:tcPr>
            <w:tcW w:w="1134" w:type="dxa"/>
            <w:vAlign w:val="center"/>
          </w:tcPr>
          <w:p>
            <w:pPr>
              <w:pStyle w:val="13"/>
            </w:pPr>
            <w:r>
              <w:t>61486.29</w:t>
            </w:r>
          </w:p>
        </w:tc>
        <w:tc>
          <w:tcPr>
            <w:tcW w:w="1134" w:type="dxa"/>
            <w:vAlign w:val="center"/>
          </w:tcPr>
          <w:p>
            <w:pPr>
              <w:pStyle w:val="13"/>
            </w:pPr>
            <w:r>
              <w:t>61486.29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20074.45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2290402</w:t>
            </w:r>
          </w:p>
        </w:tc>
        <w:tc>
          <w:tcPr>
            <w:tcW w:w="1559" w:type="dxa"/>
            <w:vAlign w:val="center"/>
          </w:tcPr>
          <w:p>
            <w:pPr>
              <w:pStyle w:val="14"/>
            </w:pPr>
            <w:r>
              <w:t>其他地方自行试点项目收益专项债券收入安排的支出</w:t>
            </w:r>
          </w:p>
        </w:tc>
        <w:tc>
          <w:tcPr>
            <w:tcW w:w="1134" w:type="dxa"/>
            <w:vAlign w:val="center"/>
          </w:tcPr>
          <w:p>
            <w:pPr>
              <w:pStyle w:val="13"/>
            </w:pPr>
            <w:r>
              <w:t>81560.74</w:t>
            </w:r>
          </w:p>
        </w:tc>
        <w:tc>
          <w:tcPr>
            <w:tcW w:w="1134" w:type="dxa"/>
            <w:vAlign w:val="center"/>
          </w:tcPr>
          <w:p>
            <w:pPr>
              <w:pStyle w:val="13"/>
            </w:pPr>
            <w:r>
              <w:t>61486.29</w:t>
            </w:r>
          </w:p>
        </w:tc>
        <w:tc>
          <w:tcPr>
            <w:tcW w:w="1134" w:type="dxa"/>
            <w:vAlign w:val="center"/>
          </w:tcPr>
          <w:p>
            <w:pPr>
              <w:pStyle w:val="13"/>
            </w:pPr>
            <w:r>
              <w:t>61486.29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20074.45</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512栾城区装备基地管委会</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85268.82</w:t>
            </w:r>
          </w:p>
        </w:tc>
        <w:tc>
          <w:tcPr>
            <w:tcW w:w="1361" w:type="dxa"/>
            <w:vAlign w:val="center"/>
          </w:tcPr>
          <w:p>
            <w:pPr>
              <w:pStyle w:val="17"/>
            </w:pPr>
          </w:p>
        </w:tc>
        <w:tc>
          <w:tcPr>
            <w:tcW w:w="1361" w:type="dxa"/>
            <w:vAlign w:val="center"/>
          </w:tcPr>
          <w:p>
            <w:pPr>
              <w:pStyle w:val="17"/>
            </w:pPr>
            <w:r>
              <w:t>85268.82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3708.08</w:t>
            </w:r>
          </w:p>
        </w:tc>
        <w:tc>
          <w:tcPr>
            <w:tcW w:w="1361" w:type="dxa"/>
            <w:vAlign w:val="center"/>
          </w:tcPr>
          <w:p>
            <w:pPr>
              <w:pStyle w:val="13"/>
            </w:pPr>
          </w:p>
        </w:tc>
        <w:tc>
          <w:tcPr>
            <w:tcW w:w="1361" w:type="dxa"/>
            <w:vAlign w:val="center"/>
          </w:tcPr>
          <w:p>
            <w:pPr>
              <w:pStyle w:val="13"/>
            </w:pPr>
            <w:r>
              <w:t>3708.08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20199</w:t>
            </w:r>
          </w:p>
        </w:tc>
        <w:tc>
          <w:tcPr>
            <w:tcW w:w="4535" w:type="dxa"/>
            <w:vAlign w:val="center"/>
          </w:tcPr>
          <w:p>
            <w:pPr>
              <w:pStyle w:val="14"/>
            </w:pPr>
            <w:r>
              <w:t>其他一般公共服务支出</w:t>
            </w:r>
          </w:p>
        </w:tc>
        <w:tc>
          <w:tcPr>
            <w:tcW w:w="1361" w:type="dxa"/>
            <w:vAlign w:val="center"/>
          </w:tcPr>
          <w:p>
            <w:pPr>
              <w:pStyle w:val="13"/>
            </w:pPr>
            <w:r>
              <w:t>3708.08</w:t>
            </w:r>
          </w:p>
        </w:tc>
        <w:tc>
          <w:tcPr>
            <w:tcW w:w="1361" w:type="dxa"/>
            <w:vAlign w:val="center"/>
          </w:tcPr>
          <w:p>
            <w:pPr>
              <w:pStyle w:val="13"/>
            </w:pPr>
          </w:p>
        </w:tc>
        <w:tc>
          <w:tcPr>
            <w:tcW w:w="1361" w:type="dxa"/>
            <w:vAlign w:val="center"/>
          </w:tcPr>
          <w:p>
            <w:pPr>
              <w:pStyle w:val="13"/>
            </w:pPr>
            <w:r>
              <w:t>3708.08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2019999</w:t>
            </w:r>
          </w:p>
        </w:tc>
        <w:tc>
          <w:tcPr>
            <w:tcW w:w="4535" w:type="dxa"/>
            <w:vAlign w:val="center"/>
          </w:tcPr>
          <w:p>
            <w:pPr>
              <w:pStyle w:val="14"/>
            </w:pPr>
            <w:r>
              <w:t>其他一般公共服务支出</w:t>
            </w:r>
          </w:p>
        </w:tc>
        <w:tc>
          <w:tcPr>
            <w:tcW w:w="1361" w:type="dxa"/>
            <w:vAlign w:val="center"/>
          </w:tcPr>
          <w:p>
            <w:pPr>
              <w:pStyle w:val="13"/>
            </w:pPr>
            <w:r>
              <w:t>3708.08</w:t>
            </w:r>
          </w:p>
        </w:tc>
        <w:tc>
          <w:tcPr>
            <w:tcW w:w="1361" w:type="dxa"/>
            <w:vAlign w:val="center"/>
          </w:tcPr>
          <w:p>
            <w:pPr>
              <w:pStyle w:val="13"/>
            </w:pPr>
          </w:p>
        </w:tc>
        <w:tc>
          <w:tcPr>
            <w:tcW w:w="1361" w:type="dxa"/>
            <w:vAlign w:val="center"/>
          </w:tcPr>
          <w:p>
            <w:pPr>
              <w:pStyle w:val="13"/>
            </w:pPr>
            <w:r>
              <w:t>3708.08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81560.74</w:t>
            </w:r>
          </w:p>
        </w:tc>
        <w:tc>
          <w:tcPr>
            <w:tcW w:w="1361" w:type="dxa"/>
            <w:vAlign w:val="center"/>
          </w:tcPr>
          <w:p>
            <w:pPr>
              <w:pStyle w:val="13"/>
            </w:pPr>
          </w:p>
        </w:tc>
        <w:tc>
          <w:tcPr>
            <w:tcW w:w="1361" w:type="dxa"/>
            <w:vAlign w:val="center"/>
          </w:tcPr>
          <w:p>
            <w:pPr>
              <w:pStyle w:val="13"/>
            </w:pPr>
            <w:r>
              <w:t>81560.74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22904</w:t>
            </w:r>
          </w:p>
        </w:tc>
        <w:tc>
          <w:tcPr>
            <w:tcW w:w="4535" w:type="dxa"/>
            <w:vAlign w:val="center"/>
          </w:tcPr>
          <w:p>
            <w:pPr>
              <w:pStyle w:val="14"/>
            </w:pPr>
            <w:r>
              <w:t>其他政府性基金及对应专项债务收入安排的支出</w:t>
            </w:r>
          </w:p>
        </w:tc>
        <w:tc>
          <w:tcPr>
            <w:tcW w:w="1361" w:type="dxa"/>
            <w:vAlign w:val="center"/>
          </w:tcPr>
          <w:p>
            <w:pPr>
              <w:pStyle w:val="13"/>
            </w:pPr>
            <w:r>
              <w:t>81560.74</w:t>
            </w:r>
          </w:p>
        </w:tc>
        <w:tc>
          <w:tcPr>
            <w:tcW w:w="1361" w:type="dxa"/>
            <w:vAlign w:val="center"/>
          </w:tcPr>
          <w:p>
            <w:pPr>
              <w:pStyle w:val="13"/>
            </w:pPr>
          </w:p>
        </w:tc>
        <w:tc>
          <w:tcPr>
            <w:tcW w:w="1361" w:type="dxa"/>
            <w:vAlign w:val="center"/>
          </w:tcPr>
          <w:p>
            <w:pPr>
              <w:pStyle w:val="13"/>
            </w:pPr>
            <w:r>
              <w:t>81560.74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2290402</w:t>
            </w:r>
          </w:p>
        </w:tc>
        <w:tc>
          <w:tcPr>
            <w:tcW w:w="4535" w:type="dxa"/>
            <w:vAlign w:val="center"/>
          </w:tcPr>
          <w:p>
            <w:pPr>
              <w:pStyle w:val="14"/>
            </w:pPr>
            <w:r>
              <w:t>其他地方自行试点项目收益专项债券收入安排的支出</w:t>
            </w:r>
          </w:p>
        </w:tc>
        <w:tc>
          <w:tcPr>
            <w:tcW w:w="1361" w:type="dxa"/>
            <w:vAlign w:val="center"/>
          </w:tcPr>
          <w:p>
            <w:pPr>
              <w:pStyle w:val="13"/>
            </w:pPr>
            <w:r>
              <w:t>81560.74</w:t>
            </w:r>
          </w:p>
        </w:tc>
        <w:tc>
          <w:tcPr>
            <w:tcW w:w="1361" w:type="dxa"/>
            <w:vAlign w:val="center"/>
          </w:tcPr>
          <w:p>
            <w:pPr>
              <w:pStyle w:val="13"/>
            </w:pPr>
          </w:p>
        </w:tc>
        <w:tc>
          <w:tcPr>
            <w:tcW w:w="1361" w:type="dxa"/>
            <w:vAlign w:val="center"/>
          </w:tcPr>
          <w:p>
            <w:pPr>
              <w:pStyle w:val="13"/>
            </w:pPr>
            <w:r>
              <w:t>81560.74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512栾城区装备基地管委会</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3708.08</w:t>
            </w:r>
          </w:p>
        </w:tc>
        <w:tc>
          <w:tcPr>
            <w:tcW w:w="3402" w:type="dxa"/>
            <w:vAlign w:val="center"/>
          </w:tcPr>
          <w:p>
            <w:pPr>
              <w:pStyle w:val="14"/>
            </w:pPr>
            <w:r>
              <w:t>一、一般公共服务支出</w:t>
            </w:r>
          </w:p>
        </w:tc>
        <w:tc>
          <w:tcPr>
            <w:tcW w:w="1474" w:type="dxa"/>
            <w:vAlign w:val="center"/>
          </w:tcPr>
          <w:p>
            <w:pPr>
              <w:pStyle w:val="13"/>
            </w:pPr>
            <w:r>
              <w:t>3708.08</w:t>
            </w:r>
          </w:p>
        </w:tc>
        <w:tc>
          <w:tcPr>
            <w:tcW w:w="1474" w:type="dxa"/>
            <w:vAlign w:val="center"/>
          </w:tcPr>
          <w:p>
            <w:pPr>
              <w:pStyle w:val="13"/>
            </w:pPr>
            <w:r>
              <w:t>3708.08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61486.29</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81560.74</w:t>
            </w:r>
          </w:p>
        </w:tc>
        <w:tc>
          <w:tcPr>
            <w:tcW w:w="1474" w:type="dxa"/>
            <w:vAlign w:val="center"/>
          </w:tcPr>
          <w:p>
            <w:pPr>
              <w:pStyle w:val="13"/>
            </w:pPr>
          </w:p>
        </w:tc>
        <w:tc>
          <w:tcPr>
            <w:tcW w:w="1474" w:type="dxa"/>
            <w:vAlign w:val="center"/>
          </w:tcPr>
          <w:p>
            <w:pPr>
              <w:pStyle w:val="13"/>
            </w:pPr>
            <w:r>
              <w:t>81560.74</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65194.38</w:t>
            </w:r>
          </w:p>
        </w:tc>
        <w:tc>
          <w:tcPr>
            <w:tcW w:w="3402" w:type="dxa"/>
            <w:vAlign w:val="center"/>
          </w:tcPr>
          <w:p>
            <w:pPr>
              <w:pStyle w:val="16"/>
            </w:pPr>
            <w:r>
              <w:t>本年支出合计</w:t>
            </w:r>
          </w:p>
        </w:tc>
        <w:tc>
          <w:tcPr>
            <w:tcW w:w="1474" w:type="dxa"/>
            <w:vAlign w:val="center"/>
          </w:tcPr>
          <w:p>
            <w:pPr>
              <w:pStyle w:val="17"/>
            </w:pPr>
            <w:r>
              <w:t>85268.82</w:t>
            </w:r>
          </w:p>
        </w:tc>
        <w:tc>
          <w:tcPr>
            <w:tcW w:w="1474" w:type="dxa"/>
            <w:vAlign w:val="center"/>
          </w:tcPr>
          <w:p>
            <w:pPr>
              <w:pStyle w:val="17"/>
            </w:pPr>
            <w:r>
              <w:t>3708.08</w:t>
            </w:r>
          </w:p>
        </w:tc>
        <w:tc>
          <w:tcPr>
            <w:tcW w:w="1474" w:type="dxa"/>
            <w:vAlign w:val="center"/>
          </w:tcPr>
          <w:p>
            <w:pPr>
              <w:pStyle w:val="17"/>
            </w:pPr>
            <w:r>
              <w:t>81560.74</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20074.45</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r>
              <w:t>20074.45</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85268.82</w:t>
            </w:r>
          </w:p>
        </w:tc>
        <w:tc>
          <w:tcPr>
            <w:tcW w:w="3402" w:type="dxa"/>
            <w:vAlign w:val="center"/>
          </w:tcPr>
          <w:p>
            <w:pPr>
              <w:pStyle w:val="16"/>
            </w:pPr>
            <w:r>
              <w:t>支出总计</w:t>
            </w:r>
          </w:p>
        </w:tc>
        <w:tc>
          <w:tcPr>
            <w:tcW w:w="1474" w:type="dxa"/>
            <w:vAlign w:val="center"/>
          </w:tcPr>
          <w:p>
            <w:pPr>
              <w:pStyle w:val="17"/>
            </w:pPr>
            <w:r>
              <w:t>85268.82</w:t>
            </w:r>
          </w:p>
        </w:tc>
        <w:tc>
          <w:tcPr>
            <w:tcW w:w="1474" w:type="dxa"/>
            <w:vAlign w:val="center"/>
          </w:tcPr>
          <w:p>
            <w:pPr>
              <w:pStyle w:val="17"/>
            </w:pPr>
            <w:r>
              <w:t>3708.08</w:t>
            </w:r>
          </w:p>
        </w:tc>
        <w:tc>
          <w:tcPr>
            <w:tcW w:w="1474" w:type="dxa"/>
            <w:vAlign w:val="center"/>
          </w:tcPr>
          <w:p>
            <w:pPr>
              <w:pStyle w:val="17"/>
            </w:pPr>
            <w:r>
              <w:t>81560.74</w:t>
            </w: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512栾城区装备基地管委会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3708.08</w:t>
            </w:r>
          </w:p>
        </w:tc>
        <w:tc>
          <w:tcPr>
            <w:tcW w:w="2551" w:type="dxa"/>
            <w:vAlign w:val="center"/>
          </w:tcPr>
          <w:p>
            <w:pPr>
              <w:pStyle w:val="17"/>
            </w:pPr>
          </w:p>
        </w:tc>
        <w:tc>
          <w:tcPr>
            <w:tcW w:w="2551" w:type="dxa"/>
            <w:vAlign w:val="center"/>
          </w:tcPr>
          <w:p>
            <w:pPr>
              <w:pStyle w:val="17"/>
            </w:pPr>
            <w:r>
              <w:t>3708.08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3708.08</w:t>
            </w:r>
          </w:p>
        </w:tc>
        <w:tc>
          <w:tcPr>
            <w:tcW w:w="2551" w:type="dxa"/>
            <w:vAlign w:val="center"/>
          </w:tcPr>
          <w:p>
            <w:pPr>
              <w:pStyle w:val="13"/>
            </w:pPr>
          </w:p>
        </w:tc>
        <w:tc>
          <w:tcPr>
            <w:tcW w:w="2551" w:type="dxa"/>
            <w:vAlign w:val="center"/>
          </w:tcPr>
          <w:p>
            <w:pPr>
              <w:pStyle w:val="13"/>
            </w:pPr>
            <w:r>
              <w:t>3708.08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20199</w:t>
            </w:r>
          </w:p>
        </w:tc>
        <w:tc>
          <w:tcPr>
            <w:tcW w:w="4535" w:type="dxa"/>
            <w:vAlign w:val="center"/>
          </w:tcPr>
          <w:p>
            <w:pPr>
              <w:pStyle w:val="14"/>
            </w:pPr>
            <w:r>
              <w:t>其他一般公共服务支出</w:t>
            </w:r>
          </w:p>
        </w:tc>
        <w:tc>
          <w:tcPr>
            <w:tcW w:w="2551" w:type="dxa"/>
            <w:vAlign w:val="center"/>
          </w:tcPr>
          <w:p>
            <w:pPr>
              <w:pStyle w:val="13"/>
            </w:pPr>
            <w:r>
              <w:t>3708.08</w:t>
            </w:r>
          </w:p>
        </w:tc>
        <w:tc>
          <w:tcPr>
            <w:tcW w:w="2551" w:type="dxa"/>
            <w:vAlign w:val="center"/>
          </w:tcPr>
          <w:p>
            <w:pPr>
              <w:pStyle w:val="13"/>
            </w:pPr>
          </w:p>
        </w:tc>
        <w:tc>
          <w:tcPr>
            <w:tcW w:w="2551" w:type="dxa"/>
            <w:vAlign w:val="center"/>
          </w:tcPr>
          <w:p>
            <w:pPr>
              <w:pStyle w:val="13"/>
            </w:pPr>
            <w:r>
              <w:t>3708.08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2019999</w:t>
            </w:r>
          </w:p>
        </w:tc>
        <w:tc>
          <w:tcPr>
            <w:tcW w:w="4535" w:type="dxa"/>
            <w:vAlign w:val="center"/>
          </w:tcPr>
          <w:p>
            <w:pPr>
              <w:pStyle w:val="14"/>
            </w:pPr>
            <w:r>
              <w:t>其他一般公共服务支出</w:t>
            </w:r>
          </w:p>
        </w:tc>
        <w:tc>
          <w:tcPr>
            <w:tcW w:w="2551" w:type="dxa"/>
            <w:vAlign w:val="center"/>
          </w:tcPr>
          <w:p>
            <w:pPr>
              <w:pStyle w:val="13"/>
            </w:pPr>
            <w:r>
              <w:t>3708.08</w:t>
            </w:r>
          </w:p>
        </w:tc>
        <w:tc>
          <w:tcPr>
            <w:tcW w:w="2551" w:type="dxa"/>
            <w:vAlign w:val="center"/>
          </w:tcPr>
          <w:p>
            <w:pPr>
              <w:pStyle w:val="13"/>
            </w:pPr>
          </w:p>
        </w:tc>
        <w:tc>
          <w:tcPr>
            <w:tcW w:w="2551" w:type="dxa"/>
            <w:vAlign w:val="center"/>
          </w:tcPr>
          <w:p>
            <w:pPr>
              <w:pStyle w:val="13"/>
            </w:pPr>
            <w:r>
              <w:t>3708.08</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512栾城区装备基地管委会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512栾城区装备基地管委会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81560.74</w:t>
            </w:r>
          </w:p>
        </w:tc>
        <w:tc>
          <w:tcPr>
            <w:tcW w:w="2551" w:type="dxa"/>
            <w:vAlign w:val="center"/>
          </w:tcPr>
          <w:p>
            <w:pPr>
              <w:pStyle w:val="17"/>
            </w:pPr>
          </w:p>
        </w:tc>
        <w:tc>
          <w:tcPr>
            <w:tcW w:w="2551" w:type="dxa"/>
            <w:vAlign w:val="center"/>
          </w:tcPr>
          <w:p>
            <w:pPr>
              <w:pStyle w:val="17"/>
            </w:pPr>
            <w:r>
              <w:t>81560.74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81560.74</w:t>
            </w:r>
          </w:p>
        </w:tc>
        <w:tc>
          <w:tcPr>
            <w:tcW w:w="2551" w:type="dxa"/>
            <w:vAlign w:val="center"/>
          </w:tcPr>
          <w:p>
            <w:pPr>
              <w:pStyle w:val="13"/>
            </w:pPr>
          </w:p>
        </w:tc>
        <w:tc>
          <w:tcPr>
            <w:tcW w:w="2551" w:type="dxa"/>
            <w:vAlign w:val="center"/>
          </w:tcPr>
          <w:p>
            <w:pPr>
              <w:pStyle w:val="13"/>
            </w:pPr>
            <w:r>
              <w:t>81560.74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22904</w:t>
            </w:r>
          </w:p>
        </w:tc>
        <w:tc>
          <w:tcPr>
            <w:tcW w:w="4535" w:type="dxa"/>
            <w:vAlign w:val="center"/>
          </w:tcPr>
          <w:p>
            <w:pPr>
              <w:pStyle w:val="14"/>
            </w:pPr>
            <w:r>
              <w:t>其他政府性基金及对应专项债务收入安排的支出</w:t>
            </w:r>
          </w:p>
        </w:tc>
        <w:tc>
          <w:tcPr>
            <w:tcW w:w="2551" w:type="dxa"/>
            <w:vAlign w:val="center"/>
          </w:tcPr>
          <w:p>
            <w:pPr>
              <w:pStyle w:val="13"/>
            </w:pPr>
            <w:r>
              <w:t>81560.74</w:t>
            </w:r>
          </w:p>
        </w:tc>
        <w:tc>
          <w:tcPr>
            <w:tcW w:w="2551" w:type="dxa"/>
            <w:vAlign w:val="center"/>
          </w:tcPr>
          <w:p>
            <w:pPr>
              <w:pStyle w:val="13"/>
            </w:pPr>
          </w:p>
        </w:tc>
        <w:tc>
          <w:tcPr>
            <w:tcW w:w="2551" w:type="dxa"/>
            <w:vAlign w:val="center"/>
          </w:tcPr>
          <w:p>
            <w:pPr>
              <w:pStyle w:val="13"/>
            </w:pPr>
            <w:r>
              <w:t>81560.74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2290402</w:t>
            </w:r>
          </w:p>
        </w:tc>
        <w:tc>
          <w:tcPr>
            <w:tcW w:w="4535" w:type="dxa"/>
            <w:vAlign w:val="center"/>
          </w:tcPr>
          <w:p>
            <w:pPr>
              <w:pStyle w:val="14"/>
            </w:pPr>
            <w:r>
              <w:t>其他地方自行试点项目收益专项债券收入安排的支出</w:t>
            </w:r>
          </w:p>
        </w:tc>
        <w:tc>
          <w:tcPr>
            <w:tcW w:w="2551" w:type="dxa"/>
            <w:vAlign w:val="center"/>
          </w:tcPr>
          <w:p>
            <w:pPr>
              <w:pStyle w:val="13"/>
            </w:pPr>
            <w:r>
              <w:t>81560.74</w:t>
            </w:r>
          </w:p>
        </w:tc>
        <w:tc>
          <w:tcPr>
            <w:tcW w:w="2551" w:type="dxa"/>
            <w:vAlign w:val="center"/>
          </w:tcPr>
          <w:p>
            <w:pPr>
              <w:pStyle w:val="13"/>
            </w:pPr>
          </w:p>
        </w:tc>
        <w:tc>
          <w:tcPr>
            <w:tcW w:w="2551" w:type="dxa"/>
            <w:vAlign w:val="center"/>
          </w:tcPr>
          <w:p>
            <w:pPr>
              <w:pStyle w:val="13"/>
            </w:pPr>
            <w:r>
              <w:t>81560.74</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512栾城区装备基地管委会</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512栾城区装备基地管委会</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栾城区装备基地管委会2026年部门预算信息公开情况说明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栾城区装备基地管委会2026年部门预算信息公开情况说明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按照《中华人民共和国预算法》、《地方预决算公开操作规程》和《关于进一步推进预算公开工作的实施意见》规定，现将栾城区装备基地管委会2026年部门预算公开如下：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（一）、园区机关综合事务管理</w:t>
      </w:r>
    </w:p>
    <w:p>
      <w:pPr>
        <w:pStyle w:val="19"/>
      </w:pPr>
      <w:r>
        <w:t>1.包括业务培训、办公设备购置、后勤管理、党建工作、信访工作、扶贫慰问等机关正常运行事务管理</w:t>
      </w:r>
    </w:p>
    <w:p>
      <w:pPr>
        <w:pStyle w:val="19"/>
      </w:pPr>
      <w:r>
        <w:t>2.通过广告牌、电视、网站、报刊等多种形式，借助会展、洽谈会、推介会等平台，宣传介绍装备制造产业园区，提高社会和投资者对园区的认识和了解，大力招商。</w:t>
      </w:r>
    </w:p>
    <w:p>
      <w:pPr>
        <w:pStyle w:val="19"/>
      </w:pPr>
      <w:r>
        <w:t>3.监督监察生产经营单位履行安全生产法律、法规、规章和标准的执行情况，对检查中发现的隐患和问题，督促企业限期进行整改，并依法对其违法违规行为进行处罚</w:t>
      </w:r>
    </w:p>
    <w:p>
      <w:pPr>
        <w:pStyle w:val="19"/>
      </w:pPr>
      <w:r>
        <w:t>（二）、负责城区市容及环境卫生管理工作。</w:t>
      </w:r>
    </w:p>
    <w:p>
      <w:pPr>
        <w:pStyle w:val="19"/>
      </w:pPr>
      <w:r>
        <w:t>园区道路保洁、垃圾清理及卫生管理工作</w:t>
      </w:r>
    </w:p>
    <w:p>
      <w:pPr>
        <w:pStyle w:val="19"/>
      </w:pPr>
      <w:r>
        <w:t>（三）、基础设施建设和城镇化建设。</w:t>
      </w:r>
    </w:p>
    <w:p>
      <w:pPr>
        <w:pStyle w:val="19"/>
      </w:pPr>
      <w:r>
        <w:t>做好园区水、电、道路、燃气、弱电、雨污水管网、园区绿化亮化等基础设施建设，做好污水和垃圾处理建设，为招商引资创造良好环境。做好城镇化建设及环境保护。</w:t>
      </w:r>
    </w:p>
    <w:p>
      <w:pPr>
        <w:pStyle w:val="19"/>
      </w:pPr>
      <w:r>
        <w:t>（四）、基础设施的管理、维护与保养。</w:t>
      </w:r>
    </w:p>
    <w:p>
      <w:pPr>
        <w:pStyle w:val="19"/>
      </w:pPr>
      <w:r>
        <w:t>好市区内各条道路、管网、园林设施的巡查、排查、监察工作，做好登记和备案；针对发生的问题、病害及时做好养护和维修。</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栾城区装备基地管委会系统</w:t>
            </w:r>
          </w:p>
        </w:tc>
        <w:tc>
          <w:tcPr>
            <w:tcW w:w="1843" w:type="dxa"/>
            <w:vAlign w:val="center"/>
          </w:tcPr>
          <w:p>
            <w:pPr>
              <w:pStyle w:val="15"/>
            </w:pPr>
            <w:r>
              <w:t>行政</w:t>
            </w:r>
          </w:p>
        </w:tc>
        <w:tc>
          <w:tcPr>
            <w:tcW w:w="2126" w:type="dxa"/>
            <w:vAlign w:val="center"/>
          </w:tcPr>
          <w:p>
            <w:pPr>
              <w:pStyle w:val="15"/>
            </w:pPr>
            <w:r>
              <w:t>正处（县）级</w:t>
            </w:r>
          </w:p>
        </w:tc>
        <w:tc>
          <w:tcPr>
            <w:tcW w:w="3827"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栾城区装备基地管委会本级</w:t>
            </w:r>
          </w:p>
        </w:tc>
        <w:tc>
          <w:tcPr>
            <w:tcW w:w="1843" w:type="dxa"/>
            <w:vAlign w:val="center"/>
          </w:tcPr>
          <w:p>
            <w:pPr>
              <w:pStyle w:val="15"/>
            </w:pPr>
            <w:r>
              <w:t>行政</w:t>
            </w:r>
          </w:p>
        </w:tc>
        <w:tc>
          <w:tcPr>
            <w:tcW w:w="2126" w:type="dxa"/>
            <w:vAlign w:val="center"/>
          </w:tcPr>
          <w:p>
            <w:pPr>
              <w:pStyle w:val="15"/>
            </w:pPr>
            <w:r>
              <w:t>正处（县）级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按照预算管理有关规定，目前部门预算的编制实行综合预算管理，即全部收入和支出都反映在预算中。栾城区装备基地管委会机关及所属事业单位的收支包含在部门预算中。</w:t>
      </w:r>
    </w:p>
    <w:p>
      <w:pPr>
        <w:pStyle w:val="20"/>
      </w:pPr>
      <w:r>
        <w:t>1、收入说明</w:t>
      </w:r>
    </w:p>
    <w:p>
      <w:pPr>
        <w:pStyle w:val="20"/>
      </w:pPr>
      <w:r>
        <w:t>反映本部门当年全部收入。2026年预算收入85268.82万元，其中：一般公共预算收入3708.08万元，基金预算收入61486.29万元，国有资本经营预算收入0.00万元，财政专户核拨收入0.00万元，单位资金收入0.00万元，上年结转结余20074.45万元。</w:t>
      </w:r>
    </w:p>
    <w:p>
      <w:pPr>
        <w:pStyle w:val="20"/>
      </w:pPr>
      <w:r>
        <w:t>2、支出说明</w:t>
      </w:r>
    </w:p>
    <w:p>
      <w:pPr>
        <w:pStyle w:val="20"/>
      </w:pPr>
      <w:r>
        <w:t>收支预算总表支出栏、基本支出表、项目支出表按经济分类和支出功能分类科目编制，反映栾城区装备基地管委会年度部门预算中支出预算的总体情况。2026年支出预算85268.82万元，其中基本支出0.00万元，包括人员经费0.00万元和日常公用经费0.00万元；项目支出85268.82万元，主要为收支预算总表支出栏、基本支出表、项目支出表按经济分类和支出功能分类科目编制，反映河北省财政厅年度部门预算中支出预算的总体情况。202年支出预算85268.82万元，其中项目支出85268.82万元， 抚恤金及丧葬费6.30822万元，人员工资2682万元，采购预算30万元，环卫市场化运营63万元，信访维稳经费20万元，统筹外项目人员月度补贴40万元，办公场所租赁费及物业费取暖费280万元，行政事业单位应缴残保金6.775704万元，专项公用经费160万元，市政照明150万元，退役军人经费270万元。；预计下年使用的单位资金结余0.00万元。委托业务费共计安排0.00万元，主要用于因技术原因确需对外委托的辅助性工作和确有必要对外委托开展咨询、评审、规划等工作。</w:t>
      </w:r>
    </w:p>
    <w:p>
      <w:pPr>
        <w:pStyle w:val="20"/>
      </w:pPr>
      <w:r>
        <w:t>3、比上年增减情况</w:t>
      </w:r>
    </w:p>
    <w:p>
      <w:pPr>
        <w:pStyle w:val="20"/>
      </w:pPr>
      <w:r>
        <w:t>2026年预算收支安排85268.82万元，较2025年预算增加45034.85万元，其中：基本支出增加0.00万元，主要为我单位无预算基本支出。项目支出增加45034.85万元，主要为上年结转的债券项目预算金额增加。。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2026年，我部门机关运行经费共计安排0.00万元，主要用于日常维修、办公用房水电费、办公用房取暖费、办公用房物业管理费等日常运行支出。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rPr>
          <w:rFonts w:hint="eastAsia" w:eastAsia="方正仿宋_GBK"/>
          <w:lang w:eastAsia="zh-CN"/>
        </w:rPr>
      </w:pPr>
      <w:r>
        <w:t>2026年，我部门财政拨款“三公”经费预算安排0万元，其中因公出国（境）费0万元；公务用车购置及运维费0万元（其中：公务用车购置费为0万元，公务用车运维费0万元)；公务接待费0万元。与2025年相比增加0万元，</w:t>
      </w:r>
      <w:r>
        <w:rPr>
          <w:rFonts w:hint="eastAsia"/>
          <w:lang w:eastAsia="zh-CN"/>
        </w:rPr>
        <w:t>无</w:t>
      </w:r>
      <w:r>
        <w:t>增减变化</w:t>
      </w:r>
      <w:r>
        <w:rPr>
          <w:rFonts w:hint="eastAsia"/>
          <w:lang w:eastAsia="zh-CN"/>
        </w:rP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严格按照有关要求使用和管理部门预算资金，通过确保实际支出和项目规定的用途一致，能够确保自己使用做到公开公平，按照程序上报和审批，严格执行财务制度，无截留、挤占、挪用资金等违规行为。</w:t>
      </w:r>
    </w:p>
    <w:p>
      <w:pPr>
        <w:pStyle w:val="23"/>
      </w:pPr>
      <w:r>
        <w:t>抚恤金及丧葬费6.30822万元，人员工资2682万元，采购预算30万元，环卫市场化运营63万元，信访维稳经费20万元，统筹外项目人员月度补贴40万元，办公场所租赁费及物业费取暖费280万元，行政事业单位应缴残保金6.775704万元，专项公用经费160万元，市政照明150万元，退役军人经费270万元。</w:t>
      </w:r>
    </w:p>
    <w:p>
      <w:pPr>
        <w:pStyle w:val="23"/>
      </w:pPr>
      <w:r>
        <w:t>（结转2023年专项债券）氢能产业园项目1172.38万元；（结转2023年专项债券）生物医药产业园工程16566.20万元；（结转2023年专项债券）生物医药产业园工程1087.90万元；（结转2023年专项债券）石家庄装备制造产业园北部区域配套管网项目2549.87万元；（结转2023年专项债券）石家庄装备制造产业园配套基础设施建设项目21.00万元；（结转2023年专项债券）石家庄装备制造产业园生活服务区配套管网项目3263.76万元；（结转2024年债券）石家庄装备制造产业园市政基础设施建设项目1200.00万元；（结转2024年专项债券）建达路（裕翔街-和谐街）道路工程115.24万元；（结转2024年专项债券）生物医药产业园工程115.00万元；（结转2024年专项债券）石家庄装备制造产业园建华大街南延市政管网及配套设施建设项目1300.00万元；（结转2024年专项债券）石家庄装备制造产业园配套基础设施建设项目2400.00万元；（结转2025年专项债券）河北石家庄装备制造产业园南车路管网工程1300.00万元；（结转2025年专项债券）河北石家庄装备制造产业园综合管网项目800.00万元；（结转2025年专项债券）石家庄装备制造产业园建华大街南延市政管网及配套设施建设项目8794.85万元；（结转2025年专项债券）石家庄装备制造产业园市政基础设施建设项目18600.00万元；（结转2025年专项债券）石家庄装备制造产业园运动装备生产基地基础设施建设项目1500.00万元。</w:t>
      </w:r>
    </w:p>
    <w:p>
      <w:pPr>
        <w:pStyle w:val="24"/>
      </w:pPr>
      <w:r>
        <w:t>（二）分项绩效目标</w:t>
      </w:r>
    </w:p>
    <w:p>
      <w:pPr>
        <w:pStyle w:val="24"/>
      </w:pPr>
      <w:r>
        <w:t>1、办公场所租赁费及物业费取暖费280万元</w:t>
      </w:r>
    </w:p>
    <w:p>
      <w:pPr>
        <w:pStyle w:val="24"/>
      </w:pPr>
      <w:r>
        <w:t>绩效目标：按时进行办公场所租赁及改造</w:t>
      </w:r>
    </w:p>
    <w:p>
      <w:pPr>
        <w:pStyle w:val="24"/>
      </w:pPr>
      <w:r>
        <w:t>绩效指标：及时支付办公场所租赁及改造经费</w:t>
      </w:r>
    </w:p>
    <w:p>
      <w:pPr>
        <w:pStyle w:val="24"/>
      </w:pPr>
      <w:r>
        <w:t>2、人员工资2682万元</w:t>
      </w:r>
    </w:p>
    <w:p>
      <w:pPr>
        <w:pStyle w:val="24"/>
      </w:pPr>
      <w:r>
        <w:t>绩效目标：按时发放园区人员工资，及时缴纳保险公积金等</w:t>
      </w:r>
    </w:p>
    <w:p>
      <w:pPr>
        <w:pStyle w:val="24"/>
      </w:pPr>
      <w:r>
        <w:t>绩效指标：及时支付人员及正常公用经费</w:t>
      </w:r>
    </w:p>
    <w:p>
      <w:pPr>
        <w:pStyle w:val="24"/>
      </w:pPr>
      <w:r>
        <w:t>3、抚恤金及丧葬费6.30822万元</w:t>
      </w:r>
    </w:p>
    <w:p>
      <w:pPr>
        <w:pStyle w:val="24"/>
      </w:pPr>
      <w:r>
        <w:t>绩效目标：按时进行抚恤金及丧葬费支付</w:t>
      </w:r>
    </w:p>
    <w:p>
      <w:pPr>
        <w:pStyle w:val="24"/>
      </w:pPr>
      <w:r>
        <w:t>绩效指标：保障部门单位事业的推进和发展</w:t>
      </w:r>
    </w:p>
    <w:p>
      <w:pPr>
        <w:pStyle w:val="24"/>
      </w:pPr>
      <w:r>
        <w:t>4、信访维稳经费20万元</w:t>
      </w:r>
    </w:p>
    <w:p>
      <w:pPr>
        <w:pStyle w:val="24"/>
      </w:pPr>
      <w:r>
        <w:t>绩效目标：保证园区管委会工作顺利开展</w:t>
      </w:r>
    </w:p>
    <w:p>
      <w:pPr>
        <w:pStyle w:val="24"/>
      </w:pPr>
      <w:r>
        <w:t>绩效指标：及时支付信访维稳经费</w:t>
      </w:r>
    </w:p>
    <w:p>
      <w:pPr>
        <w:pStyle w:val="24"/>
      </w:pPr>
      <w:r>
        <w:t>5、环卫市场化运营63万元</w:t>
      </w:r>
    </w:p>
    <w:p>
      <w:pPr>
        <w:pStyle w:val="24"/>
      </w:pPr>
      <w:r>
        <w:t>绩效目标：推动环保事业发展</w:t>
      </w:r>
    </w:p>
    <w:p>
      <w:pPr>
        <w:pStyle w:val="24"/>
      </w:pPr>
      <w:r>
        <w:t>绩效指标：提升行业管理水平</w:t>
      </w:r>
    </w:p>
    <w:p>
      <w:pPr>
        <w:pStyle w:val="24"/>
      </w:pPr>
      <w:r>
        <w:t>6、市政照明150万元</w:t>
      </w:r>
    </w:p>
    <w:p>
      <w:pPr>
        <w:pStyle w:val="24"/>
      </w:pPr>
      <w:r>
        <w:t>绩效目标：推动环保事业发展</w:t>
      </w:r>
    </w:p>
    <w:p>
      <w:pPr>
        <w:pStyle w:val="24"/>
      </w:pPr>
      <w:r>
        <w:t>绩效指标：提升行业管理水平</w:t>
      </w:r>
    </w:p>
    <w:p>
      <w:pPr>
        <w:pStyle w:val="24"/>
      </w:pPr>
      <w:r>
        <w:t>7、行政事业单位应缴残保金6.775704万元</w:t>
      </w:r>
    </w:p>
    <w:p>
      <w:pPr>
        <w:pStyle w:val="24"/>
      </w:pPr>
      <w:r>
        <w:t>绩效目标：按时进行行政事业单位应缴残保金支付</w:t>
      </w:r>
    </w:p>
    <w:p>
      <w:pPr>
        <w:pStyle w:val="24"/>
      </w:pPr>
      <w:r>
        <w:t>绩效指标：及时支付行政事业单位应缴残保金</w:t>
      </w:r>
    </w:p>
    <w:p>
      <w:pPr>
        <w:pStyle w:val="24"/>
      </w:pPr>
      <w:r>
        <w:t>8、退役军人经费270万元</w:t>
      </w:r>
    </w:p>
    <w:p>
      <w:pPr>
        <w:pStyle w:val="24"/>
      </w:pPr>
      <w:r>
        <w:t>绩效目标：按时发放退役军人人员工资，及时缴纳保险公积金等</w:t>
      </w:r>
    </w:p>
    <w:p>
      <w:pPr>
        <w:pStyle w:val="24"/>
      </w:pPr>
      <w:r>
        <w:t>绩效指标：及时支付人退役军人经费</w:t>
      </w:r>
    </w:p>
    <w:p>
      <w:pPr>
        <w:pStyle w:val="24"/>
      </w:pPr>
      <w:r>
        <w:t>9、专项公用经费160万元</w:t>
      </w:r>
    </w:p>
    <w:p>
      <w:pPr>
        <w:pStyle w:val="24"/>
      </w:pPr>
      <w:r>
        <w:t>绩效目标：保证园区管委会工作顺利开展</w:t>
      </w:r>
    </w:p>
    <w:p>
      <w:pPr>
        <w:pStyle w:val="24"/>
      </w:pPr>
      <w:r>
        <w:t>绩效指标：及时支付专项公用经费资金</w:t>
      </w:r>
    </w:p>
    <w:p>
      <w:pPr>
        <w:pStyle w:val="24"/>
      </w:pPr>
      <w:r>
        <w:t>10、统筹外项目人员月度补贴40万元</w:t>
      </w:r>
    </w:p>
    <w:p>
      <w:pPr>
        <w:pStyle w:val="24"/>
      </w:pPr>
      <w:r>
        <w:t>绩效目标：按时进行统筹外项目人员月度补贴支付</w:t>
      </w:r>
    </w:p>
    <w:p>
      <w:pPr>
        <w:pStyle w:val="24"/>
      </w:pPr>
      <w:r>
        <w:t>绩效指标：及时支付统筹外项目人员月度补贴</w:t>
      </w:r>
    </w:p>
    <w:p>
      <w:pPr>
        <w:pStyle w:val="24"/>
      </w:pPr>
      <w:r>
        <w:t>11、采购预算30万元</w:t>
      </w:r>
    </w:p>
    <w:p>
      <w:pPr>
        <w:pStyle w:val="24"/>
      </w:pPr>
      <w:r>
        <w:t>绩效目标：保证园区管委会工作顺利开展</w:t>
      </w:r>
    </w:p>
    <w:p>
      <w:pPr>
        <w:pStyle w:val="24"/>
      </w:pPr>
      <w:r>
        <w:t>绩效指标：及时支付办公用品等框架协议内的采购预算</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结合项目特点，开展相关材料收集整理工作，通过案卷研究、数据填报、实地调研、座谈会及问卷调查等方法收集相关评价数据。</w:t>
      </w:r>
    </w:p>
    <w:p>
      <w:pPr>
        <w:pStyle w:val="25"/>
      </w:pPr>
      <w:r>
        <w:t xml:space="preserve">1、加强主体责任。强力推进公路工程建设，全面加强农村公路养护，不断提高管护水平。扎实加强行业管理。积极构建安全生产工作的长效机制。   </w:t>
      </w:r>
    </w:p>
    <w:p>
      <w:pPr>
        <w:pStyle w:val="25"/>
      </w:pPr>
      <w:r>
        <w:t>2、提高工作进度。将2026年工作目标列入全年工作重点，拉出目标清单，细化责任分工，明确时间节点，重点工作每月调度一次，重要工作每周调度一次，集中优势资源、集中精干队伍，全力提速工作进度，确保全年工作保质保量完成。</w:t>
      </w:r>
    </w:p>
    <w:p>
      <w:pPr>
        <w:pStyle w:val="25"/>
      </w:pPr>
      <w:r>
        <w:t>3、加强支出管理。完善政府采购手续，工程项目及时启动，按工程进度及时支付资金，确保支出进度达标。</w:t>
      </w:r>
    </w:p>
    <w:p>
      <w:pPr>
        <w:pStyle w:val="25"/>
      </w:pPr>
      <w:r>
        <w:t>4、加强绩效运行监控。重点项目开展绩效运行监控，确保重点工程绩效目标实现。</w:t>
      </w:r>
    </w:p>
    <w:p>
      <w:pPr>
        <w:pStyle w:val="25"/>
      </w:pPr>
      <w:r>
        <w:t>5、加强内部监督。进一步规范内部管理，明确和细化各项工作制度，确保交通工作法规范化和制度化。将各项规章、制度落实到工作的方方面面之中，实现工作效率的再提高，服务能力的再增强，对外形象的再提升。对会计资料进行内部审计，并配合做好审计、财政监督等外部监督工作，确保财政资金安全有效。</w:t>
      </w:r>
    </w:p>
    <w:p>
      <w:pPr>
        <w:pStyle w:val="25"/>
        <w:sectPr>
          <w:pgSz w:w="16840" w:h="11900" w:orient="landscape"/>
          <w:pgMar w:top="1361" w:right="1020" w:bottom="1361" w:left="1020" w:header="720" w:footer="720" w:gutter="0"/>
        </w:sectPr>
      </w:pPr>
      <w:r>
        <w:t>6、加强宣传培训调研。加强人员培训，提高本部门职工业务素质;加强调研，提出优化财政资金配置、提高资金使用效益的意见；加大宣传力度，强化预算绩效管理意识，促进预算绩效管理水平进一步提升。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9"/>
        <w:rPr>
          <w:rFonts w:hint="eastAsia" w:ascii="黑体" w:hAnsi="黑体" w:eastAsia="黑体" w:cs="黑体"/>
          <w:color w:val="000000"/>
          <w:sz w:val="32"/>
          <w:lang w:val="en-US" w:eastAsia="zh-CN"/>
        </w:rPr>
        <w:sectPr>
          <w:pgSz w:w="16840" w:h="11900" w:orient="landscape"/>
          <w:pgMar w:top="1361" w:right="1020" w:bottom="1134" w:left="1020" w:header="720" w:footer="720" w:gutter="0"/>
        </w:sect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1、（结转2023年专项债券）氢能产业园项目绩效目标表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13011126P00008710002Y</w:t>
            </w:r>
          </w:p>
        </w:tc>
        <w:tc>
          <w:tcPr>
            <w:tcW w:w="2835" w:type="dxa"/>
            <w:vAlign w:val="center"/>
          </w:tcPr>
          <w:p>
            <w:pPr>
              <w:pStyle w:val="12"/>
            </w:pPr>
            <w:r>
              <w:t>项目名称</w:t>
            </w:r>
          </w:p>
        </w:tc>
        <w:tc>
          <w:tcPr>
            <w:tcW w:w="6095" w:type="dxa"/>
            <w:gridSpan w:val="3"/>
            <w:vAlign w:val="center"/>
          </w:tcPr>
          <w:p>
            <w:pPr>
              <w:pStyle w:val="14"/>
            </w:pPr>
            <w:r>
              <w:t>（结转2023年专项债券）氢能产业园项目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1172.48</w:t>
            </w:r>
          </w:p>
        </w:tc>
        <w:tc>
          <w:tcPr>
            <w:tcW w:w="2835" w:type="dxa"/>
            <w:vAlign w:val="center"/>
          </w:tcPr>
          <w:p>
            <w:pPr>
              <w:pStyle w:val="12"/>
            </w:pPr>
            <w:r>
              <w:t>其中：财政    资金</w:t>
            </w:r>
          </w:p>
        </w:tc>
        <w:tc>
          <w:tcPr>
            <w:tcW w:w="2551" w:type="dxa"/>
            <w:vAlign w:val="center"/>
          </w:tcPr>
          <w:p>
            <w:pPr>
              <w:pStyle w:val="14"/>
            </w:pPr>
            <w:r>
              <w:t>1172.48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及时支付结转氢能产业园项目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1.及时支付结转氢能产业园项目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村新建改建公路里程</w:t>
            </w:r>
          </w:p>
        </w:tc>
        <w:tc>
          <w:tcPr>
            <w:tcW w:w="5386" w:type="dxa"/>
            <w:vAlign w:val="center"/>
          </w:tcPr>
          <w:p>
            <w:pPr>
              <w:pStyle w:val="14"/>
            </w:pPr>
            <w:r>
              <w:t>村新建改建公路里程</w:t>
            </w:r>
          </w:p>
        </w:tc>
        <w:tc>
          <w:tcPr>
            <w:tcW w:w="2268" w:type="dxa"/>
            <w:vAlign w:val="center"/>
          </w:tcPr>
          <w:p>
            <w:pPr>
              <w:pStyle w:val="14"/>
            </w:pPr>
            <w:r>
              <w:t>≥5公里</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≥80100%</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项目（工程）完成及时率</w:t>
            </w:r>
          </w:p>
        </w:tc>
        <w:tc>
          <w:tcPr>
            <w:tcW w:w="5386" w:type="dxa"/>
            <w:vAlign w:val="center"/>
          </w:tcPr>
          <w:p>
            <w:pPr>
              <w:pStyle w:val="14"/>
            </w:pPr>
            <w:r>
              <w:t>项目（工程）完成及时率</w:t>
            </w:r>
          </w:p>
        </w:tc>
        <w:tc>
          <w:tcPr>
            <w:tcW w:w="2268" w:type="dxa"/>
            <w:vAlign w:val="center"/>
          </w:tcPr>
          <w:p>
            <w:pPr>
              <w:pStyle w:val="14"/>
            </w:pPr>
            <w:r>
              <w:t>≥80%</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受益人数</w:t>
            </w:r>
          </w:p>
        </w:tc>
        <w:tc>
          <w:tcPr>
            <w:tcW w:w="5386" w:type="dxa"/>
            <w:vAlign w:val="center"/>
          </w:tcPr>
          <w:p>
            <w:pPr>
              <w:pStyle w:val="14"/>
            </w:pPr>
            <w:r>
              <w:t>受益人数</w:t>
            </w:r>
          </w:p>
        </w:tc>
        <w:tc>
          <w:tcPr>
            <w:tcW w:w="2268" w:type="dxa"/>
            <w:vAlign w:val="center"/>
          </w:tcPr>
          <w:p>
            <w:pPr>
              <w:pStyle w:val="14"/>
            </w:pPr>
            <w:r>
              <w:t>≥500人次</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居民出行平均缩短时间</w:t>
            </w:r>
          </w:p>
        </w:tc>
        <w:tc>
          <w:tcPr>
            <w:tcW w:w="5386" w:type="dxa"/>
            <w:vAlign w:val="center"/>
          </w:tcPr>
          <w:p>
            <w:pPr>
              <w:pStyle w:val="14"/>
            </w:pPr>
            <w:r>
              <w:t>居民出行平均缩短时间</w:t>
            </w:r>
          </w:p>
        </w:tc>
        <w:tc>
          <w:tcPr>
            <w:tcW w:w="2268" w:type="dxa"/>
            <w:vAlign w:val="center"/>
          </w:tcPr>
          <w:p>
            <w:pPr>
              <w:pStyle w:val="14"/>
            </w:pPr>
            <w:r>
              <w:t>≥0.5小时</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w:t>
            </w:r>
          </w:p>
        </w:tc>
        <w:tc>
          <w:tcPr>
            <w:tcW w:w="1276" w:type="dxa"/>
            <w:vAlign w:val="center"/>
          </w:tcPr>
          <w:p>
            <w:pPr>
              <w:pStyle w:val="14"/>
            </w:pPr>
            <w:r>
              <w:t>实施方案</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2、（结转2023年专项债券）生物医药产业园工程绩效目标表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13011126P00010210002G</w:t>
            </w:r>
          </w:p>
        </w:tc>
        <w:tc>
          <w:tcPr>
            <w:tcW w:w="2835" w:type="dxa"/>
            <w:vAlign w:val="center"/>
          </w:tcPr>
          <w:p>
            <w:pPr>
              <w:pStyle w:val="12"/>
            </w:pPr>
            <w:r>
              <w:t>项目名称</w:t>
            </w:r>
          </w:p>
        </w:tc>
        <w:tc>
          <w:tcPr>
            <w:tcW w:w="6095" w:type="dxa"/>
            <w:gridSpan w:val="3"/>
            <w:vAlign w:val="center"/>
          </w:tcPr>
          <w:p>
            <w:pPr>
              <w:pStyle w:val="14"/>
            </w:pPr>
            <w:r>
              <w:t>（结转2023年专项债券）生物医药产业园工程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16566.20</w:t>
            </w:r>
          </w:p>
        </w:tc>
        <w:tc>
          <w:tcPr>
            <w:tcW w:w="2835" w:type="dxa"/>
            <w:vAlign w:val="center"/>
          </w:tcPr>
          <w:p>
            <w:pPr>
              <w:pStyle w:val="12"/>
            </w:pPr>
            <w:r>
              <w:t>其中：财政    资金</w:t>
            </w:r>
          </w:p>
        </w:tc>
        <w:tc>
          <w:tcPr>
            <w:tcW w:w="2551" w:type="dxa"/>
            <w:vAlign w:val="center"/>
          </w:tcPr>
          <w:p>
            <w:pPr>
              <w:pStyle w:val="14"/>
            </w:pPr>
            <w:r>
              <w:t>16566.20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（结转2023年专项债券）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1.（结转2023年专项债券）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财政拨款保障率</w:t>
            </w:r>
          </w:p>
        </w:tc>
        <w:tc>
          <w:tcPr>
            <w:tcW w:w="5386" w:type="dxa"/>
            <w:vAlign w:val="center"/>
          </w:tcPr>
          <w:p>
            <w:pPr>
              <w:pStyle w:val="14"/>
            </w:pPr>
            <w:r>
              <w:t>财政拨款保障率</w:t>
            </w:r>
          </w:p>
        </w:tc>
        <w:tc>
          <w:tcPr>
            <w:tcW w:w="2268" w:type="dxa"/>
            <w:vAlign w:val="center"/>
          </w:tcPr>
          <w:p>
            <w:pPr>
              <w:pStyle w:val="14"/>
            </w:pPr>
            <w:r>
              <w:t>财政拨款保障</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≥80100%</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项目（工程）完成及时率</w:t>
            </w:r>
          </w:p>
        </w:tc>
        <w:tc>
          <w:tcPr>
            <w:tcW w:w="5386" w:type="dxa"/>
            <w:vAlign w:val="center"/>
          </w:tcPr>
          <w:p>
            <w:pPr>
              <w:pStyle w:val="14"/>
            </w:pPr>
            <w:r>
              <w:t>项目（工程）完成及时率</w:t>
            </w:r>
          </w:p>
        </w:tc>
        <w:tc>
          <w:tcPr>
            <w:tcW w:w="2268" w:type="dxa"/>
            <w:vAlign w:val="center"/>
          </w:tcPr>
          <w:p>
            <w:pPr>
              <w:pStyle w:val="14"/>
            </w:pPr>
            <w:r>
              <w:t>≥80100%</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受益人数</w:t>
            </w:r>
          </w:p>
        </w:tc>
        <w:tc>
          <w:tcPr>
            <w:tcW w:w="5386" w:type="dxa"/>
            <w:vAlign w:val="center"/>
          </w:tcPr>
          <w:p>
            <w:pPr>
              <w:pStyle w:val="14"/>
            </w:pPr>
            <w:r>
              <w:t>受益人数</w:t>
            </w:r>
          </w:p>
        </w:tc>
        <w:tc>
          <w:tcPr>
            <w:tcW w:w="2268" w:type="dxa"/>
            <w:vAlign w:val="center"/>
          </w:tcPr>
          <w:p>
            <w:pPr>
              <w:pStyle w:val="14"/>
            </w:pPr>
            <w:r>
              <w:t>≥500人次</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为企业节约经营成本金额</w:t>
            </w:r>
          </w:p>
        </w:tc>
        <w:tc>
          <w:tcPr>
            <w:tcW w:w="5386" w:type="dxa"/>
            <w:vAlign w:val="center"/>
          </w:tcPr>
          <w:p>
            <w:pPr>
              <w:pStyle w:val="14"/>
            </w:pPr>
            <w:r>
              <w:t>为企业节约经营成本金额</w:t>
            </w:r>
          </w:p>
        </w:tc>
        <w:tc>
          <w:tcPr>
            <w:tcW w:w="2268" w:type="dxa"/>
            <w:vAlign w:val="center"/>
          </w:tcPr>
          <w:p>
            <w:pPr>
              <w:pStyle w:val="14"/>
            </w:pPr>
            <w:r>
              <w:t>节约</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居民出行平均缩短时间</w:t>
            </w:r>
          </w:p>
        </w:tc>
        <w:tc>
          <w:tcPr>
            <w:tcW w:w="5386" w:type="dxa"/>
            <w:vAlign w:val="center"/>
          </w:tcPr>
          <w:p>
            <w:pPr>
              <w:pStyle w:val="14"/>
            </w:pPr>
            <w:r>
              <w:t>居民出行平均缩短时间</w:t>
            </w:r>
          </w:p>
        </w:tc>
        <w:tc>
          <w:tcPr>
            <w:tcW w:w="2268" w:type="dxa"/>
            <w:vAlign w:val="center"/>
          </w:tcPr>
          <w:p>
            <w:pPr>
              <w:pStyle w:val="14"/>
            </w:pPr>
            <w:r>
              <w:t>≥0.4小时</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≥80100%</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项目建成效果</w:t>
            </w:r>
          </w:p>
        </w:tc>
        <w:tc>
          <w:tcPr>
            <w:tcW w:w="5386" w:type="dxa"/>
            <w:vAlign w:val="center"/>
          </w:tcPr>
          <w:p>
            <w:pPr>
              <w:pStyle w:val="14"/>
            </w:pPr>
            <w:r>
              <w:t>项目建成效果</w:t>
            </w:r>
          </w:p>
        </w:tc>
        <w:tc>
          <w:tcPr>
            <w:tcW w:w="2268" w:type="dxa"/>
            <w:vAlign w:val="center"/>
          </w:tcPr>
          <w:p>
            <w:pPr>
              <w:pStyle w:val="14"/>
            </w:pPr>
            <w:r>
              <w:t>优秀</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≥80100%</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3、（结转2023年专项债券）生物医药产业园工程绩效目标表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13011126P00010210004P</w:t>
            </w:r>
          </w:p>
        </w:tc>
        <w:tc>
          <w:tcPr>
            <w:tcW w:w="2835" w:type="dxa"/>
            <w:vAlign w:val="center"/>
          </w:tcPr>
          <w:p>
            <w:pPr>
              <w:pStyle w:val="12"/>
            </w:pPr>
            <w:r>
              <w:t>项目名称</w:t>
            </w:r>
          </w:p>
        </w:tc>
        <w:tc>
          <w:tcPr>
            <w:tcW w:w="6095" w:type="dxa"/>
            <w:gridSpan w:val="3"/>
            <w:vAlign w:val="center"/>
          </w:tcPr>
          <w:p>
            <w:pPr>
              <w:pStyle w:val="14"/>
            </w:pPr>
            <w:r>
              <w:t>（结转2023年专项债券）生物医药产业园工程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1087.90</w:t>
            </w:r>
          </w:p>
        </w:tc>
        <w:tc>
          <w:tcPr>
            <w:tcW w:w="2835" w:type="dxa"/>
            <w:vAlign w:val="center"/>
          </w:tcPr>
          <w:p>
            <w:pPr>
              <w:pStyle w:val="12"/>
            </w:pPr>
            <w:r>
              <w:t>其中：财政    资金</w:t>
            </w:r>
          </w:p>
        </w:tc>
        <w:tc>
          <w:tcPr>
            <w:tcW w:w="2551" w:type="dxa"/>
            <w:vAlign w:val="center"/>
          </w:tcPr>
          <w:p>
            <w:pPr>
              <w:pStyle w:val="14"/>
            </w:pPr>
            <w:r>
              <w:t>1087.90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建设基础设施，助力企业发展，带动当地发展、就业.为企业入驻提供基础条件，带动经济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1.建设基础设施，助力企业发展，带动当地发展、就业.为企业入驻提供基础条件，带动经济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完成建设建筑单体数量</w:t>
            </w:r>
          </w:p>
        </w:tc>
        <w:tc>
          <w:tcPr>
            <w:tcW w:w="5386" w:type="dxa"/>
            <w:vAlign w:val="center"/>
          </w:tcPr>
          <w:p>
            <w:pPr>
              <w:pStyle w:val="14"/>
            </w:pPr>
            <w:r>
              <w:t>完成建设建筑单体数量</w:t>
            </w:r>
          </w:p>
        </w:tc>
        <w:tc>
          <w:tcPr>
            <w:tcW w:w="2268" w:type="dxa"/>
            <w:vAlign w:val="center"/>
          </w:tcPr>
          <w:p>
            <w:pPr>
              <w:pStyle w:val="14"/>
            </w:pPr>
            <w:r>
              <w:t>22个</w:t>
            </w:r>
          </w:p>
        </w:tc>
        <w:tc>
          <w:tcPr>
            <w:tcW w:w="1276" w:type="dxa"/>
            <w:vAlign w:val="center"/>
          </w:tcPr>
          <w:p>
            <w:pPr>
              <w:pStyle w:val="14"/>
            </w:pPr>
            <w:r>
              <w:t>领导批示、预算批复、初步设计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工程验收</w:t>
            </w:r>
          </w:p>
        </w:tc>
        <w:tc>
          <w:tcPr>
            <w:tcW w:w="5386" w:type="dxa"/>
            <w:vAlign w:val="center"/>
          </w:tcPr>
          <w:p>
            <w:pPr>
              <w:pStyle w:val="14"/>
            </w:pPr>
            <w:r>
              <w:t>达到相关验收标准合格率</w:t>
            </w:r>
          </w:p>
        </w:tc>
        <w:tc>
          <w:tcPr>
            <w:tcW w:w="2268" w:type="dxa"/>
            <w:vAlign w:val="center"/>
          </w:tcPr>
          <w:p>
            <w:pPr>
              <w:pStyle w:val="14"/>
            </w:pPr>
            <w:r>
              <w:t>≥1%</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完工及时率（%）</w:t>
            </w:r>
          </w:p>
        </w:tc>
        <w:tc>
          <w:tcPr>
            <w:tcW w:w="5386" w:type="dxa"/>
            <w:vAlign w:val="center"/>
          </w:tcPr>
          <w:p>
            <w:pPr>
              <w:pStyle w:val="14"/>
            </w:pPr>
            <w:r>
              <w:t>完工及时率（%）</w:t>
            </w:r>
          </w:p>
        </w:tc>
        <w:tc>
          <w:tcPr>
            <w:tcW w:w="2268" w:type="dxa"/>
            <w:vAlign w:val="center"/>
          </w:tcPr>
          <w:p>
            <w:pPr>
              <w:pStyle w:val="14"/>
            </w:pPr>
            <w:r>
              <w:t>≥80%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项目不超预算</w:t>
            </w:r>
          </w:p>
        </w:tc>
        <w:tc>
          <w:tcPr>
            <w:tcW w:w="5386" w:type="dxa"/>
            <w:vAlign w:val="center"/>
          </w:tcPr>
          <w:p>
            <w:pPr>
              <w:pStyle w:val="14"/>
            </w:pPr>
            <w:r>
              <w:t>项目不超预算</w:t>
            </w:r>
          </w:p>
        </w:tc>
        <w:tc>
          <w:tcPr>
            <w:tcW w:w="2268" w:type="dxa"/>
            <w:vAlign w:val="center"/>
          </w:tcPr>
          <w:p>
            <w:pPr>
              <w:pStyle w:val="14"/>
            </w:pPr>
            <w:r>
              <w:t>≤119683.73万元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为企业入驻提供基础条件，带动经济</w:t>
            </w:r>
          </w:p>
        </w:tc>
        <w:tc>
          <w:tcPr>
            <w:tcW w:w="5386" w:type="dxa"/>
            <w:vAlign w:val="center"/>
          </w:tcPr>
          <w:p>
            <w:pPr>
              <w:pStyle w:val="14"/>
            </w:pPr>
            <w:r>
              <w:t>为企业入驻提供基础条件，带动经济</w:t>
            </w:r>
          </w:p>
        </w:tc>
        <w:tc>
          <w:tcPr>
            <w:tcW w:w="2268" w:type="dxa"/>
            <w:vAlign w:val="center"/>
          </w:tcPr>
          <w:p>
            <w:pPr>
              <w:pStyle w:val="14"/>
            </w:pPr>
            <w:r>
              <w:t>带动</w:t>
            </w:r>
          </w:p>
        </w:tc>
        <w:tc>
          <w:tcPr>
            <w:tcW w:w="1276" w:type="dxa"/>
            <w:vAlign w:val="center"/>
          </w:tcPr>
          <w:p>
            <w:pPr>
              <w:pStyle w:val="14"/>
            </w:pPr>
            <w:r>
              <w:t>领导批示、部门职能、工作计划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项目建设期间改善当地人居环境</w:t>
            </w:r>
          </w:p>
        </w:tc>
        <w:tc>
          <w:tcPr>
            <w:tcW w:w="5386" w:type="dxa"/>
            <w:vAlign w:val="center"/>
          </w:tcPr>
          <w:p>
            <w:pPr>
              <w:pStyle w:val="14"/>
            </w:pPr>
            <w:r>
              <w:t>项目建设期间改善当地人居环境</w:t>
            </w:r>
          </w:p>
        </w:tc>
        <w:tc>
          <w:tcPr>
            <w:tcW w:w="2268" w:type="dxa"/>
            <w:vAlign w:val="center"/>
          </w:tcPr>
          <w:p>
            <w:pPr>
              <w:pStyle w:val="14"/>
            </w:pPr>
            <w:r>
              <w:t>改善</w:t>
            </w:r>
          </w:p>
        </w:tc>
        <w:tc>
          <w:tcPr>
            <w:tcW w:w="127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施工过程无污染</w:t>
            </w:r>
          </w:p>
        </w:tc>
        <w:tc>
          <w:tcPr>
            <w:tcW w:w="5386" w:type="dxa"/>
            <w:vAlign w:val="center"/>
          </w:tcPr>
          <w:p>
            <w:pPr>
              <w:pStyle w:val="14"/>
            </w:pPr>
            <w:r>
              <w:t>施工过程无污染</w:t>
            </w:r>
          </w:p>
        </w:tc>
        <w:tc>
          <w:tcPr>
            <w:tcW w:w="2268" w:type="dxa"/>
            <w:vAlign w:val="center"/>
          </w:tcPr>
          <w:p>
            <w:pPr>
              <w:pStyle w:val="14"/>
            </w:pPr>
            <w:r>
              <w:t>无污染</w:t>
            </w:r>
          </w:p>
        </w:tc>
        <w:tc>
          <w:tcPr>
            <w:tcW w:w="1276" w:type="dxa"/>
            <w:vAlign w:val="center"/>
          </w:tcPr>
          <w:p>
            <w:pPr>
              <w:pStyle w:val="14"/>
            </w:pPr>
            <w:r>
              <w:t>可研、初设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建设基础设施，助力企业发展，带动当地发展、就业</w:t>
            </w:r>
          </w:p>
        </w:tc>
        <w:tc>
          <w:tcPr>
            <w:tcW w:w="5386" w:type="dxa"/>
            <w:vAlign w:val="center"/>
          </w:tcPr>
          <w:p>
            <w:pPr>
              <w:pStyle w:val="14"/>
            </w:pPr>
            <w:r>
              <w:t>建设基础设施，助力企业发展，带动当地发展、就业</w:t>
            </w:r>
          </w:p>
        </w:tc>
        <w:tc>
          <w:tcPr>
            <w:tcW w:w="2268" w:type="dxa"/>
            <w:vAlign w:val="center"/>
          </w:tcPr>
          <w:p>
            <w:pPr>
              <w:pStyle w:val="14"/>
            </w:pPr>
            <w:r>
              <w:t>助力</w:t>
            </w:r>
          </w:p>
        </w:tc>
        <w:tc>
          <w:tcPr>
            <w:tcW w:w="1276" w:type="dxa"/>
            <w:vAlign w:val="center"/>
          </w:tcPr>
          <w:p>
            <w:pPr>
              <w:pStyle w:val="14"/>
            </w:pPr>
            <w:r>
              <w:t>实施方案或资金批复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4、（结转2023年专项债券）石家庄装备制造产业园北部区域配套管网项目绩效目标表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13011126P00011110001E</w:t>
            </w:r>
          </w:p>
        </w:tc>
        <w:tc>
          <w:tcPr>
            <w:tcW w:w="2835" w:type="dxa"/>
            <w:vAlign w:val="center"/>
          </w:tcPr>
          <w:p>
            <w:pPr>
              <w:pStyle w:val="12"/>
            </w:pPr>
            <w:r>
              <w:t>项目名称</w:t>
            </w:r>
          </w:p>
        </w:tc>
        <w:tc>
          <w:tcPr>
            <w:tcW w:w="6095" w:type="dxa"/>
            <w:gridSpan w:val="3"/>
            <w:vAlign w:val="center"/>
          </w:tcPr>
          <w:p>
            <w:pPr>
              <w:pStyle w:val="14"/>
            </w:pPr>
            <w:r>
              <w:t>（结转2023年专项债券）石家庄装备制造产业园北部区域配套管网项目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2549.87</w:t>
            </w:r>
          </w:p>
        </w:tc>
        <w:tc>
          <w:tcPr>
            <w:tcW w:w="2835" w:type="dxa"/>
            <w:vAlign w:val="center"/>
          </w:tcPr>
          <w:p>
            <w:pPr>
              <w:pStyle w:val="12"/>
            </w:pPr>
            <w:r>
              <w:t>其中：财政    资金</w:t>
            </w:r>
          </w:p>
        </w:tc>
        <w:tc>
          <w:tcPr>
            <w:tcW w:w="2551" w:type="dxa"/>
            <w:vAlign w:val="center"/>
          </w:tcPr>
          <w:p>
            <w:pPr>
              <w:pStyle w:val="14"/>
            </w:pPr>
            <w:r>
              <w:t>2549.87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结转2023年专项债券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1.结转2023年专项债券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财政拨款保障率</w:t>
            </w:r>
          </w:p>
        </w:tc>
        <w:tc>
          <w:tcPr>
            <w:tcW w:w="5386" w:type="dxa"/>
            <w:vAlign w:val="center"/>
          </w:tcPr>
          <w:p>
            <w:pPr>
              <w:pStyle w:val="14"/>
            </w:pPr>
            <w:r>
              <w:t>财政拨款保障率</w:t>
            </w:r>
          </w:p>
        </w:tc>
        <w:tc>
          <w:tcPr>
            <w:tcW w:w="2268" w:type="dxa"/>
            <w:vAlign w:val="center"/>
          </w:tcPr>
          <w:p>
            <w:pPr>
              <w:pStyle w:val="14"/>
            </w:pPr>
            <w:r>
              <w:t>≥80%</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≥80%</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项目（工程）完成及时率</w:t>
            </w:r>
          </w:p>
        </w:tc>
        <w:tc>
          <w:tcPr>
            <w:tcW w:w="5386" w:type="dxa"/>
            <w:vAlign w:val="center"/>
          </w:tcPr>
          <w:p>
            <w:pPr>
              <w:pStyle w:val="14"/>
            </w:pPr>
            <w:r>
              <w:t>项目（工程）完成及时率</w:t>
            </w:r>
          </w:p>
        </w:tc>
        <w:tc>
          <w:tcPr>
            <w:tcW w:w="2268" w:type="dxa"/>
            <w:vAlign w:val="center"/>
          </w:tcPr>
          <w:p>
            <w:pPr>
              <w:pStyle w:val="14"/>
            </w:pPr>
            <w:r>
              <w:t>≥80%</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受益人数</w:t>
            </w:r>
          </w:p>
        </w:tc>
        <w:tc>
          <w:tcPr>
            <w:tcW w:w="5386" w:type="dxa"/>
            <w:vAlign w:val="center"/>
          </w:tcPr>
          <w:p>
            <w:pPr>
              <w:pStyle w:val="14"/>
            </w:pPr>
            <w:r>
              <w:t>受益人数</w:t>
            </w:r>
          </w:p>
        </w:tc>
        <w:tc>
          <w:tcPr>
            <w:tcW w:w="2268" w:type="dxa"/>
            <w:vAlign w:val="center"/>
          </w:tcPr>
          <w:p>
            <w:pPr>
              <w:pStyle w:val="14"/>
            </w:pPr>
            <w:r>
              <w:t>≥500人</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提高效率，增加利润</w:t>
            </w:r>
          </w:p>
        </w:tc>
        <w:tc>
          <w:tcPr>
            <w:tcW w:w="5386" w:type="dxa"/>
            <w:vAlign w:val="center"/>
          </w:tcPr>
          <w:p>
            <w:pPr>
              <w:pStyle w:val="14"/>
            </w:pPr>
            <w:r>
              <w:t>提高效率，增加利润</w:t>
            </w:r>
          </w:p>
        </w:tc>
        <w:tc>
          <w:tcPr>
            <w:tcW w:w="2268" w:type="dxa"/>
            <w:vAlign w:val="center"/>
          </w:tcPr>
          <w:p>
            <w:pPr>
              <w:pStyle w:val="14"/>
            </w:pPr>
            <w:r>
              <w:t>提高效率，增加利润</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居民出行平均缩短时间</w:t>
            </w:r>
          </w:p>
        </w:tc>
        <w:tc>
          <w:tcPr>
            <w:tcW w:w="5386" w:type="dxa"/>
            <w:vAlign w:val="center"/>
          </w:tcPr>
          <w:p>
            <w:pPr>
              <w:pStyle w:val="14"/>
            </w:pPr>
            <w:r>
              <w:t>居民出行平均缩短时间</w:t>
            </w:r>
          </w:p>
        </w:tc>
        <w:tc>
          <w:tcPr>
            <w:tcW w:w="2268" w:type="dxa"/>
            <w:vAlign w:val="center"/>
          </w:tcPr>
          <w:p>
            <w:pPr>
              <w:pStyle w:val="14"/>
            </w:pPr>
            <w:r>
              <w:t>≥0.5小时</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5、（结转2023年专项债券）石家庄装备制造产业园配套基础设施建设项目绩效目标表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13011126P00011010001Q</w:t>
            </w:r>
          </w:p>
        </w:tc>
        <w:tc>
          <w:tcPr>
            <w:tcW w:w="2835" w:type="dxa"/>
            <w:vAlign w:val="center"/>
          </w:tcPr>
          <w:p>
            <w:pPr>
              <w:pStyle w:val="12"/>
            </w:pPr>
            <w:r>
              <w:t>项目名称</w:t>
            </w:r>
          </w:p>
        </w:tc>
        <w:tc>
          <w:tcPr>
            <w:tcW w:w="6095" w:type="dxa"/>
            <w:gridSpan w:val="3"/>
            <w:vAlign w:val="center"/>
          </w:tcPr>
          <w:p>
            <w:pPr>
              <w:pStyle w:val="14"/>
            </w:pPr>
            <w:r>
              <w:t>（结转2023年专项债券）石家庄装备制造产业园配套基础设施建设项目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21.00</w:t>
            </w:r>
          </w:p>
        </w:tc>
        <w:tc>
          <w:tcPr>
            <w:tcW w:w="2835" w:type="dxa"/>
            <w:vAlign w:val="center"/>
          </w:tcPr>
          <w:p>
            <w:pPr>
              <w:pStyle w:val="12"/>
            </w:pPr>
            <w:r>
              <w:t>其中：财政    资金</w:t>
            </w:r>
          </w:p>
        </w:tc>
        <w:tc>
          <w:tcPr>
            <w:tcW w:w="2551" w:type="dxa"/>
            <w:vAlign w:val="center"/>
          </w:tcPr>
          <w:p>
            <w:pPr>
              <w:pStyle w:val="14"/>
            </w:pPr>
            <w:r>
              <w:t>21.00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结转2023年专项债券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1.结转2023年专项债券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财政拨款保障率</w:t>
            </w:r>
          </w:p>
        </w:tc>
        <w:tc>
          <w:tcPr>
            <w:tcW w:w="5386" w:type="dxa"/>
            <w:vAlign w:val="center"/>
          </w:tcPr>
          <w:p>
            <w:pPr>
              <w:pStyle w:val="14"/>
            </w:pPr>
            <w:r>
              <w:t>财政拨款保障率</w:t>
            </w:r>
          </w:p>
        </w:tc>
        <w:tc>
          <w:tcPr>
            <w:tcW w:w="2268" w:type="dxa"/>
            <w:vAlign w:val="center"/>
          </w:tcPr>
          <w:p>
            <w:pPr>
              <w:pStyle w:val="14"/>
            </w:pPr>
            <w:r>
              <w:t>财政拨款保障</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≥80100%</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项目（工程）完成及时率</w:t>
            </w:r>
          </w:p>
        </w:tc>
        <w:tc>
          <w:tcPr>
            <w:tcW w:w="5386" w:type="dxa"/>
            <w:vAlign w:val="center"/>
          </w:tcPr>
          <w:p>
            <w:pPr>
              <w:pStyle w:val="14"/>
            </w:pPr>
            <w:r>
              <w:t>项目（工程）完成及时率</w:t>
            </w:r>
          </w:p>
        </w:tc>
        <w:tc>
          <w:tcPr>
            <w:tcW w:w="2268" w:type="dxa"/>
            <w:vAlign w:val="center"/>
          </w:tcPr>
          <w:p>
            <w:pPr>
              <w:pStyle w:val="14"/>
            </w:pPr>
            <w:r>
              <w:t>≥80100%</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受益人数</w:t>
            </w:r>
          </w:p>
        </w:tc>
        <w:tc>
          <w:tcPr>
            <w:tcW w:w="5386" w:type="dxa"/>
            <w:vAlign w:val="center"/>
          </w:tcPr>
          <w:p>
            <w:pPr>
              <w:pStyle w:val="14"/>
            </w:pPr>
            <w:r>
              <w:t>受益人数</w:t>
            </w:r>
          </w:p>
        </w:tc>
        <w:tc>
          <w:tcPr>
            <w:tcW w:w="2268" w:type="dxa"/>
            <w:vAlign w:val="center"/>
          </w:tcPr>
          <w:p>
            <w:pPr>
              <w:pStyle w:val="14"/>
            </w:pPr>
            <w:r>
              <w:t>≥500人</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提高效率，增加利润</w:t>
            </w:r>
          </w:p>
        </w:tc>
        <w:tc>
          <w:tcPr>
            <w:tcW w:w="5386" w:type="dxa"/>
            <w:vAlign w:val="center"/>
          </w:tcPr>
          <w:p>
            <w:pPr>
              <w:pStyle w:val="14"/>
            </w:pPr>
            <w:r>
              <w:t>提高效率，增加利润</w:t>
            </w:r>
          </w:p>
        </w:tc>
        <w:tc>
          <w:tcPr>
            <w:tcW w:w="2268" w:type="dxa"/>
            <w:vAlign w:val="center"/>
          </w:tcPr>
          <w:p>
            <w:pPr>
              <w:pStyle w:val="14"/>
            </w:pPr>
            <w:r>
              <w:t>提高效率，增加利润</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居民出行平均缩短时间</w:t>
            </w:r>
          </w:p>
        </w:tc>
        <w:tc>
          <w:tcPr>
            <w:tcW w:w="5386" w:type="dxa"/>
            <w:vAlign w:val="center"/>
          </w:tcPr>
          <w:p>
            <w:pPr>
              <w:pStyle w:val="14"/>
            </w:pPr>
            <w:r>
              <w:t>居民出行平均缩短时间</w:t>
            </w:r>
          </w:p>
        </w:tc>
        <w:tc>
          <w:tcPr>
            <w:tcW w:w="2268" w:type="dxa"/>
            <w:vAlign w:val="center"/>
          </w:tcPr>
          <w:p>
            <w:pPr>
              <w:pStyle w:val="14"/>
            </w:pPr>
            <w:r>
              <w:t>≥0.5小时</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≥80100%</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≥80100%</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6、（结转2023年专项债券）石家庄装备制造产业园生活服务区配套管网项目绩效目标表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13011126P000109100028</w:t>
            </w:r>
          </w:p>
        </w:tc>
        <w:tc>
          <w:tcPr>
            <w:tcW w:w="2835" w:type="dxa"/>
            <w:vAlign w:val="center"/>
          </w:tcPr>
          <w:p>
            <w:pPr>
              <w:pStyle w:val="12"/>
            </w:pPr>
            <w:r>
              <w:t>项目名称</w:t>
            </w:r>
          </w:p>
        </w:tc>
        <w:tc>
          <w:tcPr>
            <w:tcW w:w="6095" w:type="dxa"/>
            <w:gridSpan w:val="3"/>
            <w:vAlign w:val="center"/>
          </w:tcPr>
          <w:p>
            <w:pPr>
              <w:pStyle w:val="14"/>
            </w:pPr>
            <w:r>
              <w:t>（结转2023年专项债券）石家庄装备制造产业园生活服务区配套管网项目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3263.76</w:t>
            </w:r>
          </w:p>
        </w:tc>
        <w:tc>
          <w:tcPr>
            <w:tcW w:w="2835" w:type="dxa"/>
            <w:vAlign w:val="center"/>
          </w:tcPr>
          <w:p>
            <w:pPr>
              <w:pStyle w:val="12"/>
            </w:pPr>
            <w:r>
              <w:t>其中：财政    资金</w:t>
            </w:r>
          </w:p>
        </w:tc>
        <w:tc>
          <w:tcPr>
            <w:tcW w:w="2551" w:type="dxa"/>
            <w:vAlign w:val="center"/>
          </w:tcPr>
          <w:p>
            <w:pPr>
              <w:pStyle w:val="14"/>
            </w:pPr>
            <w:r>
              <w:t>3263.76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结转2023年专项债券</w:t>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1.结转2023年专项债券</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财政拨款保障率</w:t>
            </w:r>
          </w:p>
        </w:tc>
        <w:tc>
          <w:tcPr>
            <w:tcW w:w="5386" w:type="dxa"/>
            <w:vAlign w:val="center"/>
          </w:tcPr>
          <w:p>
            <w:pPr>
              <w:pStyle w:val="14"/>
            </w:pPr>
            <w:r>
              <w:t>财政拨款保障率</w:t>
            </w:r>
          </w:p>
        </w:tc>
        <w:tc>
          <w:tcPr>
            <w:tcW w:w="2268" w:type="dxa"/>
            <w:vAlign w:val="center"/>
          </w:tcPr>
          <w:p>
            <w:pPr>
              <w:pStyle w:val="14"/>
            </w:pPr>
            <w:r>
              <w:t>财政拨款保障</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≥80100%</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项目（工程）完成及时率</w:t>
            </w:r>
          </w:p>
        </w:tc>
        <w:tc>
          <w:tcPr>
            <w:tcW w:w="5386" w:type="dxa"/>
            <w:vAlign w:val="center"/>
          </w:tcPr>
          <w:p>
            <w:pPr>
              <w:pStyle w:val="14"/>
            </w:pPr>
            <w:r>
              <w:t>项目（工程）完成及时率</w:t>
            </w:r>
          </w:p>
        </w:tc>
        <w:tc>
          <w:tcPr>
            <w:tcW w:w="2268" w:type="dxa"/>
            <w:vAlign w:val="center"/>
          </w:tcPr>
          <w:p>
            <w:pPr>
              <w:pStyle w:val="14"/>
            </w:pPr>
            <w:r>
              <w:t>≥80100%</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受益人数</w:t>
            </w:r>
          </w:p>
        </w:tc>
        <w:tc>
          <w:tcPr>
            <w:tcW w:w="5386" w:type="dxa"/>
            <w:vAlign w:val="center"/>
          </w:tcPr>
          <w:p>
            <w:pPr>
              <w:pStyle w:val="14"/>
            </w:pPr>
            <w:r>
              <w:t>受益人数</w:t>
            </w:r>
          </w:p>
        </w:tc>
        <w:tc>
          <w:tcPr>
            <w:tcW w:w="2268" w:type="dxa"/>
            <w:vAlign w:val="center"/>
          </w:tcPr>
          <w:p>
            <w:pPr>
              <w:pStyle w:val="14"/>
            </w:pPr>
            <w:r>
              <w:t>≥500人</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提高效率，增加利润</w:t>
            </w:r>
          </w:p>
        </w:tc>
        <w:tc>
          <w:tcPr>
            <w:tcW w:w="5386" w:type="dxa"/>
            <w:vAlign w:val="center"/>
          </w:tcPr>
          <w:p>
            <w:pPr>
              <w:pStyle w:val="14"/>
            </w:pPr>
            <w:r>
              <w:t>提高效率，增加利润</w:t>
            </w:r>
          </w:p>
        </w:tc>
        <w:tc>
          <w:tcPr>
            <w:tcW w:w="2268" w:type="dxa"/>
            <w:vAlign w:val="center"/>
          </w:tcPr>
          <w:p>
            <w:pPr>
              <w:pStyle w:val="14"/>
            </w:pPr>
            <w:r>
              <w:t>提高效率，增加利润</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居民出行平均缩短时间</w:t>
            </w:r>
          </w:p>
        </w:tc>
        <w:tc>
          <w:tcPr>
            <w:tcW w:w="5386" w:type="dxa"/>
            <w:vAlign w:val="center"/>
          </w:tcPr>
          <w:p>
            <w:pPr>
              <w:pStyle w:val="14"/>
            </w:pPr>
            <w:r>
              <w:t>居民出行平均缩短时间</w:t>
            </w:r>
          </w:p>
        </w:tc>
        <w:tc>
          <w:tcPr>
            <w:tcW w:w="2268" w:type="dxa"/>
            <w:vAlign w:val="center"/>
          </w:tcPr>
          <w:p>
            <w:pPr>
              <w:pStyle w:val="14"/>
            </w:pPr>
            <w:r>
              <w:t>≥0.5小时</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≥80100%</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w:t>
            </w:r>
          </w:p>
        </w:tc>
        <w:tc>
          <w:tcPr>
            <w:tcW w:w="5386" w:type="dxa"/>
            <w:vAlign w:val="center"/>
          </w:tcPr>
          <w:p>
            <w:pPr>
              <w:pStyle w:val="14"/>
            </w:pPr>
            <w:r>
              <w:t>维护社会稳定</w:t>
            </w:r>
          </w:p>
        </w:tc>
        <w:tc>
          <w:tcPr>
            <w:tcW w:w="2268" w:type="dxa"/>
            <w:vAlign w:val="center"/>
          </w:tcPr>
          <w:p>
            <w:pPr>
              <w:pStyle w:val="14"/>
            </w:pPr>
            <w:r>
              <w:t>维护社会稳定</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≥80100%</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7、（结转2024年债券）石家庄装备制造产业园市政基础设施建设项目绩效目标表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13011126P00019610003U</w:t>
            </w:r>
          </w:p>
        </w:tc>
        <w:tc>
          <w:tcPr>
            <w:tcW w:w="2835" w:type="dxa"/>
            <w:vAlign w:val="center"/>
          </w:tcPr>
          <w:p>
            <w:pPr>
              <w:pStyle w:val="12"/>
            </w:pPr>
            <w:r>
              <w:t>项目名称</w:t>
            </w:r>
          </w:p>
        </w:tc>
        <w:tc>
          <w:tcPr>
            <w:tcW w:w="6095" w:type="dxa"/>
            <w:gridSpan w:val="3"/>
            <w:vAlign w:val="center"/>
          </w:tcPr>
          <w:p>
            <w:pPr>
              <w:pStyle w:val="14"/>
            </w:pPr>
            <w:r>
              <w:t>（结转2024年债券）石家庄装备制造产业园市政基础设施建设项目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1200.00</w:t>
            </w:r>
          </w:p>
        </w:tc>
        <w:tc>
          <w:tcPr>
            <w:tcW w:w="2835" w:type="dxa"/>
            <w:vAlign w:val="center"/>
          </w:tcPr>
          <w:p>
            <w:pPr>
              <w:pStyle w:val="12"/>
            </w:pPr>
            <w:r>
              <w:t>其中：财政    资金</w:t>
            </w:r>
          </w:p>
        </w:tc>
        <w:tc>
          <w:tcPr>
            <w:tcW w:w="2551" w:type="dxa"/>
            <w:vAlign w:val="center"/>
          </w:tcPr>
          <w:p>
            <w:pPr>
              <w:pStyle w:val="14"/>
            </w:pPr>
            <w:r>
              <w:t>1200.00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石家庄装备制造产业园市政基础设施建设项目按时完成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1.石家庄装备制造产业园市政基础设施建设项目按时完成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新建给水管网</w:t>
            </w:r>
          </w:p>
        </w:tc>
        <w:tc>
          <w:tcPr>
            <w:tcW w:w="5386" w:type="dxa"/>
            <w:vAlign w:val="center"/>
          </w:tcPr>
          <w:p>
            <w:pPr>
              <w:pStyle w:val="14"/>
            </w:pPr>
            <w:r>
              <w:t>新建给水管网长度</w:t>
            </w:r>
          </w:p>
        </w:tc>
        <w:tc>
          <w:tcPr>
            <w:tcW w:w="2268" w:type="dxa"/>
            <w:vAlign w:val="center"/>
          </w:tcPr>
          <w:p>
            <w:pPr>
              <w:pStyle w:val="14"/>
            </w:pPr>
            <w:r>
              <w:t>7520米</w:t>
            </w:r>
          </w:p>
        </w:tc>
        <w:tc>
          <w:tcPr>
            <w:tcW w:w="1276" w:type="dxa"/>
            <w:vAlign w:val="center"/>
          </w:tcPr>
          <w:p>
            <w:pPr>
              <w:pStyle w:val="14"/>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新建雨水管网长度</w:t>
            </w:r>
          </w:p>
        </w:tc>
        <w:tc>
          <w:tcPr>
            <w:tcW w:w="5386" w:type="dxa"/>
            <w:vAlign w:val="center"/>
          </w:tcPr>
          <w:p>
            <w:pPr>
              <w:pStyle w:val="14"/>
            </w:pPr>
            <w:r>
              <w:t>新建雨水管网长度</w:t>
            </w:r>
          </w:p>
        </w:tc>
        <w:tc>
          <w:tcPr>
            <w:tcW w:w="2268" w:type="dxa"/>
            <w:vAlign w:val="center"/>
          </w:tcPr>
          <w:p>
            <w:pPr>
              <w:pStyle w:val="14"/>
            </w:pPr>
            <w:r>
              <w:t>5234米</w:t>
            </w:r>
          </w:p>
        </w:tc>
        <w:tc>
          <w:tcPr>
            <w:tcW w:w="1276" w:type="dxa"/>
            <w:vAlign w:val="center"/>
          </w:tcPr>
          <w:p>
            <w:pPr>
              <w:pStyle w:val="14"/>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≥80100%</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项目（工程）完成及时率</w:t>
            </w:r>
          </w:p>
        </w:tc>
        <w:tc>
          <w:tcPr>
            <w:tcW w:w="5386" w:type="dxa"/>
            <w:vAlign w:val="center"/>
          </w:tcPr>
          <w:p>
            <w:pPr>
              <w:pStyle w:val="14"/>
            </w:pPr>
            <w:r>
              <w:t>项目（工程）完成及时率</w:t>
            </w:r>
          </w:p>
        </w:tc>
        <w:tc>
          <w:tcPr>
            <w:tcW w:w="2268" w:type="dxa"/>
            <w:vAlign w:val="center"/>
          </w:tcPr>
          <w:p>
            <w:pPr>
              <w:pStyle w:val="14"/>
            </w:pPr>
            <w:r>
              <w:t>≥80%</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不超预算</w:t>
            </w:r>
          </w:p>
        </w:tc>
        <w:tc>
          <w:tcPr>
            <w:tcW w:w="1276" w:type="dxa"/>
            <w:vAlign w:val="center"/>
          </w:tcPr>
          <w:p>
            <w:pPr>
              <w:pStyle w:val="14"/>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≥80%</w:t>
            </w:r>
          </w:p>
        </w:tc>
        <w:tc>
          <w:tcPr>
            <w:tcW w:w="1276" w:type="dxa"/>
            <w:vAlign w:val="center"/>
          </w:tcPr>
          <w:p>
            <w:pPr>
              <w:pStyle w:val="14"/>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促进地方经济发展</w:t>
            </w:r>
          </w:p>
        </w:tc>
        <w:tc>
          <w:tcPr>
            <w:tcW w:w="5386" w:type="dxa"/>
            <w:vAlign w:val="center"/>
          </w:tcPr>
          <w:p>
            <w:pPr>
              <w:pStyle w:val="14"/>
            </w:pPr>
            <w:r>
              <w:t>促进地方经济发展</w:t>
            </w:r>
          </w:p>
        </w:tc>
        <w:tc>
          <w:tcPr>
            <w:tcW w:w="2268" w:type="dxa"/>
            <w:vAlign w:val="center"/>
          </w:tcPr>
          <w:p>
            <w:pPr>
              <w:pStyle w:val="14"/>
            </w:pPr>
            <w:r>
              <w:t>促进</w:t>
            </w:r>
          </w:p>
        </w:tc>
        <w:tc>
          <w:tcPr>
            <w:tcW w:w="1276" w:type="dxa"/>
            <w:vAlign w:val="center"/>
          </w:tcPr>
          <w:p>
            <w:pPr>
              <w:pStyle w:val="14"/>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有利于当地生态环境的改善</w:t>
            </w:r>
          </w:p>
        </w:tc>
        <w:tc>
          <w:tcPr>
            <w:tcW w:w="5386" w:type="dxa"/>
            <w:vAlign w:val="center"/>
          </w:tcPr>
          <w:p>
            <w:pPr>
              <w:pStyle w:val="14"/>
            </w:pPr>
            <w:r>
              <w:t>有利于当地生态环境的改善</w:t>
            </w:r>
          </w:p>
        </w:tc>
        <w:tc>
          <w:tcPr>
            <w:tcW w:w="2268" w:type="dxa"/>
            <w:vAlign w:val="center"/>
          </w:tcPr>
          <w:p>
            <w:pPr>
              <w:pStyle w:val="14"/>
            </w:pPr>
            <w:r>
              <w:t>改善</w:t>
            </w:r>
          </w:p>
        </w:tc>
        <w:tc>
          <w:tcPr>
            <w:tcW w:w="1276" w:type="dxa"/>
            <w:vAlign w:val="center"/>
          </w:tcPr>
          <w:p>
            <w:pPr>
              <w:pStyle w:val="14"/>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w:t>
            </w:r>
          </w:p>
        </w:tc>
        <w:tc>
          <w:tcPr>
            <w:tcW w:w="1276" w:type="dxa"/>
            <w:vAlign w:val="center"/>
          </w:tcPr>
          <w:p>
            <w:pPr>
              <w:pStyle w:val="14"/>
            </w:pPr>
            <w:r>
              <w:t>按实际情况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8、（结转2024年专项债券）建达路（裕翔街-和谐街）道路工程绩效目标表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13011126P00019710002X</w:t>
            </w:r>
          </w:p>
        </w:tc>
        <w:tc>
          <w:tcPr>
            <w:tcW w:w="2835" w:type="dxa"/>
            <w:vAlign w:val="center"/>
          </w:tcPr>
          <w:p>
            <w:pPr>
              <w:pStyle w:val="12"/>
            </w:pPr>
            <w:r>
              <w:t>项目名称</w:t>
            </w:r>
          </w:p>
        </w:tc>
        <w:tc>
          <w:tcPr>
            <w:tcW w:w="6095" w:type="dxa"/>
            <w:gridSpan w:val="3"/>
            <w:vAlign w:val="center"/>
          </w:tcPr>
          <w:p>
            <w:pPr>
              <w:pStyle w:val="14"/>
            </w:pPr>
            <w:r>
              <w:t>（结转2024年专项债券）建达路（裕翔街-和谐街）道路工程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115.24</w:t>
            </w:r>
          </w:p>
        </w:tc>
        <w:tc>
          <w:tcPr>
            <w:tcW w:w="2835" w:type="dxa"/>
            <w:vAlign w:val="center"/>
          </w:tcPr>
          <w:p>
            <w:pPr>
              <w:pStyle w:val="12"/>
            </w:pPr>
            <w:r>
              <w:t>其中：财政    资金</w:t>
            </w:r>
          </w:p>
        </w:tc>
        <w:tc>
          <w:tcPr>
            <w:tcW w:w="2551" w:type="dxa"/>
            <w:vAlign w:val="center"/>
          </w:tcPr>
          <w:p>
            <w:pPr>
              <w:pStyle w:val="14"/>
            </w:pPr>
            <w:r>
              <w:t>115.24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为企业入驻提供基础条件，带动经济，达到相关验收标准合格率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1.为企业入驻提供基础条件，带动经济，达到相关验收标准合格率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修建道路长度</w:t>
            </w:r>
          </w:p>
        </w:tc>
        <w:tc>
          <w:tcPr>
            <w:tcW w:w="5386" w:type="dxa"/>
            <w:vAlign w:val="center"/>
          </w:tcPr>
          <w:p>
            <w:pPr>
              <w:pStyle w:val="14"/>
            </w:pPr>
            <w:r>
              <w:t>修建道路长度</w:t>
            </w:r>
          </w:p>
        </w:tc>
        <w:tc>
          <w:tcPr>
            <w:tcW w:w="2268" w:type="dxa"/>
            <w:vAlign w:val="center"/>
          </w:tcPr>
          <w:p>
            <w:pPr>
              <w:pStyle w:val="14"/>
            </w:pPr>
            <w:r>
              <w:t>1001.37米</w:t>
            </w:r>
          </w:p>
        </w:tc>
        <w:tc>
          <w:tcPr>
            <w:tcW w:w="1276" w:type="dxa"/>
            <w:vAlign w:val="center"/>
          </w:tcPr>
          <w:p>
            <w:pPr>
              <w:pStyle w:val="14"/>
            </w:pPr>
            <w:r>
              <w:t>可研、初设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达到相关验收标准合格率</w:t>
            </w:r>
          </w:p>
        </w:tc>
        <w:tc>
          <w:tcPr>
            <w:tcW w:w="5386" w:type="dxa"/>
            <w:vAlign w:val="center"/>
          </w:tcPr>
          <w:p>
            <w:pPr>
              <w:pStyle w:val="14"/>
            </w:pPr>
            <w:r>
              <w:t>达到相关验收标准合格率</w:t>
            </w:r>
          </w:p>
        </w:tc>
        <w:tc>
          <w:tcPr>
            <w:tcW w:w="2268" w:type="dxa"/>
            <w:vAlign w:val="center"/>
          </w:tcPr>
          <w:p>
            <w:pPr>
              <w:pStyle w:val="14"/>
            </w:pPr>
            <w:r>
              <w:t>验收</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5386" w:type="dxa"/>
            <w:vAlign w:val="center"/>
          </w:tcPr>
          <w:p>
            <w:pPr>
              <w:pStyle w:val="14"/>
            </w:pPr>
            <w:r>
              <w:t>完工及时率（%）</w:t>
            </w:r>
          </w:p>
        </w:tc>
        <w:tc>
          <w:tcPr>
            <w:tcW w:w="2268" w:type="dxa"/>
            <w:vAlign w:val="center"/>
          </w:tcPr>
          <w:p>
            <w:pPr>
              <w:pStyle w:val="14"/>
            </w:pPr>
            <w:r>
              <w:t>≥80%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项目不超预算</w:t>
            </w:r>
          </w:p>
        </w:tc>
        <w:tc>
          <w:tcPr>
            <w:tcW w:w="5386" w:type="dxa"/>
            <w:vAlign w:val="center"/>
          </w:tcPr>
          <w:p>
            <w:pPr>
              <w:pStyle w:val="14"/>
            </w:pPr>
            <w:r>
              <w:t>项目不超预算</w:t>
            </w:r>
          </w:p>
        </w:tc>
        <w:tc>
          <w:tcPr>
            <w:tcW w:w="2268" w:type="dxa"/>
            <w:vAlign w:val="center"/>
          </w:tcPr>
          <w:p>
            <w:pPr>
              <w:pStyle w:val="14"/>
            </w:pPr>
            <w:r>
              <w:t>≤3666万元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为企业入驻提供基础条件，带动经济</w:t>
            </w:r>
          </w:p>
        </w:tc>
        <w:tc>
          <w:tcPr>
            <w:tcW w:w="5386" w:type="dxa"/>
            <w:vAlign w:val="center"/>
          </w:tcPr>
          <w:p>
            <w:pPr>
              <w:pStyle w:val="14"/>
            </w:pPr>
            <w:r>
              <w:t>为企业入驻提供基础条件，带动经济</w:t>
            </w:r>
          </w:p>
        </w:tc>
        <w:tc>
          <w:tcPr>
            <w:tcW w:w="2268" w:type="dxa"/>
            <w:vAlign w:val="center"/>
          </w:tcPr>
          <w:p>
            <w:pPr>
              <w:pStyle w:val="14"/>
            </w:pPr>
            <w:r>
              <w:t>带动</w:t>
            </w:r>
          </w:p>
        </w:tc>
        <w:tc>
          <w:tcPr>
            <w:tcW w:w="1276" w:type="dxa"/>
            <w:vAlign w:val="center"/>
          </w:tcPr>
          <w:p>
            <w:pPr>
              <w:pStyle w:val="14"/>
            </w:pPr>
            <w:r>
              <w:t>领导批示、部门职能、工作计划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居民出行平均缩短时间</w:t>
            </w:r>
          </w:p>
        </w:tc>
        <w:tc>
          <w:tcPr>
            <w:tcW w:w="5386" w:type="dxa"/>
            <w:vAlign w:val="center"/>
          </w:tcPr>
          <w:p>
            <w:pPr>
              <w:pStyle w:val="14"/>
            </w:pPr>
            <w:r>
              <w:t>居民出行平均缩短时间</w:t>
            </w:r>
          </w:p>
        </w:tc>
        <w:tc>
          <w:tcPr>
            <w:tcW w:w="2268" w:type="dxa"/>
            <w:vAlign w:val="center"/>
          </w:tcPr>
          <w:p>
            <w:pPr>
              <w:pStyle w:val="14"/>
            </w:pPr>
            <w:r>
              <w:t>≤0.5小时</w:t>
            </w:r>
          </w:p>
        </w:tc>
        <w:tc>
          <w:tcPr>
            <w:tcW w:w="1276" w:type="dxa"/>
            <w:vAlign w:val="center"/>
          </w:tcPr>
          <w:p>
            <w:pPr>
              <w:pStyle w:val="14"/>
            </w:pPr>
            <w:r>
              <w:t>可研、初设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施工过程无污染</w:t>
            </w:r>
          </w:p>
        </w:tc>
        <w:tc>
          <w:tcPr>
            <w:tcW w:w="5386" w:type="dxa"/>
            <w:vAlign w:val="center"/>
          </w:tcPr>
          <w:p>
            <w:pPr>
              <w:pStyle w:val="14"/>
            </w:pPr>
            <w:r>
              <w:t>施工过程无污染</w:t>
            </w:r>
          </w:p>
        </w:tc>
        <w:tc>
          <w:tcPr>
            <w:tcW w:w="2268" w:type="dxa"/>
            <w:vAlign w:val="center"/>
          </w:tcPr>
          <w:p>
            <w:pPr>
              <w:pStyle w:val="14"/>
            </w:pPr>
            <w:r>
              <w:t>无</w:t>
            </w:r>
          </w:p>
        </w:tc>
        <w:tc>
          <w:tcPr>
            <w:tcW w:w="1276" w:type="dxa"/>
            <w:vAlign w:val="center"/>
          </w:tcPr>
          <w:p>
            <w:pPr>
              <w:pStyle w:val="14"/>
            </w:pPr>
            <w:r>
              <w:t>可研、初设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主要构筑物的主体结构和地下干管使用年限</w:t>
            </w:r>
          </w:p>
        </w:tc>
        <w:tc>
          <w:tcPr>
            <w:tcW w:w="5386" w:type="dxa"/>
            <w:vAlign w:val="center"/>
          </w:tcPr>
          <w:p>
            <w:pPr>
              <w:pStyle w:val="14"/>
            </w:pPr>
            <w:r>
              <w:t>主要构筑物的主体结构和地下干管使用年限</w:t>
            </w:r>
          </w:p>
        </w:tc>
        <w:tc>
          <w:tcPr>
            <w:tcW w:w="2268" w:type="dxa"/>
            <w:vAlign w:val="center"/>
          </w:tcPr>
          <w:p>
            <w:pPr>
              <w:pStyle w:val="14"/>
            </w:pPr>
            <w:r>
              <w:t>≥50年</w:t>
            </w:r>
          </w:p>
        </w:tc>
        <w:tc>
          <w:tcPr>
            <w:tcW w:w="1276" w:type="dxa"/>
            <w:vAlign w:val="center"/>
          </w:tcPr>
          <w:p>
            <w:pPr>
              <w:pStyle w:val="14"/>
            </w:pPr>
            <w:r>
              <w:t>初设批复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9、（结转2024年专项债券）生物医药产业园工程绩效目标表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13011126P00020410002K</w:t>
            </w:r>
          </w:p>
        </w:tc>
        <w:tc>
          <w:tcPr>
            <w:tcW w:w="2835" w:type="dxa"/>
            <w:vAlign w:val="center"/>
          </w:tcPr>
          <w:p>
            <w:pPr>
              <w:pStyle w:val="12"/>
            </w:pPr>
            <w:r>
              <w:t>项目名称</w:t>
            </w:r>
          </w:p>
        </w:tc>
        <w:tc>
          <w:tcPr>
            <w:tcW w:w="6095" w:type="dxa"/>
            <w:gridSpan w:val="3"/>
            <w:vAlign w:val="center"/>
          </w:tcPr>
          <w:p>
            <w:pPr>
              <w:pStyle w:val="14"/>
            </w:pPr>
            <w:r>
              <w:t>（结转2024年专项债券）生物医药产业园工程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115.00</w:t>
            </w:r>
          </w:p>
        </w:tc>
        <w:tc>
          <w:tcPr>
            <w:tcW w:w="2835" w:type="dxa"/>
            <w:vAlign w:val="center"/>
          </w:tcPr>
          <w:p>
            <w:pPr>
              <w:pStyle w:val="12"/>
            </w:pPr>
            <w:r>
              <w:t>其中：财政    资金</w:t>
            </w:r>
          </w:p>
        </w:tc>
        <w:tc>
          <w:tcPr>
            <w:tcW w:w="2551" w:type="dxa"/>
            <w:vAlign w:val="center"/>
          </w:tcPr>
          <w:p>
            <w:pPr>
              <w:pStyle w:val="14"/>
            </w:pPr>
            <w:r>
              <w:t>115.00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建设基础设施，助力企业发展，带动当地发展、就业.为企业入驻提供基础条件，带动经济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1.建设基础设施，助力企业发展，带动当地发展、就业.为企业入驻提供基础条件，带动经济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完成建设建筑单体数量</w:t>
            </w:r>
          </w:p>
        </w:tc>
        <w:tc>
          <w:tcPr>
            <w:tcW w:w="5386" w:type="dxa"/>
            <w:vAlign w:val="center"/>
          </w:tcPr>
          <w:p>
            <w:pPr>
              <w:pStyle w:val="14"/>
            </w:pPr>
            <w:r>
              <w:t>完成建设建筑单体数量</w:t>
            </w:r>
          </w:p>
        </w:tc>
        <w:tc>
          <w:tcPr>
            <w:tcW w:w="2268" w:type="dxa"/>
            <w:vAlign w:val="center"/>
          </w:tcPr>
          <w:p>
            <w:pPr>
              <w:pStyle w:val="14"/>
            </w:pPr>
            <w:r>
              <w:t>22个</w:t>
            </w:r>
          </w:p>
        </w:tc>
        <w:tc>
          <w:tcPr>
            <w:tcW w:w="1276" w:type="dxa"/>
            <w:vAlign w:val="center"/>
          </w:tcPr>
          <w:p>
            <w:pPr>
              <w:pStyle w:val="14"/>
            </w:pPr>
            <w:r>
              <w:t>领导批示、预算批复、初步设计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工程验收</w:t>
            </w:r>
          </w:p>
        </w:tc>
        <w:tc>
          <w:tcPr>
            <w:tcW w:w="5386" w:type="dxa"/>
            <w:vAlign w:val="center"/>
          </w:tcPr>
          <w:p>
            <w:pPr>
              <w:pStyle w:val="14"/>
            </w:pPr>
            <w:r>
              <w:t>达到相关验收标准合格率</w:t>
            </w:r>
          </w:p>
        </w:tc>
        <w:tc>
          <w:tcPr>
            <w:tcW w:w="2268" w:type="dxa"/>
            <w:vAlign w:val="center"/>
          </w:tcPr>
          <w:p>
            <w:pPr>
              <w:pStyle w:val="14"/>
            </w:pPr>
            <w:r>
              <w:t>≥1%</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完工及时率（%）</w:t>
            </w:r>
          </w:p>
        </w:tc>
        <w:tc>
          <w:tcPr>
            <w:tcW w:w="5386" w:type="dxa"/>
            <w:vAlign w:val="center"/>
          </w:tcPr>
          <w:p>
            <w:pPr>
              <w:pStyle w:val="14"/>
            </w:pPr>
            <w:r>
              <w:t>完工及时率（%）</w:t>
            </w:r>
          </w:p>
        </w:tc>
        <w:tc>
          <w:tcPr>
            <w:tcW w:w="2268" w:type="dxa"/>
            <w:vAlign w:val="center"/>
          </w:tcPr>
          <w:p>
            <w:pPr>
              <w:pStyle w:val="14"/>
            </w:pPr>
            <w:r>
              <w:t>≥80%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项目不超预算</w:t>
            </w:r>
          </w:p>
        </w:tc>
        <w:tc>
          <w:tcPr>
            <w:tcW w:w="5386" w:type="dxa"/>
            <w:vAlign w:val="center"/>
          </w:tcPr>
          <w:p>
            <w:pPr>
              <w:pStyle w:val="14"/>
            </w:pPr>
            <w:r>
              <w:t>项目不超预算</w:t>
            </w:r>
          </w:p>
        </w:tc>
        <w:tc>
          <w:tcPr>
            <w:tcW w:w="2268" w:type="dxa"/>
            <w:vAlign w:val="center"/>
          </w:tcPr>
          <w:p>
            <w:pPr>
              <w:pStyle w:val="14"/>
            </w:pPr>
            <w:r>
              <w:t>≤119683.73万元</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为企业入驻提供基础条件，带动经济</w:t>
            </w:r>
          </w:p>
        </w:tc>
        <w:tc>
          <w:tcPr>
            <w:tcW w:w="5386" w:type="dxa"/>
            <w:vAlign w:val="center"/>
          </w:tcPr>
          <w:p>
            <w:pPr>
              <w:pStyle w:val="14"/>
            </w:pPr>
            <w:r>
              <w:t>为企业入驻提供基础条件，带动经济</w:t>
            </w:r>
          </w:p>
        </w:tc>
        <w:tc>
          <w:tcPr>
            <w:tcW w:w="2268" w:type="dxa"/>
            <w:vAlign w:val="center"/>
          </w:tcPr>
          <w:p>
            <w:pPr>
              <w:pStyle w:val="14"/>
            </w:pPr>
            <w:r>
              <w:t>带动</w:t>
            </w:r>
          </w:p>
        </w:tc>
        <w:tc>
          <w:tcPr>
            <w:tcW w:w="1276" w:type="dxa"/>
            <w:vAlign w:val="center"/>
          </w:tcPr>
          <w:p>
            <w:pPr>
              <w:pStyle w:val="14"/>
            </w:pPr>
            <w:r>
              <w:t>领导批示、部门职能、工作计划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项目建设期间改善当地人居环境</w:t>
            </w:r>
          </w:p>
        </w:tc>
        <w:tc>
          <w:tcPr>
            <w:tcW w:w="5386" w:type="dxa"/>
            <w:vAlign w:val="center"/>
          </w:tcPr>
          <w:p>
            <w:pPr>
              <w:pStyle w:val="14"/>
            </w:pPr>
            <w:r>
              <w:t>项目建设期间改善当地人居环境</w:t>
            </w:r>
          </w:p>
        </w:tc>
        <w:tc>
          <w:tcPr>
            <w:tcW w:w="2268" w:type="dxa"/>
            <w:vAlign w:val="center"/>
          </w:tcPr>
          <w:p>
            <w:pPr>
              <w:pStyle w:val="14"/>
            </w:pPr>
            <w:r>
              <w:t>改善</w:t>
            </w:r>
          </w:p>
        </w:tc>
        <w:tc>
          <w:tcPr>
            <w:tcW w:w="127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施工过程无污染</w:t>
            </w:r>
          </w:p>
        </w:tc>
        <w:tc>
          <w:tcPr>
            <w:tcW w:w="5386" w:type="dxa"/>
            <w:vAlign w:val="center"/>
          </w:tcPr>
          <w:p>
            <w:pPr>
              <w:pStyle w:val="14"/>
            </w:pPr>
            <w:r>
              <w:t>施工过程无污染</w:t>
            </w:r>
          </w:p>
        </w:tc>
        <w:tc>
          <w:tcPr>
            <w:tcW w:w="2268" w:type="dxa"/>
            <w:vAlign w:val="center"/>
          </w:tcPr>
          <w:p>
            <w:pPr>
              <w:pStyle w:val="14"/>
            </w:pPr>
            <w:r>
              <w:t>无污染</w:t>
            </w:r>
          </w:p>
        </w:tc>
        <w:tc>
          <w:tcPr>
            <w:tcW w:w="1276" w:type="dxa"/>
            <w:vAlign w:val="center"/>
          </w:tcPr>
          <w:p>
            <w:pPr>
              <w:pStyle w:val="14"/>
            </w:pPr>
            <w:r>
              <w:t>可研、初设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建设基础设施，助力企业发展，带动当地发展、就业</w:t>
            </w:r>
          </w:p>
        </w:tc>
        <w:tc>
          <w:tcPr>
            <w:tcW w:w="5386" w:type="dxa"/>
            <w:vAlign w:val="center"/>
          </w:tcPr>
          <w:p>
            <w:pPr>
              <w:pStyle w:val="14"/>
            </w:pPr>
            <w:r>
              <w:t>建设基础设施，助力企业发展，带动当地发展、就业</w:t>
            </w:r>
          </w:p>
        </w:tc>
        <w:tc>
          <w:tcPr>
            <w:tcW w:w="2268" w:type="dxa"/>
            <w:vAlign w:val="center"/>
          </w:tcPr>
          <w:p>
            <w:pPr>
              <w:pStyle w:val="14"/>
            </w:pPr>
            <w:r>
              <w:t>助力</w:t>
            </w:r>
          </w:p>
        </w:tc>
        <w:tc>
          <w:tcPr>
            <w:tcW w:w="1276" w:type="dxa"/>
            <w:vAlign w:val="center"/>
          </w:tcPr>
          <w:p>
            <w:pPr>
              <w:pStyle w:val="14"/>
            </w:pPr>
            <w:r>
              <w:t>实施方案或资金批复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10、（结转2024年专项债券）石家庄装备制造产业园建华大街南延市政管网及配套设施建设项目绩效目标表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13011126P000060100092</w:t>
            </w:r>
          </w:p>
        </w:tc>
        <w:tc>
          <w:tcPr>
            <w:tcW w:w="2835" w:type="dxa"/>
            <w:vAlign w:val="center"/>
          </w:tcPr>
          <w:p>
            <w:pPr>
              <w:pStyle w:val="12"/>
            </w:pPr>
            <w:r>
              <w:t>项目名称</w:t>
            </w:r>
          </w:p>
        </w:tc>
        <w:tc>
          <w:tcPr>
            <w:tcW w:w="6095" w:type="dxa"/>
            <w:gridSpan w:val="3"/>
            <w:vAlign w:val="center"/>
          </w:tcPr>
          <w:p>
            <w:pPr>
              <w:pStyle w:val="14"/>
            </w:pPr>
            <w:r>
              <w:t>（结转2024年专项债券）石家庄装备制造产业园建华大街南延市政管网及配套设施建设项目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1300.00</w:t>
            </w:r>
          </w:p>
        </w:tc>
        <w:tc>
          <w:tcPr>
            <w:tcW w:w="2835" w:type="dxa"/>
            <w:vAlign w:val="center"/>
          </w:tcPr>
          <w:p>
            <w:pPr>
              <w:pStyle w:val="12"/>
            </w:pPr>
            <w:r>
              <w:t>其中：财政    资金</w:t>
            </w:r>
          </w:p>
        </w:tc>
        <w:tc>
          <w:tcPr>
            <w:tcW w:w="2551" w:type="dxa"/>
            <w:vAlign w:val="center"/>
          </w:tcPr>
          <w:p>
            <w:pPr>
              <w:pStyle w:val="14"/>
            </w:pPr>
            <w:r>
              <w:t>1300.00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拆迁过程无污染，按期完成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1.拆迁过程无污染，按期完成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土地收储签订协议</w:t>
            </w:r>
          </w:p>
        </w:tc>
        <w:tc>
          <w:tcPr>
            <w:tcW w:w="5386" w:type="dxa"/>
            <w:vAlign w:val="center"/>
          </w:tcPr>
          <w:p>
            <w:pPr>
              <w:pStyle w:val="14"/>
            </w:pPr>
            <w:r>
              <w:t>土地收储签订协议</w:t>
            </w:r>
          </w:p>
        </w:tc>
        <w:tc>
          <w:tcPr>
            <w:tcW w:w="2268" w:type="dxa"/>
            <w:vAlign w:val="center"/>
          </w:tcPr>
          <w:p>
            <w:pPr>
              <w:pStyle w:val="14"/>
            </w:pPr>
            <w:r>
              <w:t>土地收储签订协议</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财政拨款保障率</w:t>
            </w:r>
          </w:p>
        </w:tc>
        <w:tc>
          <w:tcPr>
            <w:tcW w:w="5386" w:type="dxa"/>
            <w:vAlign w:val="center"/>
          </w:tcPr>
          <w:p>
            <w:pPr>
              <w:pStyle w:val="14"/>
            </w:pPr>
            <w:r>
              <w:t>财政拨款保障率</w:t>
            </w:r>
          </w:p>
        </w:tc>
        <w:tc>
          <w:tcPr>
            <w:tcW w:w="2268" w:type="dxa"/>
            <w:vAlign w:val="center"/>
          </w:tcPr>
          <w:p>
            <w:pPr>
              <w:pStyle w:val="14"/>
            </w:pPr>
            <w:r>
              <w:t>保障</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5386" w:type="dxa"/>
            <w:vAlign w:val="center"/>
          </w:tcPr>
          <w:p>
            <w:pPr>
              <w:pStyle w:val="14"/>
            </w:pPr>
            <w:r>
              <w:t>按期完成率</w:t>
            </w:r>
          </w:p>
        </w:tc>
        <w:tc>
          <w:tcPr>
            <w:tcW w:w="2268" w:type="dxa"/>
            <w:vAlign w:val="center"/>
          </w:tcPr>
          <w:p>
            <w:pPr>
              <w:pStyle w:val="14"/>
            </w:pPr>
            <w:r>
              <w:t>按时完成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w:t>
            </w:r>
          </w:p>
        </w:tc>
        <w:tc>
          <w:tcPr>
            <w:tcW w:w="5386" w:type="dxa"/>
            <w:vAlign w:val="center"/>
          </w:tcPr>
          <w:p>
            <w:pPr>
              <w:pStyle w:val="14"/>
            </w:pPr>
            <w:r>
              <w:t>预算</w:t>
            </w:r>
          </w:p>
        </w:tc>
        <w:tc>
          <w:tcPr>
            <w:tcW w:w="2268" w:type="dxa"/>
            <w:vAlign w:val="center"/>
          </w:tcPr>
          <w:p>
            <w:pPr>
              <w:pStyle w:val="14"/>
            </w:pPr>
            <w:r>
              <w:t>不超预算</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对区域出行的影响</w:t>
            </w:r>
          </w:p>
        </w:tc>
        <w:tc>
          <w:tcPr>
            <w:tcW w:w="5386" w:type="dxa"/>
            <w:vAlign w:val="center"/>
          </w:tcPr>
          <w:p>
            <w:pPr>
              <w:pStyle w:val="14"/>
            </w:pPr>
            <w:r>
              <w:t>对区域出行的影响</w:t>
            </w:r>
          </w:p>
        </w:tc>
        <w:tc>
          <w:tcPr>
            <w:tcW w:w="2268" w:type="dxa"/>
            <w:vAlign w:val="center"/>
          </w:tcPr>
          <w:p>
            <w:pPr>
              <w:pStyle w:val="14"/>
            </w:pPr>
            <w:r>
              <w:t>有利</w:t>
            </w:r>
          </w:p>
        </w:tc>
        <w:tc>
          <w:tcPr>
            <w:tcW w:w="1276" w:type="dxa"/>
            <w:vAlign w:val="center"/>
          </w:tcPr>
          <w:p>
            <w:pPr>
              <w:pStyle w:val="14"/>
            </w:pPr>
            <w:r>
              <w:t>可研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公路网密度</w:t>
            </w:r>
          </w:p>
        </w:tc>
        <w:tc>
          <w:tcPr>
            <w:tcW w:w="5386" w:type="dxa"/>
            <w:vAlign w:val="center"/>
          </w:tcPr>
          <w:p>
            <w:pPr>
              <w:pStyle w:val="14"/>
            </w:pPr>
            <w:r>
              <w:t>公路网密度</w:t>
            </w:r>
          </w:p>
        </w:tc>
        <w:tc>
          <w:tcPr>
            <w:tcW w:w="2268" w:type="dxa"/>
            <w:vAlign w:val="center"/>
          </w:tcPr>
          <w:p>
            <w:pPr>
              <w:pStyle w:val="14"/>
            </w:pPr>
            <w:r>
              <w:t>增长</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拆迁过程无污染</w:t>
            </w:r>
          </w:p>
        </w:tc>
        <w:tc>
          <w:tcPr>
            <w:tcW w:w="5386" w:type="dxa"/>
            <w:vAlign w:val="center"/>
          </w:tcPr>
          <w:p>
            <w:pPr>
              <w:pStyle w:val="14"/>
            </w:pPr>
            <w:r>
              <w:t>拆迁过程无污染</w:t>
            </w:r>
          </w:p>
        </w:tc>
        <w:tc>
          <w:tcPr>
            <w:tcW w:w="2268" w:type="dxa"/>
            <w:vAlign w:val="center"/>
          </w:tcPr>
          <w:p>
            <w:pPr>
              <w:pStyle w:val="14"/>
            </w:pPr>
            <w:r>
              <w:t>拆迁过程无污染</w:t>
            </w:r>
          </w:p>
        </w:tc>
        <w:tc>
          <w:tcPr>
            <w:tcW w:w="1276" w:type="dxa"/>
            <w:vAlign w:val="center"/>
          </w:tcPr>
          <w:p>
            <w:pPr>
              <w:pStyle w:val="14"/>
            </w:pPr>
            <w:r>
              <w:t>可研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项目持续发挥作用</w:t>
            </w:r>
          </w:p>
        </w:tc>
        <w:tc>
          <w:tcPr>
            <w:tcW w:w="5386" w:type="dxa"/>
            <w:vAlign w:val="center"/>
          </w:tcPr>
          <w:p>
            <w:pPr>
              <w:pStyle w:val="14"/>
            </w:pPr>
            <w:r>
              <w:t>项目持续发挥作用</w:t>
            </w:r>
          </w:p>
        </w:tc>
        <w:tc>
          <w:tcPr>
            <w:tcW w:w="2268" w:type="dxa"/>
            <w:vAlign w:val="center"/>
          </w:tcPr>
          <w:p>
            <w:pPr>
              <w:pStyle w:val="14"/>
            </w:pPr>
            <w:r>
              <w:t>持续</w:t>
            </w:r>
          </w:p>
        </w:tc>
        <w:tc>
          <w:tcPr>
            <w:tcW w:w="1276" w:type="dxa"/>
            <w:vAlign w:val="center"/>
          </w:tcPr>
          <w:p>
            <w:pPr>
              <w:pStyle w:val="14"/>
            </w:pPr>
            <w:r>
              <w:t>可研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≥80%</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11、（结转2024年专项债券）石家庄装备制造产业园配套基础设施建设项目绩效目标表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13011126P00019510002J</w:t>
            </w:r>
          </w:p>
        </w:tc>
        <w:tc>
          <w:tcPr>
            <w:tcW w:w="2835" w:type="dxa"/>
            <w:vAlign w:val="center"/>
          </w:tcPr>
          <w:p>
            <w:pPr>
              <w:pStyle w:val="12"/>
            </w:pPr>
            <w:r>
              <w:t>项目名称</w:t>
            </w:r>
          </w:p>
        </w:tc>
        <w:tc>
          <w:tcPr>
            <w:tcW w:w="6095" w:type="dxa"/>
            <w:gridSpan w:val="3"/>
            <w:vAlign w:val="center"/>
          </w:tcPr>
          <w:p>
            <w:pPr>
              <w:pStyle w:val="14"/>
            </w:pPr>
            <w:r>
              <w:t>（结转2024年专项债券）石家庄装备制造产业园配套基础设施建设项目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2400.00</w:t>
            </w:r>
          </w:p>
        </w:tc>
        <w:tc>
          <w:tcPr>
            <w:tcW w:w="2835" w:type="dxa"/>
            <w:vAlign w:val="center"/>
          </w:tcPr>
          <w:p>
            <w:pPr>
              <w:pStyle w:val="12"/>
            </w:pPr>
            <w:r>
              <w:t>其中：财政    资金</w:t>
            </w:r>
          </w:p>
        </w:tc>
        <w:tc>
          <w:tcPr>
            <w:tcW w:w="2551" w:type="dxa"/>
            <w:vAlign w:val="center"/>
          </w:tcPr>
          <w:p>
            <w:pPr>
              <w:pStyle w:val="14"/>
            </w:pPr>
            <w:r>
              <w:t>2400.00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石家庄装备制造产业园配套基础设施建设项目位于石家庄装备制造园区，项目总投资4661.99万元，建设内容包括东坡路（兴茂街-东科街）排水管网及配套附属设施；和谐街（文达路-建达路）排水附属设施工程（含路面恢复、交通、路灯、绿化等）；富城北路（化工西街-化工大街）排水管网及配套附属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石家庄装备制造产业园配套基础设施建设项目位于石家庄装备制造园区，项目总投资4661.99万元，建设内容包括东坡路（兴茂街-东科街）排水管网及配套附属设施；和谐街（文达路-建达路）排水附属设施工程（含路面恢复、交通、路灯、绿化等）；富城北路（化工西街-化工大街）排水管网及配套附属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新建雨污水管道</w:t>
            </w:r>
          </w:p>
        </w:tc>
        <w:tc>
          <w:tcPr>
            <w:tcW w:w="5386" w:type="dxa"/>
            <w:vAlign w:val="center"/>
          </w:tcPr>
          <w:p>
            <w:pPr>
              <w:pStyle w:val="14"/>
            </w:pPr>
            <w:r>
              <w:t>新建雨污水管道里程</w:t>
            </w:r>
          </w:p>
        </w:tc>
        <w:tc>
          <w:tcPr>
            <w:tcW w:w="2268" w:type="dxa"/>
            <w:vAlign w:val="center"/>
          </w:tcPr>
          <w:p>
            <w:pPr>
              <w:pStyle w:val="14"/>
            </w:pPr>
            <w:r>
              <w:t>≥1公里</w:t>
            </w:r>
          </w:p>
        </w:tc>
        <w:tc>
          <w:tcPr>
            <w:tcW w:w="1276" w:type="dxa"/>
            <w:vAlign w:val="center"/>
          </w:tcPr>
          <w:p>
            <w:pPr>
              <w:pStyle w:val="14"/>
            </w:pPr>
            <w:r>
              <w:t>可研、初设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工程验收</w:t>
            </w:r>
          </w:p>
        </w:tc>
        <w:tc>
          <w:tcPr>
            <w:tcW w:w="5386" w:type="dxa"/>
            <w:vAlign w:val="center"/>
          </w:tcPr>
          <w:p>
            <w:pPr>
              <w:pStyle w:val="14"/>
            </w:pPr>
            <w:r>
              <w:t>达到相关验收标准合格率</w:t>
            </w:r>
          </w:p>
        </w:tc>
        <w:tc>
          <w:tcPr>
            <w:tcW w:w="2268" w:type="dxa"/>
            <w:vAlign w:val="center"/>
          </w:tcPr>
          <w:p>
            <w:pPr>
              <w:pStyle w:val="14"/>
            </w:pPr>
            <w:r>
              <w:t>验收报告</w:t>
            </w:r>
          </w:p>
        </w:tc>
        <w:tc>
          <w:tcPr>
            <w:tcW w:w="1276"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5386" w:type="dxa"/>
            <w:vAlign w:val="center"/>
          </w:tcPr>
          <w:p>
            <w:pPr>
              <w:pStyle w:val="14"/>
            </w:pPr>
            <w:r>
              <w:t>完工及时率（%）</w:t>
            </w:r>
          </w:p>
        </w:tc>
        <w:tc>
          <w:tcPr>
            <w:tcW w:w="2268" w:type="dxa"/>
            <w:vAlign w:val="center"/>
          </w:tcPr>
          <w:p>
            <w:pPr>
              <w:pStyle w:val="14"/>
            </w:pPr>
            <w:r>
              <w:t>≥80%</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项目不超预算</w:t>
            </w:r>
          </w:p>
        </w:tc>
        <w:tc>
          <w:tcPr>
            <w:tcW w:w="5386" w:type="dxa"/>
            <w:vAlign w:val="center"/>
          </w:tcPr>
          <w:p>
            <w:pPr>
              <w:pStyle w:val="14"/>
            </w:pPr>
            <w:r>
              <w:t>项目不超预算</w:t>
            </w:r>
          </w:p>
        </w:tc>
        <w:tc>
          <w:tcPr>
            <w:tcW w:w="2268" w:type="dxa"/>
            <w:vAlign w:val="center"/>
          </w:tcPr>
          <w:p>
            <w:pPr>
              <w:pStyle w:val="14"/>
            </w:pPr>
            <w:r>
              <w:t>项目不超预算</w:t>
            </w:r>
          </w:p>
        </w:tc>
        <w:tc>
          <w:tcPr>
            <w:tcW w:w="1276" w:type="dxa"/>
            <w:vAlign w:val="center"/>
          </w:tcPr>
          <w:p>
            <w:pPr>
              <w:pStyle w:val="14"/>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吸引企业入驻</w:t>
            </w:r>
          </w:p>
        </w:tc>
        <w:tc>
          <w:tcPr>
            <w:tcW w:w="5386" w:type="dxa"/>
            <w:vAlign w:val="center"/>
          </w:tcPr>
          <w:p>
            <w:pPr>
              <w:pStyle w:val="14"/>
            </w:pPr>
            <w:r>
              <w:t>为企业入驻提供基础条件，带动经济</w:t>
            </w:r>
          </w:p>
        </w:tc>
        <w:tc>
          <w:tcPr>
            <w:tcW w:w="2268" w:type="dxa"/>
            <w:vAlign w:val="center"/>
          </w:tcPr>
          <w:p>
            <w:pPr>
              <w:pStyle w:val="14"/>
            </w:pPr>
            <w:r>
              <w:t>带动</w:t>
            </w:r>
          </w:p>
        </w:tc>
        <w:tc>
          <w:tcPr>
            <w:tcW w:w="1276" w:type="dxa"/>
            <w:vAlign w:val="center"/>
          </w:tcPr>
          <w:p>
            <w:pPr>
              <w:pStyle w:val="14"/>
            </w:pPr>
            <w:r>
              <w:t>领导批示、部门职能、工作计划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居民出行平均缩短时间</w:t>
            </w:r>
          </w:p>
        </w:tc>
        <w:tc>
          <w:tcPr>
            <w:tcW w:w="5386" w:type="dxa"/>
            <w:vAlign w:val="center"/>
          </w:tcPr>
          <w:p>
            <w:pPr>
              <w:pStyle w:val="14"/>
            </w:pPr>
            <w:r>
              <w:t>居民出行平均缩短时间</w:t>
            </w:r>
          </w:p>
        </w:tc>
        <w:tc>
          <w:tcPr>
            <w:tcW w:w="2268" w:type="dxa"/>
            <w:vAlign w:val="center"/>
          </w:tcPr>
          <w:p>
            <w:pPr>
              <w:pStyle w:val="14"/>
            </w:pPr>
            <w:r>
              <w:t>≥0.5小时</w:t>
            </w:r>
          </w:p>
        </w:tc>
        <w:tc>
          <w:tcPr>
            <w:tcW w:w="1276" w:type="dxa"/>
            <w:vAlign w:val="center"/>
          </w:tcPr>
          <w:p>
            <w:pPr>
              <w:pStyle w:val="14"/>
            </w:pPr>
            <w:r>
              <w:t>可研、初设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施工过程无污染</w:t>
            </w:r>
          </w:p>
        </w:tc>
        <w:tc>
          <w:tcPr>
            <w:tcW w:w="2268" w:type="dxa"/>
            <w:vAlign w:val="center"/>
          </w:tcPr>
          <w:p>
            <w:pPr>
              <w:pStyle w:val="14"/>
            </w:pPr>
            <w:r>
              <w:t>无污染</w:t>
            </w:r>
          </w:p>
        </w:tc>
        <w:tc>
          <w:tcPr>
            <w:tcW w:w="1276" w:type="dxa"/>
            <w:vAlign w:val="center"/>
          </w:tcPr>
          <w:p>
            <w:pPr>
              <w:pStyle w:val="14"/>
            </w:pPr>
            <w:r>
              <w:t>可研、初设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项目持续期限</w:t>
            </w:r>
          </w:p>
        </w:tc>
        <w:tc>
          <w:tcPr>
            <w:tcW w:w="5386" w:type="dxa"/>
            <w:vAlign w:val="center"/>
          </w:tcPr>
          <w:p>
            <w:pPr>
              <w:pStyle w:val="14"/>
            </w:pPr>
            <w:r>
              <w:t>主要构筑物的主体结构和地下干管使用年限</w:t>
            </w:r>
          </w:p>
        </w:tc>
        <w:tc>
          <w:tcPr>
            <w:tcW w:w="2268" w:type="dxa"/>
            <w:vAlign w:val="center"/>
          </w:tcPr>
          <w:p>
            <w:pPr>
              <w:pStyle w:val="14"/>
            </w:pPr>
            <w:r>
              <w:t>初设批复</w:t>
            </w:r>
          </w:p>
        </w:tc>
        <w:tc>
          <w:tcPr>
            <w:tcW w:w="1276" w:type="dxa"/>
            <w:vAlign w:val="center"/>
          </w:tcPr>
          <w:p>
            <w:pPr>
              <w:pStyle w:val="14"/>
            </w:pPr>
            <w:r>
              <w:t>初设批复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建设单位及主管部门满意度、服务对象满意度</w:t>
            </w:r>
          </w:p>
        </w:tc>
        <w:tc>
          <w:tcPr>
            <w:tcW w:w="5386" w:type="dxa"/>
            <w:vAlign w:val="center"/>
          </w:tcPr>
          <w:p>
            <w:pPr>
              <w:pStyle w:val="14"/>
            </w:pPr>
            <w:r>
              <w:t>服务对象满意度</w:t>
            </w:r>
          </w:p>
        </w:tc>
        <w:tc>
          <w:tcPr>
            <w:tcW w:w="2268" w:type="dxa"/>
            <w:vAlign w:val="center"/>
          </w:tcPr>
          <w:p>
            <w:pPr>
              <w:pStyle w:val="14"/>
            </w:pPr>
            <w:r>
              <w:t>≥80%</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12、（结转2025年专项债券）河北石家庄装备制造产业园南车路管网工程绩效目标表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13011126P00006710019M</w:t>
            </w:r>
          </w:p>
        </w:tc>
        <w:tc>
          <w:tcPr>
            <w:tcW w:w="2835" w:type="dxa"/>
            <w:vAlign w:val="center"/>
          </w:tcPr>
          <w:p>
            <w:pPr>
              <w:pStyle w:val="12"/>
            </w:pPr>
            <w:r>
              <w:t>项目名称</w:t>
            </w:r>
          </w:p>
        </w:tc>
        <w:tc>
          <w:tcPr>
            <w:tcW w:w="6095" w:type="dxa"/>
            <w:gridSpan w:val="3"/>
            <w:vAlign w:val="center"/>
          </w:tcPr>
          <w:p>
            <w:pPr>
              <w:pStyle w:val="14"/>
            </w:pPr>
            <w:r>
              <w:t>（结转2025年专项债券）河北石家庄装备制造产业园南车路管网工程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1300.00</w:t>
            </w:r>
          </w:p>
        </w:tc>
        <w:tc>
          <w:tcPr>
            <w:tcW w:w="2835" w:type="dxa"/>
            <w:vAlign w:val="center"/>
          </w:tcPr>
          <w:p>
            <w:pPr>
              <w:pStyle w:val="12"/>
            </w:pPr>
            <w:r>
              <w:t>其中：财政    资金</w:t>
            </w:r>
          </w:p>
        </w:tc>
        <w:tc>
          <w:tcPr>
            <w:tcW w:w="2551" w:type="dxa"/>
            <w:vAlign w:val="center"/>
          </w:tcPr>
          <w:p>
            <w:pPr>
              <w:pStyle w:val="14"/>
            </w:pPr>
            <w:r>
              <w:t>1300.00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结转2025年专项债券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1.结转2025年专项债券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财政拨款保障率</w:t>
            </w:r>
          </w:p>
        </w:tc>
        <w:tc>
          <w:tcPr>
            <w:tcW w:w="5386" w:type="dxa"/>
            <w:vAlign w:val="center"/>
          </w:tcPr>
          <w:p>
            <w:pPr>
              <w:pStyle w:val="14"/>
            </w:pPr>
            <w:r>
              <w:t>财政拨款保障率</w:t>
            </w:r>
          </w:p>
        </w:tc>
        <w:tc>
          <w:tcPr>
            <w:tcW w:w="2268" w:type="dxa"/>
            <w:vAlign w:val="center"/>
          </w:tcPr>
          <w:p>
            <w:pPr>
              <w:pStyle w:val="14"/>
            </w:pPr>
            <w:r>
              <w:t>财政拨款保障</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≥80100%</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项目（工程）完成及时率</w:t>
            </w:r>
          </w:p>
        </w:tc>
        <w:tc>
          <w:tcPr>
            <w:tcW w:w="5386" w:type="dxa"/>
            <w:vAlign w:val="center"/>
          </w:tcPr>
          <w:p>
            <w:pPr>
              <w:pStyle w:val="14"/>
            </w:pPr>
            <w:r>
              <w:t>项目（工程）完成及时率</w:t>
            </w:r>
          </w:p>
        </w:tc>
        <w:tc>
          <w:tcPr>
            <w:tcW w:w="2268" w:type="dxa"/>
            <w:vAlign w:val="center"/>
          </w:tcPr>
          <w:p>
            <w:pPr>
              <w:pStyle w:val="14"/>
            </w:pPr>
            <w:r>
              <w:t>≥80100%</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受益人数</w:t>
            </w:r>
          </w:p>
        </w:tc>
        <w:tc>
          <w:tcPr>
            <w:tcW w:w="5386" w:type="dxa"/>
            <w:vAlign w:val="center"/>
          </w:tcPr>
          <w:p>
            <w:pPr>
              <w:pStyle w:val="14"/>
            </w:pPr>
            <w:r>
              <w:t>受益人数</w:t>
            </w:r>
          </w:p>
        </w:tc>
        <w:tc>
          <w:tcPr>
            <w:tcW w:w="2268" w:type="dxa"/>
            <w:vAlign w:val="center"/>
          </w:tcPr>
          <w:p>
            <w:pPr>
              <w:pStyle w:val="14"/>
            </w:pPr>
            <w:r>
              <w:t>≥500人</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提高效率，增加利润</w:t>
            </w:r>
          </w:p>
        </w:tc>
        <w:tc>
          <w:tcPr>
            <w:tcW w:w="5386" w:type="dxa"/>
            <w:vAlign w:val="center"/>
          </w:tcPr>
          <w:p>
            <w:pPr>
              <w:pStyle w:val="14"/>
            </w:pPr>
            <w:r>
              <w:t>提高效率，增加利润</w:t>
            </w:r>
          </w:p>
        </w:tc>
        <w:tc>
          <w:tcPr>
            <w:tcW w:w="2268" w:type="dxa"/>
            <w:vAlign w:val="center"/>
          </w:tcPr>
          <w:p>
            <w:pPr>
              <w:pStyle w:val="14"/>
            </w:pPr>
            <w:r>
              <w:t>提高效率，增加利润</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居民出行平均缩短时间</w:t>
            </w:r>
          </w:p>
        </w:tc>
        <w:tc>
          <w:tcPr>
            <w:tcW w:w="5386" w:type="dxa"/>
            <w:vAlign w:val="center"/>
          </w:tcPr>
          <w:p>
            <w:pPr>
              <w:pStyle w:val="14"/>
            </w:pPr>
            <w:r>
              <w:t>居民出行平均缩短时间</w:t>
            </w:r>
          </w:p>
        </w:tc>
        <w:tc>
          <w:tcPr>
            <w:tcW w:w="2268" w:type="dxa"/>
            <w:vAlign w:val="center"/>
          </w:tcPr>
          <w:p>
            <w:pPr>
              <w:pStyle w:val="14"/>
            </w:pPr>
            <w:r>
              <w:t>≥0.5小时</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≥80100%</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≥80100%</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13、（结转2025年专项债券）河北石家庄装备制造产业园综合管网项目绩效目标表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13011126P000067100201</w:t>
            </w:r>
          </w:p>
        </w:tc>
        <w:tc>
          <w:tcPr>
            <w:tcW w:w="2835" w:type="dxa"/>
            <w:vAlign w:val="center"/>
          </w:tcPr>
          <w:p>
            <w:pPr>
              <w:pStyle w:val="12"/>
            </w:pPr>
            <w:r>
              <w:t>项目名称</w:t>
            </w:r>
          </w:p>
        </w:tc>
        <w:tc>
          <w:tcPr>
            <w:tcW w:w="6095" w:type="dxa"/>
            <w:gridSpan w:val="3"/>
            <w:vAlign w:val="center"/>
          </w:tcPr>
          <w:p>
            <w:pPr>
              <w:pStyle w:val="14"/>
            </w:pPr>
            <w:r>
              <w:t>（结转2025年专项债券）河北石家庄装备制造产业园综合管网项目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800.00</w:t>
            </w:r>
          </w:p>
        </w:tc>
        <w:tc>
          <w:tcPr>
            <w:tcW w:w="2835" w:type="dxa"/>
            <w:vAlign w:val="center"/>
          </w:tcPr>
          <w:p>
            <w:pPr>
              <w:pStyle w:val="12"/>
            </w:pPr>
            <w:r>
              <w:t>其中：财政    资金</w:t>
            </w:r>
          </w:p>
        </w:tc>
        <w:tc>
          <w:tcPr>
            <w:tcW w:w="2551" w:type="dxa"/>
            <w:vAlign w:val="center"/>
          </w:tcPr>
          <w:p>
            <w:pPr>
              <w:pStyle w:val="14"/>
            </w:pPr>
            <w:r>
              <w:t>800.00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结转2025年专项债券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1.结转2025年专项债券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财政拨款保障率</w:t>
            </w:r>
          </w:p>
        </w:tc>
        <w:tc>
          <w:tcPr>
            <w:tcW w:w="5386" w:type="dxa"/>
            <w:vAlign w:val="center"/>
          </w:tcPr>
          <w:p>
            <w:pPr>
              <w:pStyle w:val="14"/>
            </w:pPr>
            <w:r>
              <w:t>财政拨款保障率</w:t>
            </w:r>
          </w:p>
        </w:tc>
        <w:tc>
          <w:tcPr>
            <w:tcW w:w="2268" w:type="dxa"/>
            <w:vAlign w:val="center"/>
          </w:tcPr>
          <w:p>
            <w:pPr>
              <w:pStyle w:val="14"/>
            </w:pPr>
            <w:r>
              <w:t>财政拨款保障</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≥80100%</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项目（工程）完成及时率</w:t>
            </w:r>
          </w:p>
        </w:tc>
        <w:tc>
          <w:tcPr>
            <w:tcW w:w="5386" w:type="dxa"/>
            <w:vAlign w:val="center"/>
          </w:tcPr>
          <w:p>
            <w:pPr>
              <w:pStyle w:val="14"/>
            </w:pPr>
            <w:r>
              <w:t>项目（工程）完成及时率</w:t>
            </w:r>
          </w:p>
        </w:tc>
        <w:tc>
          <w:tcPr>
            <w:tcW w:w="2268" w:type="dxa"/>
            <w:vAlign w:val="center"/>
          </w:tcPr>
          <w:p>
            <w:pPr>
              <w:pStyle w:val="14"/>
            </w:pPr>
            <w:r>
              <w:t>≥80100%</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受益人数</w:t>
            </w:r>
          </w:p>
        </w:tc>
        <w:tc>
          <w:tcPr>
            <w:tcW w:w="5386" w:type="dxa"/>
            <w:vAlign w:val="center"/>
          </w:tcPr>
          <w:p>
            <w:pPr>
              <w:pStyle w:val="14"/>
            </w:pPr>
            <w:r>
              <w:t>受益人数</w:t>
            </w:r>
          </w:p>
        </w:tc>
        <w:tc>
          <w:tcPr>
            <w:tcW w:w="2268" w:type="dxa"/>
            <w:vAlign w:val="center"/>
          </w:tcPr>
          <w:p>
            <w:pPr>
              <w:pStyle w:val="14"/>
            </w:pPr>
            <w:r>
              <w:t>≥500人</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提高效率，增加利润</w:t>
            </w:r>
          </w:p>
        </w:tc>
        <w:tc>
          <w:tcPr>
            <w:tcW w:w="5386" w:type="dxa"/>
            <w:vAlign w:val="center"/>
          </w:tcPr>
          <w:p>
            <w:pPr>
              <w:pStyle w:val="14"/>
            </w:pPr>
            <w:r>
              <w:t>提高效率，增加利润</w:t>
            </w:r>
          </w:p>
        </w:tc>
        <w:tc>
          <w:tcPr>
            <w:tcW w:w="2268" w:type="dxa"/>
            <w:vAlign w:val="center"/>
          </w:tcPr>
          <w:p>
            <w:pPr>
              <w:pStyle w:val="14"/>
            </w:pPr>
            <w:r>
              <w:t>提高效率，增加利润</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居民出行平均缩短时间</w:t>
            </w:r>
          </w:p>
        </w:tc>
        <w:tc>
          <w:tcPr>
            <w:tcW w:w="5386" w:type="dxa"/>
            <w:vAlign w:val="center"/>
          </w:tcPr>
          <w:p>
            <w:pPr>
              <w:pStyle w:val="14"/>
            </w:pPr>
            <w:r>
              <w:t>居民出行平均缩短时间</w:t>
            </w:r>
          </w:p>
        </w:tc>
        <w:tc>
          <w:tcPr>
            <w:tcW w:w="2268" w:type="dxa"/>
            <w:vAlign w:val="center"/>
          </w:tcPr>
          <w:p>
            <w:pPr>
              <w:pStyle w:val="14"/>
            </w:pPr>
            <w:r>
              <w:t>≥0.5小时</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≥80100%</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≥80100%</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14、（结转2025年专项债券）石家庄装备制造产业园建华大街南延市政管网及配套设施建设项目绩效目标表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13011126P000060100111</w:t>
            </w:r>
          </w:p>
        </w:tc>
        <w:tc>
          <w:tcPr>
            <w:tcW w:w="2835" w:type="dxa"/>
            <w:vAlign w:val="center"/>
          </w:tcPr>
          <w:p>
            <w:pPr>
              <w:pStyle w:val="12"/>
            </w:pPr>
            <w:r>
              <w:t>项目名称</w:t>
            </w:r>
          </w:p>
        </w:tc>
        <w:tc>
          <w:tcPr>
            <w:tcW w:w="6095" w:type="dxa"/>
            <w:gridSpan w:val="3"/>
            <w:vAlign w:val="center"/>
          </w:tcPr>
          <w:p>
            <w:pPr>
              <w:pStyle w:val="14"/>
            </w:pPr>
            <w:r>
              <w:t>（结转2025年专项债券）石家庄装备制造产业园建华大街南延市政管网及配套设施建设项目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8794.85</w:t>
            </w:r>
          </w:p>
        </w:tc>
        <w:tc>
          <w:tcPr>
            <w:tcW w:w="2835" w:type="dxa"/>
            <w:vAlign w:val="center"/>
          </w:tcPr>
          <w:p>
            <w:pPr>
              <w:pStyle w:val="12"/>
            </w:pPr>
            <w:r>
              <w:t>其中：财政    资金</w:t>
            </w:r>
          </w:p>
        </w:tc>
        <w:tc>
          <w:tcPr>
            <w:tcW w:w="2551" w:type="dxa"/>
            <w:vAlign w:val="center"/>
          </w:tcPr>
          <w:p>
            <w:pPr>
              <w:pStyle w:val="14"/>
            </w:pPr>
            <w:r>
              <w:t>8794.85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拆迁过程无污染，按期完成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1.拆迁过程无污染，按期完成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 xml:space="preserve"> 土地收储签订协议</w:t>
            </w:r>
          </w:p>
        </w:tc>
        <w:tc>
          <w:tcPr>
            <w:tcW w:w="5386" w:type="dxa"/>
            <w:vAlign w:val="center"/>
          </w:tcPr>
          <w:p>
            <w:pPr>
              <w:pStyle w:val="14"/>
            </w:pPr>
            <w:r>
              <w:t>土地收储签订协议</w:t>
            </w:r>
          </w:p>
        </w:tc>
        <w:tc>
          <w:tcPr>
            <w:tcW w:w="2268" w:type="dxa"/>
            <w:vAlign w:val="center"/>
          </w:tcPr>
          <w:p>
            <w:pPr>
              <w:pStyle w:val="14"/>
            </w:pPr>
            <w:r>
              <w:t>土地收储签订协议</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财政拨款保障率</w:t>
            </w:r>
          </w:p>
        </w:tc>
        <w:tc>
          <w:tcPr>
            <w:tcW w:w="5386" w:type="dxa"/>
            <w:vAlign w:val="center"/>
          </w:tcPr>
          <w:p>
            <w:pPr>
              <w:pStyle w:val="14"/>
            </w:pPr>
            <w:r>
              <w:t>财政拨款保障率</w:t>
            </w:r>
          </w:p>
        </w:tc>
        <w:tc>
          <w:tcPr>
            <w:tcW w:w="2268" w:type="dxa"/>
            <w:vAlign w:val="center"/>
          </w:tcPr>
          <w:p>
            <w:pPr>
              <w:pStyle w:val="14"/>
            </w:pPr>
            <w:r>
              <w:t>保障</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5386" w:type="dxa"/>
            <w:vAlign w:val="center"/>
          </w:tcPr>
          <w:p>
            <w:pPr>
              <w:pStyle w:val="14"/>
            </w:pPr>
            <w:r>
              <w:t>按期完成率</w:t>
            </w:r>
          </w:p>
        </w:tc>
        <w:tc>
          <w:tcPr>
            <w:tcW w:w="2268" w:type="dxa"/>
            <w:vAlign w:val="center"/>
          </w:tcPr>
          <w:p>
            <w:pPr>
              <w:pStyle w:val="14"/>
            </w:pPr>
            <w:r>
              <w:t>按时完成</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w:t>
            </w:r>
          </w:p>
        </w:tc>
        <w:tc>
          <w:tcPr>
            <w:tcW w:w="5386" w:type="dxa"/>
            <w:vAlign w:val="center"/>
          </w:tcPr>
          <w:p>
            <w:pPr>
              <w:pStyle w:val="14"/>
            </w:pPr>
            <w:r>
              <w:t>预算</w:t>
            </w:r>
          </w:p>
        </w:tc>
        <w:tc>
          <w:tcPr>
            <w:tcW w:w="2268" w:type="dxa"/>
            <w:vAlign w:val="center"/>
          </w:tcPr>
          <w:p>
            <w:pPr>
              <w:pStyle w:val="14"/>
            </w:pPr>
            <w:r>
              <w:t>不超预算</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对区域出行的影响</w:t>
            </w:r>
          </w:p>
        </w:tc>
        <w:tc>
          <w:tcPr>
            <w:tcW w:w="5386" w:type="dxa"/>
            <w:vAlign w:val="center"/>
          </w:tcPr>
          <w:p>
            <w:pPr>
              <w:pStyle w:val="14"/>
            </w:pPr>
            <w:r>
              <w:t>对区域出行的影响</w:t>
            </w:r>
          </w:p>
        </w:tc>
        <w:tc>
          <w:tcPr>
            <w:tcW w:w="2268" w:type="dxa"/>
            <w:vAlign w:val="center"/>
          </w:tcPr>
          <w:p>
            <w:pPr>
              <w:pStyle w:val="14"/>
            </w:pPr>
            <w:r>
              <w:t>有利</w:t>
            </w:r>
          </w:p>
        </w:tc>
        <w:tc>
          <w:tcPr>
            <w:tcW w:w="1276" w:type="dxa"/>
            <w:vAlign w:val="center"/>
          </w:tcPr>
          <w:p>
            <w:pPr>
              <w:pStyle w:val="14"/>
            </w:pPr>
            <w:r>
              <w:t>可研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公路网密度</w:t>
            </w:r>
          </w:p>
        </w:tc>
        <w:tc>
          <w:tcPr>
            <w:tcW w:w="5386" w:type="dxa"/>
            <w:vAlign w:val="center"/>
          </w:tcPr>
          <w:p>
            <w:pPr>
              <w:pStyle w:val="14"/>
            </w:pPr>
            <w:r>
              <w:t>公路网密度</w:t>
            </w:r>
          </w:p>
        </w:tc>
        <w:tc>
          <w:tcPr>
            <w:tcW w:w="2268" w:type="dxa"/>
            <w:vAlign w:val="center"/>
          </w:tcPr>
          <w:p>
            <w:pPr>
              <w:pStyle w:val="14"/>
            </w:pPr>
            <w:r>
              <w:t>增长</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拆迁过程无污染</w:t>
            </w:r>
          </w:p>
        </w:tc>
        <w:tc>
          <w:tcPr>
            <w:tcW w:w="5386" w:type="dxa"/>
            <w:vAlign w:val="center"/>
          </w:tcPr>
          <w:p>
            <w:pPr>
              <w:pStyle w:val="14"/>
            </w:pPr>
            <w:r>
              <w:t>拆迁过程无污染</w:t>
            </w:r>
          </w:p>
        </w:tc>
        <w:tc>
          <w:tcPr>
            <w:tcW w:w="2268" w:type="dxa"/>
            <w:vAlign w:val="center"/>
          </w:tcPr>
          <w:p>
            <w:pPr>
              <w:pStyle w:val="14"/>
            </w:pPr>
            <w:r>
              <w:t>拆迁过程无污染</w:t>
            </w:r>
          </w:p>
        </w:tc>
        <w:tc>
          <w:tcPr>
            <w:tcW w:w="1276" w:type="dxa"/>
            <w:vAlign w:val="center"/>
          </w:tcPr>
          <w:p>
            <w:pPr>
              <w:pStyle w:val="14"/>
            </w:pPr>
            <w:r>
              <w:t>可研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项目持续发挥作用</w:t>
            </w:r>
          </w:p>
        </w:tc>
        <w:tc>
          <w:tcPr>
            <w:tcW w:w="5386" w:type="dxa"/>
            <w:vAlign w:val="center"/>
          </w:tcPr>
          <w:p>
            <w:pPr>
              <w:pStyle w:val="14"/>
            </w:pPr>
            <w:r>
              <w:t>项目持续发挥作用</w:t>
            </w:r>
          </w:p>
        </w:tc>
        <w:tc>
          <w:tcPr>
            <w:tcW w:w="2268" w:type="dxa"/>
            <w:vAlign w:val="center"/>
          </w:tcPr>
          <w:p>
            <w:pPr>
              <w:pStyle w:val="14"/>
            </w:pPr>
            <w:r>
              <w:t>持续</w:t>
            </w:r>
          </w:p>
        </w:tc>
        <w:tc>
          <w:tcPr>
            <w:tcW w:w="1276" w:type="dxa"/>
            <w:vAlign w:val="center"/>
          </w:tcPr>
          <w:p>
            <w:pPr>
              <w:pStyle w:val="14"/>
            </w:pPr>
            <w:r>
              <w:t>可研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≥80%</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15、（结转2025年专项债券）石家庄装备制造产业园市政基础设施建设项目绩效目标表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13011126P00019610004F</w:t>
            </w:r>
          </w:p>
        </w:tc>
        <w:tc>
          <w:tcPr>
            <w:tcW w:w="2835" w:type="dxa"/>
            <w:vAlign w:val="center"/>
          </w:tcPr>
          <w:p>
            <w:pPr>
              <w:pStyle w:val="12"/>
            </w:pPr>
            <w:r>
              <w:t>项目名称</w:t>
            </w:r>
          </w:p>
        </w:tc>
        <w:tc>
          <w:tcPr>
            <w:tcW w:w="6095" w:type="dxa"/>
            <w:gridSpan w:val="3"/>
            <w:vAlign w:val="center"/>
          </w:tcPr>
          <w:p>
            <w:pPr>
              <w:pStyle w:val="14"/>
            </w:pPr>
            <w:r>
              <w:t>（结转2025年专项债券）石家庄装备制造产业园市政基础设施建设项目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18600.00</w:t>
            </w:r>
          </w:p>
        </w:tc>
        <w:tc>
          <w:tcPr>
            <w:tcW w:w="2835" w:type="dxa"/>
            <w:vAlign w:val="center"/>
          </w:tcPr>
          <w:p>
            <w:pPr>
              <w:pStyle w:val="12"/>
            </w:pPr>
            <w:r>
              <w:t>其中：财政    资金</w:t>
            </w:r>
          </w:p>
        </w:tc>
        <w:tc>
          <w:tcPr>
            <w:tcW w:w="2551" w:type="dxa"/>
            <w:vAlign w:val="center"/>
          </w:tcPr>
          <w:p>
            <w:pPr>
              <w:pStyle w:val="14"/>
            </w:pPr>
            <w:r>
              <w:t>18600.00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石家庄装备制造产业园市政基础设施建设项目按时完成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1.石家庄装备制造产业园市政基础设施建设项目按时完成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新建给水管网</w:t>
            </w:r>
          </w:p>
        </w:tc>
        <w:tc>
          <w:tcPr>
            <w:tcW w:w="5386" w:type="dxa"/>
            <w:vAlign w:val="center"/>
          </w:tcPr>
          <w:p>
            <w:pPr>
              <w:pStyle w:val="14"/>
            </w:pPr>
            <w:r>
              <w:t>新建给水管网长度</w:t>
            </w:r>
          </w:p>
        </w:tc>
        <w:tc>
          <w:tcPr>
            <w:tcW w:w="2268" w:type="dxa"/>
            <w:vAlign w:val="center"/>
          </w:tcPr>
          <w:p>
            <w:pPr>
              <w:pStyle w:val="14"/>
            </w:pPr>
            <w:r>
              <w:t>7520米</w:t>
            </w:r>
          </w:p>
        </w:tc>
        <w:tc>
          <w:tcPr>
            <w:tcW w:w="1276" w:type="dxa"/>
            <w:vAlign w:val="center"/>
          </w:tcPr>
          <w:p>
            <w:pPr>
              <w:pStyle w:val="14"/>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新建雨水管网长度</w:t>
            </w:r>
          </w:p>
        </w:tc>
        <w:tc>
          <w:tcPr>
            <w:tcW w:w="5386" w:type="dxa"/>
            <w:vAlign w:val="center"/>
          </w:tcPr>
          <w:p>
            <w:pPr>
              <w:pStyle w:val="14"/>
            </w:pPr>
            <w:r>
              <w:t>新建雨水管网长度</w:t>
            </w:r>
          </w:p>
        </w:tc>
        <w:tc>
          <w:tcPr>
            <w:tcW w:w="2268" w:type="dxa"/>
            <w:vAlign w:val="center"/>
          </w:tcPr>
          <w:p>
            <w:pPr>
              <w:pStyle w:val="14"/>
            </w:pPr>
            <w:r>
              <w:t>5234米</w:t>
            </w:r>
          </w:p>
        </w:tc>
        <w:tc>
          <w:tcPr>
            <w:tcW w:w="1276" w:type="dxa"/>
            <w:vAlign w:val="center"/>
          </w:tcPr>
          <w:p>
            <w:pPr>
              <w:pStyle w:val="14"/>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≥80100%</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项目（工程）完成及时率</w:t>
            </w:r>
          </w:p>
        </w:tc>
        <w:tc>
          <w:tcPr>
            <w:tcW w:w="5386" w:type="dxa"/>
            <w:vAlign w:val="center"/>
          </w:tcPr>
          <w:p>
            <w:pPr>
              <w:pStyle w:val="14"/>
            </w:pPr>
            <w:r>
              <w:t>项目（工程）完成及时率</w:t>
            </w:r>
          </w:p>
        </w:tc>
        <w:tc>
          <w:tcPr>
            <w:tcW w:w="2268" w:type="dxa"/>
            <w:vAlign w:val="center"/>
          </w:tcPr>
          <w:p>
            <w:pPr>
              <w:pStyle w:val="14"/>
            </w:pPr>
            <w:r>
              <w:t>≥80%</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不超预算</w:t>
            </w:r>
          </w:p>
        </w:tc>
        <w:tc>
          <w:tcPr>
            <w:tcW w:w="1276" w:type="dxa"/>
            <w:vAlign w:val="center"/>
          </w:tcPr>
          <w:p>
            <w:pPr>
              <w:pStyle w:val="14"/>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≥80%</w:t>
            </w:r>
          </w:p>
        </w:tc>
        <w:tc>
          <w:tcPr>
            <w:tcW w:w="1276" w:type="dxa"/>
            <w:vAlign w:val="center"/>
          </w:tcPr>
          <w:p>
            <w:pPr>
              <w:pStyle w:val="14"/>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促进地方经济发展</w:t>
            </w:r>
          </w:p>
        </w:tc>
        <w:tc>
          <w:tcPr>
            <w:tcW w:w="5386" w:type="dxa"/>
            <w:vAlign w:val="center"/>
          </w:tcPr>
          <w:p>
            <w:pPr>
              <w:pStyle w:val="14"/>
            </w:pPr>
            <w:r>
              <w:t>促进地方经济发展</w:t>
            </w:r>
          </w:p>
        </w:tc>
        <w:tc>
          <w:tcPr>
            <w:tcW w:w="2268" w:type="dxa"/>
            <w:vAlign w:val="center"/>
          </w:tcPr>
          <w:p>
            <w:pPr>
              <w:pStyle w:val="14"/>
            </w:pPr>
            <w:r>
              <w:t>促进</w:t>
            </w:r>
          </w:p>
        </w:tc>
        <w:tc>
          <w:tcPr>
            <w:tcW w:w="1276" w:type="dxa"/>
            <w:vAlign w:val="center"/>
          </w:tcPr>
          <w:p>
            <w:pPr>
              <w:pStyle w:val="14"/>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有利于当地生态环境的改善</w:t>
            </w:r>
          </w:p>
        </w:tc>
        <w:tc>
          <w:tcPr>
            <w:tcW w:w="5386" w:type="dxa"/>
            <w:vAlign w:val="center"/>
          </w:tcPr>
          <w:p>
            <w:pPr>
              <w:pStyle w:val="14"/>
            </w:pPr>
            <w:r>
              <w:t>有利于当地生态环境的改善</w:t>
            </w:r>
          </w:p>
        </w:tc>
        <w:tc>
          <w:tcPr>
            <w:tcW w:w="2268" w:type="dxa"/>
            <w:vAlign w:val="center"/>
          </w:tcPr>
          <w:p>
            <w:pPr>
              <w:pStyle w:val="14"/>
            </w:pPr>
            <w:r>
              <w:t>改善</w:t>
            </w:r>
          </w:p>
        </w:tc>
        <w:tc>
          <w:tcPr>
            <w:tcW w:w="1276" w:type="dxa"/>
            <w:vAlign w:val="center"/>
          </w:tcPr>
          <w:p>
            <w:pPr>
              <w:pStyle w:val="14"/>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w:t>
            </w:r>
          </w:p>
        </w:tc>
        <w:tc>
          <w:tcPr>
            <w:tcW w:w="1276" w:type="dxa"/>
            <w:vAlign w:val="center"/>
          </w:tcPr>
          <w:p>
            <w:pPr>
              <w:pStyle w:val="14"/>
            </w:pPr>
            <w:r>
              <w:t>按实际情况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16、（结转2025年专项债券）石家庄装备制造产业园运动装备生产基地基础设施建设项目绩效目标表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13011126P00010510002H</w:t>
            </w:r>
          </w:p>
        </w:tc>
        <w:tc>
          <w:tcPr>
            <w:tcW w:w="2835" w:type="dxa"/>
            <w:vAlign w:val="center"/>
          </w:tcPr>
          <w:p>
            <w:pPr>
              <w:pStyle w:val="12"/>
            </w:pPr>
            <w:r>
              <w:t>项目名称</w:t>
            </w:r>
          </w:p>
        </w:tc>
        <w:tc>
          <w:tcPr>
            <w:tcW w:w="6095" w:type="dxa"/>
            <w:gridSpan w:val="3"/>
            <w:vAlign w:val="center"/>
          </w:tcPr>
          <w:p>
            <w:pPr>
              <w:pStyle w:val="14"/>
            </w:pPr>
            <w:r>
              <w:t>（结转2025年专项债券）石家庄装备制造产业园运动装备生产基地基础设施建设项目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1500.00</w:t>
            </w:r>
          </w:p>
        </w:tc>
        <w:tc>
          <w:tcPr>
            <w:tcW w:w="2835" w:type="dxa"/>
            <w:vAlign w:val="center"/>
          </w:tcPr>
          <w:p>
            <w:pPr>
              <w:pStyle w:val="12"/>
            </w:pPr>
            <w:r>
              <w:t>其中：财政    资金</w:t>
            </w:r>
          </w:p>
        </w:tc>
        <w:tc>
          <w:tcPr>
            <w:tcW w:w="2551" w:type="dxa"/>
            <w:vAlign w:val="center"/>
          </w:tcPr>
          <w:p>
            <w:pPr>
              <w:pStyle w:val="14"/>
            </w:pPr>
            <w:r>
              <w:t>1500.00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用于石家庄装备制造产业园运动装备生产基地基础设施建设项目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1.用于石家庄装备制造产业园运动装备生产基地基础设施建设项目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设备维护次数</w:t>
            </w:r>
          </w:p>
        </w:tc>
        <w:tc>
          <w:tcPr>
            <w:tcW w:w="5386" w:type="dxa"/>
            <w:vAlign w:val="center"/>
          </w:tcPr>
          <w:p>
            <w:pPr>
              <w:pStyle w:val="14"/>
            </w:pPr>
            <w:r>
              <w:t>设备维护次数</w:t>
            </w:r>
          </w:p>
        </w:tc>
        <w:tc>
          <w:tcPr>
            <w:tcW w:w="2268" w:type="dxa"/>
            <w:vAlign w:val="center"/>
          </w:tcPr>
          <w:p>
            <w:pPr>
              <w:pStyle w:val="14"/>
            </w:pPr>
            <w:r>
              <w:t>≥10次</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≥80100%</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项目（工程）完成及时率</w:t>
            </w:r>
          </w:p>
        </w:tc>
        <w:tc>
          <w:tcPr>
            <w:tcW w:w="5386" w:type="dxa"/>
            <w:vAlign w:val="center"/>
          </w:tcPr>
          <w:p>
            <w:pPr>
              <w:pStyle w:val="14"/>
            </w:pPr>
            <w:r>
              <w:t>项目（工程）完成及时率</w:t>
            </w:r>
          </w:p>
        </w:tc>
        <w:tc>
          <w:tcPr>
            <w:tcW w:w="2268" w:type="dxa"/>
            <w:vAlign w:val="center"/>
          </w:tcPr>
          <w:p>
            <w:pPr>
              <w:pStyle w:val="14"/>
            </w:pPr>
            <w:r>
              <w:t>≥80100%</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受益人数</w:t>
            </w:r>
          </w:p>
        </w:tc>
        <w:tc>
          <w:tcPr>
            <w:tcW w:w="5386" w:type="dxa"/>
            <w:vAlign w:val="center"/>
          </w:tcPr>
          <w:p>
            <w:pPr>
              <w:pStyle w:val="14"/>
            </w:pPr>
            <w:r>
              <w:t>受益人数</w:t>
            </w:r>
          </w:p>
        </w:tc>
        <w:tc>
          <w:tcPr>
            <w:tcW w:w="2268" w:type="dxa"/>
            <w:vAlign w:val="center"/>
          </w:tcPr>
          <w:p>
            <w:pPr>
              <w:pStyle w:val="14"/>
            </w:pPr>
            <w:r>
              <w:t xml:space="preserve">≥500人次 </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对区域社区影响</w:t>
            </w:r>
          </w:p>
        </w:tc>
        <w:tc>
          <w:tcPr>
            <w:tcW w:w="5386" w:type="dxa"/>
            <w:vAlign w:val="center"/>
          </w:tcPr>
          <w:p>
            <w:pPr>
              <w:pStyle w:val="14"/>
            </w:pPr>
            <w:r>
              <w:t>对区域社区影响</w:t>
            </w:r>
          </w:p>
        </w:tc>
        <w:tc>
          <w:tcPr>
            <w:tcW w:w="2268" w:type="dxa"/>
            <w:vAlign w:val="center"/>
          </w:tcPr>
          <w:p>
            <w:pPr>
              <w:pStyle w:val="14"/>
            </w:pPr>
            <w:r>
              <w:t>积极</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促进地方经济发展</w:t>
            </w:r>
          </w:p>
        </w:tc>
        <w:tc>
          <w:tcPr>
            <w:tcW w:w="5386" w:type="dxa"/>
            <w:vAlign w:val="center"/>
          </w:tcPr>
          <w:p>
            <w:pPr>
              <w:pStyle w:val="14"/>
            </w:pPr>
            <w:r>
              <w:t>促进地方经济发展</w:t>
            </w:r>
          </w:p>
        </w:tc>
        <w:tc>
          <w:tcPr>
            <w:tcW w:w="2268" w:type="dxa"/>
            <w:vAlign w:val="center"/>
          </w:tcPr>
          <w:p>
            <w:pPr>
              <w:pStyle w:val="14"/>
            </w:pPr>
            <w:r>
              <w:t>促进</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≥80100%</w:t>
            </w:r>
          </w:p>
        </w:tc>
        <w:tc>
          <w:tcPr>
            <w:tcW w:w="1276" w:type="dxa"/>
            <w:vAlign w:val="center"/>
          </w:tcPr>
          <w:p>
            <w:pPr>
              <w:pStyle w:val="14"/>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规范行业</w:t>
            </w:r>
          </w:p>
        </w:tc>
        <w:tc>
          <w:tcPr>
            <w:tcW w:w="5386" w:type="dxa"/>
            <w:vAlign w:val="center"/>
          </w:tcPr>
          <w:p>
            <w:pPr>
              <w:pStyle w:val="14"/>
            </w:pPr>
            <w:r>
              <w:t>规范行业</w:t>
            </w:r>
          </w:p>
        </w:tc>
        <w:tc>
          <w:tcPr>
            <w:tcW w:w="2268" w:type="dxa"/>
            <w:vAlign w:val="center"/>
          </w:tcPr>
          <w:p>
            <w:pPr>
              <w:pStyle w:val="14"/>
            </w:pPr>
            <w:r>
              <w:t>长期</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≥80100%</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17、办公场所租赁费及物业费取暖费绩效目标表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13011126P00001810008P</w:t>
            </w:r>
          </w:p>
        </w:tc>
        <w:tc>
          <w:tcPr>
            <w:tcW w:w="2835" w:type="dxa"/>
            <w:vAlign w:val="center"/>
          </w:tcPr>
          <w:p>
            <w:pPr>
              <w:pStyle w:val="12"/>
            </w:pPr>
            <w:r>
              <w:t>项目名称</w:t>
            </w:r>
          </w:p>
        </w:tc>
        <w:tc>
          <w:tcPr>
            <w:tcW w:w="6095" w:type="dxa"/>
            <w:gridSpan w:val="3"/>
            <w:vAlign w:val="center"/>
          </w:tcPr>
          <w:p>
            <w:pPr>
              <w:pStyle w:val="14"/>
            </w:pPr>
            <w:r>
              <w:t>办公场所租赁费及物业费取暖费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280.00</w:t>
            </w:r>
          </w:p>
        </w:tc>
        <w:tc>
          <w:tcPr>
            <w:tcW w:w="2835" w:type="dxa"/>
            <w:vAlign w:val="center"/>
          </w:tcPr>
          <w:p>
            <w:pPr>
              <w:pStyle w:val="12"/>
            </w:pPr>
            <w:r>
              <w:t>其中：财政    资金</w:t>
            </w:r>
          </w:p>
        </w:tc>
        <w:tc>
          <w:tcPr>
            <w:tcW w:w="2551" w:type="dxa"/>
            <w:vAlign w:val="center"/>
          </w:tcPr>
          <w:p>
            <w:pPr>
              <w:pStyle w:val="14"/>
            </w:pPr>
            <w:r>
              <w:t>280.00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管委会办公场所租金、取暖费及物业费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1.管委会办公场所租金、取暖费及物业费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5386" w:type="dxa"/>
            <w:vAlign w:val="center"/>
          </w:tcPr>
          <w:p>
            <w:pPr>
              <w:pStyle w:val="14"/>
            </w:pPr>
            <w:r>
              <w:t>服务人数</w:t>
            </w:r>
          </w:p>
        </w:tc>
        <w:tc>
          <w:tcPr>
            <w:tcW w:w="2268" w:type="dxa"/>
            <w:vAlign w:val="center"/>
          </w:tcPr>
          <w:p>
            <w:pPr>
              <w:pStyle w:val="14"/>
            </w:pPr>
            <w:r>
              <w:t>≥80人</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财政拨款保障率</w:t>
            </w:r>
          </w:p>
        </w:tc>
        <w:tc>
          <w:tcPr>
            <w:tcW w:w="5386" w:type="dxa"/>
            <w:vAlign w:val="center"/>
          </w:tcPr>
          <w:p>
            <w:pPr>
              <w:pStyle w:val="14"/>
            </w:pPr>
            <w:r>
              <w:t>财政拨款保障率</w:t>
            </w:r>
          </w:p>
        </w:tc>
        <w:tc>
          <w:tcPr>
            <w:tcW w:w="2268" w:type="dxa"/>
            <w:vAlign w:val="center"/>
          </w:tcPr>
          <w:p>
            <w:pPr>
              <w:pStyle w:val="14"/>
            </w:pPr>
            <w:r>
              <w:t>≥95百分率</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实施进度</w:t>
            </w:r>
          </w:p>
        </w:tc>
        <w:tc>
          <w:tcPr>
            <w:tcW w:w="5386" w:type="dxa"/>
            <w:vAlign w:val="center"/>
          </w:tcPr>
          <w:p>
            <w:pPr>
              <w:pStyle w:val="14"/>
            </w:pPr>
            <w:r>
              <w:t>实施进度</w:t>
            </w:r>
          </w:p>
        </w:tc>
        <w:tc>
          <w:tcPr>
            <w:tcW w:w="2268" w:type="dxa"/>
            <w:vAlign w:val="center"/>
          </w:tcPr>
          <w:p>
            <w:pPr>
              <w:pStyle w:val="14"/>
            </w:pPr>
            <w:r>
              <w:t>≥95百分率</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控制</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5386" w:type="dxa"/>
            <w:vAlign w:val="center"/>
          </w:tcPr>
          <w:p>
            <w:pPr>
              <w:pStyle w:val="14"/>
            </w:pPr>
            <w:r>
              <w:t>提高效率</w:t>
            </w:r>
          </w:p>
        </w:tc>
        <w:tc>
          <w:tcPr>
            <w:tcW w:w="2268" w:type="dxa"/>
            <w:vAlign w:val="center"/>
          </w:tcPr>
          <w:p>
            <w:pPr>
              <w:pStyle w:val="14"/>
            </w:pPr>
            <w:r>
              <w:t>提高</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保证业务工作顺利开展</w:t>
            </w:r>
          </w:p>
        </w:tc>
        <w:tc>
          <w:tcPr>
            <w:tcW w:w="5386" w:type="dxa"/>
            <w:vAlign w:val="center"/>
          </w:tcPr>
          <w:p>
            <w:pPr>
              <w:pStyle w:val="14"/>
            </w:pPr>
            <w:r>
              <w:t>保证工作顺利开展</w:t>
            </w:r>
          </w:p>
        </w:tc>
        <w:tc>
          <w:tcPr>
            <w:tcW w:w="2268" w:type="dxa"/>
            <w:vAlign w:val="center"/>
          </w:tcPr>
          <w:p>
            <w:pPr>
              <w:pStyle w:val="14"/>
            </w:pPr>
            <w:r>
              <w:t>保证</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增强服务保障能力。</w:t>
            </w:r>
          </w:p>
        </w:tc>
        <w:tc>
          <w:tcPr>
            <w:tcW w:w="5386" w:type="dxa"/>
            <w:vAlign w:val="center"/>
          </w:tcPr>
          <w:p>
            <w:pPr>
              <w:pStyle w:val="14"/>
            </w:pPr>
            <w:r>
              <w:t>增强服务保障能力。</w:t>
            </w:r>
          </w:p>
        </w:tc>
        <w:tc>
          <w:tcPr>
            <w:tcW w:w="2268" w:type="dxa"/>
            <w:vAlign w:val="center"/>
          </w:tcPr>
          <w:p>
            <w:pPr>
              <w:pStyle w:val="14"/>
            </w:pPr>
            <w:r>
              <w:t>增强</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5386" w:type="dxa"/>
            <w:vAlign w:val="center"/>
          </w:tcPr>
          <w:p>
            <w:pPr>
              <w:pStyle w:val="14"/>
            </w:pPr>
            <w:r>
              <w:t>资源消耗</w:t>
            </w:r>
          </w:p>
        </w:tc>
        <w:tc>
          <w:tcPr>
            <w:tcW w:w="2268" w:type="dxa"/>
            <w:vAlign w:val="center"/>
          </w:tcPr>
          <w:p>
            <w:pPr>
              <w:pStyle w:val="14"/>
            </w:pPr>
            <w:r>
              <w:t>节约</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干部职工满意度</w:t>
            </w:r>
          </w:p>
        </w:tc>
        <w:tc>
          <w:tcPr>
            <w:tcW w:w="5386" w:type="dxa"/>
            <w:vAlign w:val="center"/>
          </w:tcPr>
          <w:p>
            <w:pPr>
              <w:pStyle w:val="14"/>
            </w:pPr>
            <w:r>
              <w:t>干部职工满意度</w:t>
            </w:r>
          </w:p>
        </w:tc>
        <w:tc>
          <w:tcPr>
            <w:tcW w:w="2268" w:type="dxa"/>
            <w:vAlign w:val="center"/>
          </w:tcPr>
          <w:p>
            <w:pPr>
              <w:pStyle w:val="14"/>
            </w:pPr>
            <w:r>
              <w:t>≥95百分率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18、采购预算绩效目标表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13011126P00001410001P</w:t>
            </w:r>
          </w:p>
        </w:tc>
        <w:tc>
          <w:tcPr>
            <w:tcW w:w="2835" w:type="dxa"/>
            <w:vAlign w:val="center"/>
          </w:tcPr>
          <w:p>
            <w:pPr>
              <w:pStyle w:val="12"/>
            </w:pPr>
            <w:r>
              <w:t>项目名称</w:t>
            </w:r>
          </w:p>
        </w:tc>
        <w:tc>
          <w:tcPr>
            <w:tcW w:w="6095" w:type="dxa"/>
            <w:gridSpan w:val="3"/>
            <w:vAlign w:val="center"/>
          </w:tcPr>
          <w:p>
            <w:pPr>
              <w:pStyle w:val="14"/>
            </w:pPr>
            <w:r>
              <w:t>采购预算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园区管委会办公用品采购预算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1.园区管委会办公用品采购预算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5386" w:type="dxa"/>
            <w:vAlign w:val="center"/>
          </w:tcPr>
          <w:p>
            <w:pPr>
              <w:pStyle w:val="14"/>
            </w:pPr>
            <w:r>
              <w:t>服务人数</w:t>
            </w:r>
          </w:p>
        </w:tc>
        <w:tc>
          <w:tcPr>
            <w:tcW w:w="2268" w:type="dxa"/>
            <w:vAlign w:val="center"/>
          </w:tcPr>
          <w:p>
            <w:pPr>
              <w:pStyle w:val="14"/>
            </w:pPr>
            <w:r>
              <w:t>≥70人</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办公设备和办公用品购置合格率</w:t>
            </w:r>
          </w:p>
        </w:tc>
        <w:tc>
          <w:tcPr>
            <w:tcW w:w="5386" w:type="dxa"/>
            <w:vAlign w:val="center"/>
          </w:tcPr>
          <w:p>
            <w:pPr>
              <w:pStyle w:val="14"/>
            </w:pPr>
            <w:r>
              <w:t>办公设备和办公用品购置合格率</w:t>
            </w:r>
          </w:p>
        </w:tc>
        <w:tc>
          <w:tcPr>
            <w:tcW w:w="2268" w:type="dxa"/>
            <w:vAlign w:val="center"/>
          </w:tcPr>
          <w:p>
            <w:pPr>
              <w:pStyle w:val="14"/>
            </w:pPr>
            <w:r>
              <w:t>≥95百分率</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办公用品采购及时率</w:t>
            </w:r>
          </w:p>
        </w:tc>
        <w:tc>
          <w:tcPr>
            <w:tcW w:w="5386" w:type="dxa"/>
            <w:vAlign w:val="center"/>
          </w:tcPr>
          <w:p>
            <w:pPr>
              <w:pStyle w:val="14"/>
            </w:pPr>
            <w:r>
              <w:t>办公用品采购及时率</w:t>
            </w:r>
          </w:p>
        </w:tc>
        <w:tc>
          <w:tcPr>
            <w:tcW w:w="2268" w:type="dxa"/>
            <w:vAlign w:val="center"/>
          </w:tcPr>
          <w:p>
            <w:pPr>
              <w:pStyle w:val="14"/>
            </w:pPr>
            <w:r>
              <w:t>≥95百分率</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控制</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5386" w:type="dxa"/>
            <w:vAlign w:val="center"/>
          </w:tcPr>
          <w:p>
            <w:pPr>
              <w:pStyle w:val="14"/>
            </w:pPr>
            <w:r>
              <w:t>提高效率</w:t>
            </w:r>
          </w:p>
        </w:tc>
        <w:tc>
          <w:tcPr>
            <w:tcW w:w="2268" w:type="dxa"/>
            <w:vAlign w:val="center"/>
          </w:tcPr>
          <w:p>
            <w:pPr>
              <w:pStyle w:val="14"/>
            </w:pPr>
            <w:r>
              <w:t>提高</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保证业务工作顺利开展</w:t>
            </w:r>
          </w:p>
        </w:tc>
        <w:tc>
          <w:tcPr>
            <w:tcW w:w="5386" w:type="dxa"/>
            <w:vAlign w:val="center"/>
          </w:tcPr>
          <w:p>
            <w:pPr>
              <w:pStyle w:val="14"/>
            </w:pPr>
            <w:r>
              <w:t>保证工作顺利开展</w:t>
            </w:r>
          </w:p>
        </w:tc>
        <w:tc>
          <w:tcPr>
            <w:tcW w:w="2268" w:type="dxa"/>
            <w:vAlign w:val="center"/>
          </w:tcPr>
          <w:p>
            <w:pPr>
              <w:pStyle w:val="14"/>
            </w:pPr>
            <w:r>
              <w:t>保证</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增强服务保障能力。</w:t>
            </w:r>
          </w:p>
        </w:tc>
        <w:tc>
          <w:tcPr>
            <w:tcW w:w="5386" w:type="dxa"/>
            <w:vAlign w:val="center"/>
          </w:tcPr>
          <w:p>
            <w:pPr>
              <w:pStyle w:val="14"/>
            </w:pPr>
            <w:r>
              <w:t>增强服务保障能力。</w:t>
            </w:r>
          </w:p>
        </w:tc>
        <w:tc>
          <w:tcPr>
            <w:tcW w:w="2268" w:type="dxa"/>
            <w:vAlign w:val="center"/>
          </w:tcPr>
          <w:p>
            <w:pPr>
              <w:pStyle w:val="14"/>
            </w:pPr>
            <w:r>
              <w:t>增强</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5386" w:type="dxa"/>
            <w:vAlign w:val="center"/>
          </w:tcPr>
          <w:p>
            <w:pPr>
              <w:pStyle w:val="14"/>
            </w:pPr>
            <w:r>
              <w:t>资源消耗</w:t>
            </w:r>
          </w:p>
        </w:tc>
        <w:tc>
          <w:tcPr>
            <w:tcW w:w="2268" w:type="dxa"/>
            <w:vAlign w:val="center"/>
          </w:tcPr>
          <w:p>
            <w:pPr>
              <w:pStyle w:val="14"/>
            </w:pPr>
            <w:r>
              <w:t>节约</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干部职工满意度</w:t>
            </w:r>
          </w:p>
        </w:tc>
        <w:tc>
          <w:tcPr>
            <w:tcW w:w="5386" w:type="dxa"/>
            <w:vAlign w:val="center"/>
          </w:tcPr>
          <w:p>
            <w:pPr>
              <w:pStyle w:val="14"/>
            </w:pPr>
            <w:r>
              <w:t>干部职工满意度</w:t>
            </w:r>
          </w:p>
        </w:tc>
        <w:tc>
          <w:tcPr>
            <w:tcW w:w="2268" w:type="dxa"/>
            <w:vAlign w:val="center"/>
          </w:tcPr>
          <w:p>
            <w:pPr>
              <w:pStyle w:val="14"/>
            </w:pPr>
            <w:r>
              <w:t>≥95百分率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13011126P000006100859</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6.31</w:t>
            </w:r>
          </w:p>
        </w:tc>
        <w:tc>
          <w:tcPr>
            <w:tcW w:w="2835" w:type="dxa"/>
            <w:vAlign w:val="center"/>
          </w:tcPr>
          <w:p>
            <w:pPr>
              <w:pStyle w:val="12"/>
            </w:pPr>
            <w:r>
              <w:t>其中：财政    资金</w:t>
            </w:r>
          </w:p>
        </w:tc>
        <w:tc>
          <w:tcPr>
            <w:tcW w:w="2551" w:type="dxa"/>
            <w:vAlign w:val="center"/>
          </w:tcPr>
          <w:p>
            <w:pPr>
              <w:pStyle w:val="14"/>
            </w:pPr>
            <w:r>
              <w:t>6.31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单位职工去世的抚恤金及丧葬费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1.单位职工去世的抚恤金及丧葬费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拨款数额</w:t>
            </w:r>
          </w:p>
        </w:tc>
        <w:tc>
          <w:tcPr>
            <w:tcW w:w="5386" w:type="dxa"/>
            <w:vAlign w:val="center"/>
          </w:tcPr>
          <w:p>
            <w:pPr>
              <w:pStyle w:val="14"/>
            </w:pPr>
            <w:r>
              <w:t>拨款数额</w:t>
            </w:r>
          </w:p>
        </w:tc>
        <w:tc>
          <w:tcPr>
            <w:tcW w:w="2268" w:type="dxa"/>
            <w:vAlign w:val="center"/>
          </w:tcPr>
          <w:p>
            <w:pPr>
              <w:pStyle w:val="14"/>
            </w:pPr>
            <w:r>
              <w:t>≥6万元</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按预算数字</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专项资金拨付及时率</w:t>
            </w:r>
          </w:p>
        </w:tc>
        <w:tc>
          <w:tcPr>
            <w:tcW w:w="5386" w:type="dxa"/>
            <w:vAlign w:val="center"/>
          </w:tcPr>
          <w:p>
            <w:pPr>
              <w:pStyle w:val="14"/>
            </w:pPr>
            <w:r>
              <w:t>专项资金拨付及时率</w:t>
            </w:r>
          </w:p>
        </w:tc>
        <w:tc>
          <w:tcPr>
            <w:tcW w:w="2268" w:type="dxa"/>
            <w:vAlign w:val="center"/>
          </w:tcPr>
          <w:p>
            <w:pPr>
              <w:pStyle w:val="14"/>
            </w:pPr>
            <w:r>
              <w:t>及时</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不超预算</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提升展会的社会影响力</w:t>
            </w:r>
          </w:p>
        </w:tc>
        <w:tc>
          <w:tcPr>
            <w:tcW w:w="5386" w:type="dxa"/>
            <w:vAlign w:val="center"/>
          </w:tcPr>
          <w:p>
            <w:pPr>
              <w:pStyle w:val="14"/>
            </w:pPr>
            <w:r>
              <w:t>提升展会的社会影响力</w:t>
            </w:r>
          </w:p>
        </w:tc>
        <w:tc>
          <w:tcPr>
            <w:tcW w:w="2268" w:type="dxa"/>
            <w:vAlign w:val="center"/>
          </w:tcPr>
          <w:p>
            <w:pPr>
              <w:pStyle w:val="14"/>
            </w:pPr>
            <w:r>
              <w:t>有利</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促进生态文明建设，推动绿色发展</w:t>
            </w:r>
          </w:p>
        </w:tc>
        <w:tc>
          <w:tcPr>
            <w:tcW w:w="5386" w:type="dxa"/>
            <w:vAlign w:val="center"/>
          </w:tcPr>
          <w:p>
            <w:pPr>
              <w:pStyle w:val="14"/>
            </w:pPr>
            <w:r>
              <w:t>促进生态文明建设，推动绿色发展和绿色生活方式</w:t>
            </w:r>
          </w:p>
        </w:tc>
        <w:tc>
          <w:tcPr>
            <w:tcW w:w="2268" w:type="dxa"/>
            <w:vAlign w:val="center"/>
          </w:tcPr>
          <w:p>
            <w:pPr>
              <w:pStyle w:val="14"/>
            </w:pPr>
            <w:r>
              <w:t>促进</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完善政策机制</w:t>
            </w:r>
          </w:p>
        </w:tc>
        <w:tc>
          <w:tcPr>
            <w:tcW w:w="5386" w:type="dxa"/>
            <w:vAlign w:val="center"/>
          </w:tcPr>
          <w:p>
            <w:pPr>
              <w:pStyle w:val="14"/>
            </w:pPr>
            <w:r>
              <w:t>完善政策机制</w:t>
            </w:r>
          </w:p>
        </w:tc>
        <w:tc>
          <w:tcPr>
            <w:tcW w:w="2268" w:type="dxa"/>
            <w:vAlign w:val="center"/>
          </w:tcPr>
          <w:p>
            <w:pPr>
              <w:pStyle w:val="14"/>
            </w:pPr>
            <w:r>
              <w:t>完善</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按实际情况</w:t>
            </w:r>
          </w:p>
        </w:tc>
        <w:tc>
          <w:tcPr>
            <w:tcW w:w="1276" w:type="dxa"/>
            <w:vAlign w:val="center"/>
          </w:tcPr>
          <w:p>
            <w:pPr>
              <w:pStyle w:val="14"/>
            </w:pPr>
            <w:r>
              <w:t>按实际发生</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20、环卫市场化运营绩效目标表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13011126P00002810003W</w:t>
            </w:r>
          </w:p>
        </w:tc>
        <w:tc>
          <w:tcPr>
            <w:tcW w:w="2835" w:type="dxa"/>
            <w:vAlign w:val="center"/>
          </w:tcPr>
          <w:p>
            <w:pPr>
              <w:pStyle w:val="12"/>
            </w:pPr>
            <w:r>
              <w:t>项目名称</w:t>
            </w:r>
          </w:p>
        </w:tc>
        <w:tc>
          <w:tcPr>
            <w:tcW w:w="6095" w:type="dxa"/>
            <w:gridSpan w:val="3"/>
            <w:vAlign w:val="center"/>
          </w:tcPr>
          <w:p>
            <w:pPr>
              <w:pStyle w:val="14"/>
            </w:pPr>
            <w:r>
              <w:t>环卫市场化运营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63.00</w:t>
            </w:r>
          </w:p>
        </w:tc>
        <w:tc>
          <w:tcPr>
            <w:tcW w:w="2835" w:type="dxa"/>
            <w:vAlign w:val="center"/>
          </w:tcPr>
          <w:p>
            <w:pPr>
              <w:pStyle w:val="12"/>
            </w:pPr>
            <w:r>
              <w:t>其中：财政    资金</w:t>
            </w:r>
          </w:p>
        </w:tc>
        <w:tc>
          <w:tcPr>
            <w:tcW w:w="2551" w:type="dxa"/>
            <w:vAlign w:val="center"/>
          </w:tcPr>
          <w:p>
            <w:pPr>
              <w:pStyle w:val="14"/>
            </w:pPr>
            <w:r>
              <w:t>63.00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石家庄装备制造产业园2024年至2026年环卫市场运营化项目主要包括园区南车路、裕翔街等19条道路的清扫保洁、公厕管理、小广告清理及垃圾清运等。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1.石家庄装备制造产业园2024年至2026年环卫市场运营化项目主要包括园区南车路、裕翔街等19条道路的清扫保洁、公厕管理、小广告清理及垃圾清运等。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道路巡查次数</w:t>
            </w:r>
          </w:p>
        </w:tc>
        <w:tc>
          <w:tcPr>
            <w:tcW w:w="5386" w:type="dxa"/>
            <w:vAlign w:val="center"/>
          </w:tcPr>
          <w:p>
            <w:pPr>
              <w:pStyle w:val="14"/>
            </w:pPr>
            <w:r>
              <w:t>道路巡查次数</w:t>
            </w:r>
          </w:p>
        </w:tc>
        <w:tc>
          <w:tcPr>
            <w:tcW w:w="2268" w:type="dxa"/>
            <w:vAlign w:val="center"/>
          </w:tcPr>
          <w:p>
            <w:pPr>
              <w:pStyle w:val="14"/>
            </w:pPr>
            <w:r>
              <w:t>≥8次/月</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项目验收通过率</w:t>
            </w:r>
          </w:p>
        </w:tc>
        <w:tc>
          <w:tcPr>
            <w:tcW w:w="5386" w:type="dxa"/>
            <w:vAlign w:val="center"/>
          </w:tcPr>
          <w:p>
            <w:pPr>
              <w:pStyle w:val="14"/>
            </w:pPr>
            <w:r>
              <w:t>项目验收通过率</w:t>
            </w:r>
          </w:p>
        </w:tc>
        <w:tc>
          <w:tcPr>
            <w:tcW w:w="2268" w:type="dxa"/>
            <w:vAlign w:val="center"/>
          </w:tcPr>
          <w:p>
            <w:pPr>
              <w:pStyle w:val="14"/>
            </w:pPr>
            <w:r>
              <w:t>≥80%</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完成工作时间</w:t>
            </w:r>
          </w:p>
        </w:tc>
        <w:tc>
          <w:tcPr>
            <w:tcW w:w="5386" w:type="dxa"/>
            <w:vAlign w:val="center"/>
          </w:tcPr>
          <w:p>
            <w:pPr>
              <w:pStyle w:val="14"/>
            </w:pPr>
            <w:r>
              <w:t>完成工作时间</w:t>
            </w:r>
          </w:p>
        </w:tc>
        <w:tc>
          <w:tcPr>
            <w:tcW w:w="2268" w:type="dxa"/>
            <w:vAlign w:val="center"/>
          </w:tcPr>
          <w:p>
            <w:pPr>
              <w:pStyle w:val="14"/>
            </w:pPr>
            <w:r>
              <w:t>按时</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控制</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促进区域经济社会发展情况</w:t>
            </w:r>
          </w:p>
        </w:tc>
        <w:tc>
          <w:tcPr>
            <w:tcW w:w="5386" w:type="dxa"/>
            <w:vAlign w:val="center"/>
          </w:tcPr>
          <w:p>
            <w:pPr>
              <w:pStyle w:val="14"/>
            </w:pPr>
            <w:r>
              <w:t>促进区域经济社会发展情况</w:t>
            </w:r>
          </w:p>
        </w:tc>
        <w:tc>
          <w:tcPr>
            <w:tcW w:w="2268" w:type="dxa"/>
            <w:vAlign w:val="center"/>
          </w:tcPr>
          <w:p>
            <w:pPr>
              <w:pStyle w:val="14"/>
            </w:pPr>
            <w:r>
              <w:t>促进</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对经济发展的促进作用</w:t>
            </w:r>
          </w:p>
        </w:tc>
        <w:tc>
          <w:tcPr>
            <w:tcW w:w="5386" w:type="dxa"/>
            <w:vAlign w:val="center"/>
          </w:tcPr>
          <w:p>
            <w:pPr>
              <w:pStyle w:val="14"/>
            </w:pPr>
            <w:r>
              <w:t>对经济发展的促进作用</w:t>
            </w:r>
          </w:p>
        </w:tc>
        <w:tc>
          <w:tcPr>
            <w:tcW w:w="2268" w:type="dxa"/>
            <w:vAlign w:val="center"/>
          </w:tcPr>
          <w:p>
            <w:pPr>
              <w:pStyle w:val="14"/>
            </w:pPr>
            <w:r>
              <w:t>促进</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推动环保事业发展</w:t>
            </w:r>
          </w:p>
        </w:tc>
        <w:tc>
          <w:tcPr>
            <w:tcW w:w="5386" w:type="dxa"/>
            <w:vAlign w:val="center"/>
          </w:tcPr>
          <w:p>
            <w:pPr>
              <w:pStyle w:val="14"/>
            </w:pPr>
            <w:r>
              <w:t>推动环保事业发展</w:t>
            </w:r>
          </w:p>
        </w:tc>
        <w:tc>
          <w:tcPr>
            <w:tcW w:w="2268" w:type="dxa"/>
            <w:vAlign w:val="center"/>
          </w:tcPr>
          <w:p>
            <w:pPr>
              <w:pStyle w:val="14"/>
            </w:pPr>
            <w:r>
              <w:t>推动</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增强服务保障能力。</w:t>
            </w:r>
          </w:p>
        </w:tc>
        <w:tc>
          <w:tcPr>
            <w:tcW w:w="5386" w:type="dxa"/>
            <w:vAlign w:val="center"/>
          </w:tcPr>
          <w:p>
            <w:pPr>
              <w:pStyle w:val="14"/>
            </w:pPr>
            <w:r>
              <w:t>增强服务保障能力。</w:t>
            </w:r>
          </w:p>
        </w:tc>
        <w:tc>
          <w:tcPr>
            <w:tcW w:w="2268" w:type="dxa"/>
            <w:vAlign w:val="center"/>
          </w:tcPr>
          <w:p>
            <w:pPr>
              <w:pStyle w:val="14"/>
            </w:pPr>
            <w:r>
              <w:t>保障</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5386" w:type="dxa"/>
            <w:vAlign w:val="center"/>
          </w:tcPr>
          <w:p>
            <w:pPr>
              <w:pStyle w:val="14"/>
            </w:pPr>
            <w:r>
              <w:t>社会公众满意度（%）</w:t>
            </w:r>
          </w:p>
        </w:tc>
        <w:tc>
          <w:tcPr>
            <w:tcW w:w="2268" w:type="dxa"/>
            <w:vAlign w:val="center"/>
          </w:tcPr>
          <w:p>
            <w:pPr>
              <w:pStyle w:val="14"/>
            </w:pPr>
            <w:r>
              <w:t>≥80%</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21、人员工资绩效目标表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13011126P00001010002L</w:t>
            </w:r>
          </w:p>
        </w:tc>
        <w:tc>
          <w:tcPr>
            <w:tcW w:w="2835" w:type="dxa"/>
            <w:vAlign w:val="center"/>
          </w:tcPr>
          <w:p>
            <w:pPr>
              <w:pStyle w:val="12"/>
            </w:pPr>
            <w:r>
              <w:t>项目名称</w:t>
            </w:r>
          </w:p>
        </w:tc>
        <w:tc>
          <w:tcPr>
            <w:tcW w:w="6095" w:type="dxa"/>
            <w:gridSpan w:val="3"/>
            <w:vAlign w:val="center"/>
          </w:tcPr>
          <w:p>
            <w:pPr>
              <w:pStyle w:val="14"/>
            </w:pPr>
            <w:r>
              <w:t>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2682.00</w:t>
            </w:r>
          </w:p>
        </w:tc>
        <w:tc>
          <w:tcPr>
            <w:tcW w:w="2835" w:type="dxa"/>
            <w:vAlign w:val="center"/>
          </w:tcPr>
          <w:p>
            <w:pPr>
              <w:pStyle w:val="12"/>
            </w:pPr>
            <w:r>
              <w:t>其中：财政    资金</w:t>
            </w:r>
          </w:p>
        </w:tc>
        <w:tc>
          <w:tcPr>
            <w:tcW w:w="2551" w:type="dxa"/>
            <w:vAlign w:val="center"/>
          </w:tcPr>
          <w:p>
            <w:pPr>
              <w:pStyle w:val="14"/>
            </w:pPr>
            <w:r>
              <w:t>2682.00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按时发放园区人员工资，及时缴纳保险公积金等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1.按时发放园区人员工资，及时缴纳保险公积金等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保障人员数量</w:t>
            </w:r>
          </w:p>
        </w:tc>
        <w:tc>
          <w:tcPr>
            <w:tcW w:w="5386" w:type="dxa"/>
            <w:vAlign w:val="center"/>
          </w:tcPr>
          <w:p>
            <w:pPr>
              <w:pStyle w:val="14"/>
            </w:pPr>
            <w:r>
              <w:t>保障人员数量</w:t>
            </w:r>
          </w:p>
        </w:tc>
        <w:tc>
          <w:tcPr>
            <w:tcW w:w="2268" w:type="dxa"/>
            <w:vAlign w:val="center"/>
          </w:tcPr>
          <w:p>
            <w:pPr>
              <w:pStyle w:val="14"/>
            </w:pPr>
            <w:r>
              <w:t>≥80人</w:t>
            </w:r>
          </w:p>
        </w:tc>
        <w:tc>
          <w:tcPr>
            <w:tcW w:w="127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发放准确率</w:t>
            </w:r>
          </w:p>
        </w:tc>
        <w:tc>
          <w:tcPr>
            <w:tcW w:w="2268" w:type="dxa"/>
            <w:vAlign w:val="center"/>
          </w:tcPr>
          <w:p>
            <w:pPr>
              <w:pStyle w:val="14"/>
            </w:pPr>
            <w:r>
              <w:t>≥80百分率</w:t>
            </w:r>
          </w:p>
        </w:tc>
        <w:tc>
          <w:tcPr>
            <w:tcW w:w="127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工资发放及时率</w:t>
            </w:r>
          </w:p>
        </w:tc>
        <w:tc>
          <w:tcPr>
            <w:tcW w:w="5386" w:type="dxa"/>
            <w:vAlign w:val="center"/>
          </w:tcPr>
          <w:p>
            <w:pPr>
              <w:pStyle w:val="14"/>
            </w:pPr>
            <w:r>
              <w:t>工资发放及时率</w:t>
            </w:r>
          </w:p>
        </w:tc>
        <w:tc>
          <w:tcPr>
            <w:tcW w:w="2268" w:type="dxa"/>
            <w:vAlign w:val="center"/>
          </w:tcPr>
          <w:p>
            <w:pPr>
              <w:pStyle w:val="14"/>
            </w:pPr>
            <w:r>
              <w:t>≥80百分率</w:t>
            </w:r>
          </w:p>
        </w:tc>
        <w:tc>
          <w:tcPr>
            <w:tcW w:w="127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控制</w:t>
            </w:r>
          </w:p>
        </w:tc>
        <w:tc>
          <w:tcPr>
            <w:tcW w:w="127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保障机关单位正常运转</w:t>
            </w:r>
          </w:p>
        </w:tc>
        <w:tc>
          <w:tcPr>
            <w:tcW w:w="5386" w:type="dxa"/>
            <w:vAlign w:val="center"/>
          </w:tcPr>
          <w:p>
            <w:pPr>
              <w:pStyle w:val="14"/>
            </w:pPr>
            <w:r>
              <w:t>保障机关单位正常运转</w:t>
            </w:r>
          </w:p>
        </w:tc>
        <w:tc>
          <w:tcPr>
            <w:tcW w:w="2268" w:type="dxa"/>
            <w:vAlign w:val="center"/>
          </w:tcPr>
          <w:p>
            <w:pPr>
              <w:pStyle w:val="14"/>
            </w:pPr>
            <w:r>
              <w:t>保障</w:t>
            </w:r>
          </w:p>
        </w:tc>
        <w:tc>
          <w:tcPr>
            <w:tcW w:w="127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保障部门单位事业的推进和发展</w:t>
            </w:r>
          </w:p>
        </w:tc>
        <w:tc>
          <w:tcPr>
            <w:tcW w:w="5386" w:type="dxa"/>
            <w:vAlign w:val="center"/>
          </w:tcPr>
          <w:p>
            <w:pPr>
              <w:pStyle w:val="14"/>
            </w:pPr>
            <w:r>
              <w:t>保障部门单位事业的推进和发展</w:t>
            </w:r>
          </w:p>
        </w:tc>
        <w:tc>
          <w:tcPr>
            <w:tcW w:w="2268" w:type="dxa"/>
            <w:vAlign w:val="center"/>
          </w:tcPr>
          <w:p>
            <w:pPr>
              <w:pStyle w:val="14"/>
            </w:pPr>
            <w:r>
              <w:t>保障</w:t>
            </w:r>
          </w:p>
        </w:tc>
        <w:tc>
          <w:tcPr>
            <w:tcW w:w="127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资源消耗</w:t>
            </w:r>
          </w:p>
        </w:tc>
        <w:tc>
          <w:tcPr>
            <w:tcW w:w="5386" w:type="dxa"/>
            <w:vAlign w:val="center"/>
          </w:tcPr>
          <w:p>
            <w:pPr>
              <w:pStyle w:val="14"/>
            </w:pPr>
            <w:r>
              <w:t>资源消耗</w:t>
            </w:r>
          </w:p>
        </w:tc>
        <w:tc>
          <w:tcPr>
            <w:tcW w:w="2268" w:type="dxa"/>
            <w:vAlign w:val="center"/>
          </w:tcPr>
          <w:p>
            <w:pPr>
              <w:pStyle w:val="14"/>
            </w:pPr>
            <w:r>
              <w:t>达标</w:t>
            </w:r>
          </w:p>
        </w:tc>
        <w:tc>
          <w:tcPr>
            <w:tcW w:w="127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业务保障能力提升情况</w:t>
            </w:r>
          </w:p>
        </w:tc>
        <w:tc>
          <w:tcPr>
            <w:tcW w:w="5386" w:type="dxa"/>
            <w:vAlign w:val="center"/>
          </w:tcPr>
          <w:p>
            <w:pPr>
              <w:pStyle w:val="14"/>
            </w:pPr>
            <w:r>
              <w:t>业务保障能力提升情况</w:t>
            </w:r>
          </w:p>
        </w:tc>
        <w:tc>
          <w:tcPr>
            <w:tcW w:w="2268" w:type="dxa"/>
            <w:vAlign w:val="center"/>
          </w:tcPr>
          <w:p>
            <w:pPr>
              <w:pStyle w:val="14"/>
            </w:pPr>
            <w:r>
              <w:t>提升</w:t>
            </w:r>
          </w:p>
        </w:tc>
        <w:tc>
          <w:tcPr>
            <w:tcW w:w="127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≥80百分率</w:t>
            </w:r>
          </w:p>
        </w:tc>
        <w:tc>
          <w:tcPr>
            <w:tcW w:w="1276" w:type="dxa"/>
            <w:vAlign w:val="center"/>
          </w:tcPr>
          <w:p>
            <w:pPr>
              <w:pStyle w:val="14"/>
            </w:pPr>
            <w:r>
              <w:t>领导批示</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22、生物医药产业园工程绩效目标表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13011122D000000062970</w:t>
            </w:r>
          </w:p>
        </w:tc>
        <w:tc>
          <w:tcPr>
            <w:tcW w:w="2835" w:type="dxa"/>
            <w:vAlign w:val="center"/>
          </w:tcPr>
          <w:p>
            <w:pPr>
              <w:pStyle w:val="12"/>
            </w:pPr>
            <w:r>
              <w:t>项目名称</w:t>
            </w:r>
          </w:p>
        </w:tc>
        <w:tc>
          <w:tcPr>
            <w:tcW w:w="6095" w:type="dxa"/>
            <w:gridSpan w:val="3"/>
            <w:vAlign w:val="center"/>
          </w:tcPr>
          <w:p>
            <w:pPr>
              <w:pStyle w:val="14"/>
            </w:pPr>
            <w:r>
              <w:t>生物医药产业园工程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2000.00</w:t>
            </w:r>
          </w:p>
        </w:tc>
        <w:tc>
          <w:tcPr>
            <w:tcW w:w="2835" w:type="dxa"/>
            <w:vAlign w:val="center"/>
          </w:tcPr>
          <w:p>
            <w:pPr>
              <w:pStyle w:val="12"/>
            </w:pPr>
            <w:r>
              <w:t>其中：财政    资金</w:t>
            </w:r>
          </w:p>
        </w:tc>
        <w:tc>
          <w:tcPr>
            <w:tcW w:w="2551" w:type="dxa"/>
            <w:vAlign w:val="center"/>
          </w:tcPr>
          <w:p>
            <w:pPr>
              <w:pStyle w:val="14"/>
            </w:pPr>
            <w:r>
              <w:t>2000.00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为保证生物医药产业园项目及时落地工程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0.00</w:t>
            </w:r>
          </w:p>
        </w:tc>
        <w:tc>
          <w:tcPr>
            <w:tcW w:w="3544" w:type="dxa"/>
            <w:gridSpan w:val="2"/>
            <w:vAlign w:val="center"/>
          </w:tcPr>
          <w:p>
            <w:pPr>
              <w:pStyle w:val="15"/>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1.为保证生物医药产业园项目及时落地工程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村新建改建公路里程</w:t>
            </w:r>
          </w:p>
        </w:tc>
        <w:tc>
          <w:tcPr>
            <w:tcW w:w="5386" w:type="dxa"/>
            <w:vAlign w:val="center"/>
          </w:tcPr>
          <w:p>
            <w:pPr>
              <w:pStyle w:val="14"/>
            </w:pPr>
            <w:r>
              <w:t>村新建改建公路里程</w:t>
            </w:r>
          </w:p>
        </w:tc>
        <w:tc>
          <w:tcPr>
            <w:tcW w:w="2268" w:type="dxa"/>
            <w:vAlign w:val="center"/>
          </w:tcPr>
          <w:p>
            <w:pPr>
              <w:pStyle w:val="14"/>
            </w:pPr>
            <w:r>
              <w:t>≥5公里</w:t>
            </w:r>
          </w:p>
        </w:tc>
        <w:tc>
          <w:tcPr>
            <w:tcW w:w="127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≥80100%</w:t>
            </w:r>
          </w:p>
        </w:tc>
        <w:tc>
          <w:tcPr>
            <w:tcW w:w="127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项目（工程）完成及时率</w:t>
            </w:r>
          </w:p>
        </w:tc>
        <w:tc>
          <w:tcPr>
            <w:tcW w:w="5386" w:type="dxa"/>
            <w:vAlign w:val="center"/>
          </w:tcPr>
          <w:p>
            <w:pPr>
              <w:pStyle w:val="14"/>
            </w:pPr>
            <w:r>
              <w:t>项目（工程）完成及时率</w:t>
            </w:r>
          </w:p>
        </w:tc>
        <w:tc>
          <w:tcPr>
            <w:tcW w:w="2268" w:type="dxa"/>
            <w:vAlign w:val="center"/>
          </w:tcPr>
          <w:p>
            <w:pPr>
              <w:pStyle w:val="14"/>
            </w:pPr>
            <w:r>
              <w:t>≥80%</w:t>
            </w:r>
          </w:p>
        </w:tc>
        <w:tc>
          <w:tcPr>
            <w:tcW w:w="127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受益人数</w:t>
            </w:r>
          </w:p>
        </w:tc>
        <w:tc>
          <w:tcPr>
            <w:tcW w:w="5386" w:type="dxa"/>
            <w:vAlign w:val="center"/>
          </w:tcPr>
          <w:p>
            <w:pPr>
              <w:pStyle w:val="14"/>
            </w:pPr>
            <w:r>
              <w:t>受益人数</w:t>
            </w:r>
          </w:p>
        </w:tc>
        <w:tc>
          <w:tcPr>
            <w:tcW w:w="2268" w:type="dxa"/>
            <w:vAlign w:val="center"/>
          </w:tcPr>
          <w:p>
            <w:pPr>
              <w:pStyle w:val="14"/>
            </w:pPr>
            <w:r>
              <w:t>≥500人次</w:t>
            </w:r>
          </w:p>
        </w:tc>
        <w:tc>
          <w:tcPr>
            <w:tcW w:w="127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≥80%</w:t>
            </w:r>
          </w:p>
        </w:tc>
        <w:tc>
          <w:tcPr>
            <w:tcW w:w="127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提供优质服务</w:t>
            </w:r>
          </w:p>
        </w:tc>
        <w:tc>
          <w:tcPr>
            <w:tcW w:w="5386" w:type="dxa"/>
            <w:vAlign w:val="center"/>
          </w:tcPr>
          <w:p>
            <w:pPr>
              <w:pStyle w:val="14"/>
            </w:pPr>
            <w:r>
              <w:t>提供优质服务</w:t>
            </w:r>
          </w:p>
        </w:tc>
        <w:tc>
          <w:tcPr>
            <w:tcW w:w="2268" w:type="dxa"/>
            <w:vAlign w:val="center"/>
          </w:tcPr>
          <w:p>
            <w:pPr>
              <w:pStyle w:val="14"/>
            </w:pPr>
            <w:r>
              <w:t>≥80%</w:t>
            </w:r>
          </w:p>
        </w:tc>
        <w:tc>
          <w:tcPr>
            <w:tcW w:w="127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5386" w:type="dxa"/>
            <w:vAlign w:val="center"/>
          </w:tcPr>
          <w:p>
            <w:pPr>
              <w:pStyle w:val="14"/>
            </w:pPr>
            <w:r>
              <w:t>生态影响</w:t>
            </w:r>
          </w:p>
        </w:tc>
        <w:tc>
          <w:tcPr>
            <w:tcW w:w="2268" w:type="dxa"/>
            <w:vAlign w:val="center"/>
          </w:tcPr>
          <w:p>
            <w:pPr>
              <w:pStyle w:val="14"/>
            </w:pPr>
            <w:r>
              <w:t>≥80%</w:t>
            </w:r>
          </w:p>
        </w:tc>
        <w:tc>
          <w:tcPr>
            <w:tcW w:w="127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w:t>
            </w:r>
          </w:p>
        </w:tc>
        <w:tc>
          <w:tcPr>
            <w:tcW w:w="127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w:t>
            </w:r>
          </w:p>
        </w:tc>
        <w:tc>
          <w:tcPr>
            <w:tcW w:w="1276" w:type="dxa"/>
            <w:vAlign w:val="center"/>
          </w:tcPr>
          <w:p>
            <w:pPr>
              <w:pStyle w:val="14"/>
            </w:pPr>
            <w:r>
              <w:t>领导批示</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23、石家庄装备制造产业园建华大街南延市政管网及配套设施建设项目绩效目标表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130111235EUBT35CCA1KP</w:t>
            </w:r>
          </w:p>
        </w:tc>
        <w:tc>
          <w:tcPr>
            <w:tcW w:w="2835" w:type="dxa"/>
            <w:vAlign w:val="center"/>
          </w:tcPr>
          <w:p>
            <w:pPr>
              <w:pStyle w:val="12"/>
            </w:pPr>
            <w:r>
              <w:t>项目名称</w:t>
            </w:r>
          </w:p>
        </w:tc>
        <w:tc>
          <w:tcPr>
            <w:tcW w:w="6095" w:type="dxa"/>
            <w:gridSpan w:val="3"/>
            <w:vAlign w:val="center"/>
          </w:tcPr>
          <w:p>
            <w:pPr>
              <w:pStyle w:val="14"/>
            </w:pPr>
            <w:r>
              <w:t>石家庄装备制造产业园建华大街南延市政管网及配套设施建设项目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18074.45</w:t>
            </w:r>
          </w:p>
        </w:tc>
        <w:tc>
          <w:tcPr>
            <w:tcW w:w="2835" w:type="dxa"/>
            <w:vAlign w:val="center"/>
          </w:tcPr>
          <w:p>
            <w:pPr>
              <w:pStyle w:val="12"/>
            </w:pPr>
            <w:r>
              <w:t>其中：财政    资金</w:t>
            </w:r>
          </w:p>
        </w:tc>
        <w:tc>
          <w:tcPr>
            <w:tcW w:w="2551" w:type="dxa"/>
            <w:vAlign w:val="center"/>
          </w:tcPr>
          <w:p>
            <w:pPr>
              <w:pStyle w:val="14"/>
            </w:pPr>
            <w:r>
              <w:t>18074.45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主要新建建华大街南延道路的给水、雨水、污水、通信等市政管网建设工程及道路的路面恢复建设工程。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0.00</w:t>
            </w:r>
          </w:p>
        </w:tc>
        <w:tc>
          <w:tcPr>
            <w:tcW w:w="2835" w:type="dxa"/>
            <w:vAlign w:val="center"/>
          </w:tcPr>
          <w:p>
            <w:pPr>
              <w:pStyle w:val="15"/>
            </w:pPr>
            <w:r>
              <w:t>0.00</w:t>
            </w:r>
          </w:p>
        </w:tc>
        <w:tc>
          <w:tcPr>
            <w:tcW w:w="2551" w:type="dxa"/>
            <w:vAlign w:val="center"/>
          </w:tcPr>
          <w:p>
            <w:pPr>
              <w:pStyle w:val="15"/>
            </w:pPr>
            <w:r>
              <w:t>0.00</w:t>
            </w:r>
          </w:p>
        </w:tc>
        <w:tc>
          <w:tcPr>
            <w:tcW w:w="3544" w:type="dxa"/>
            <w:gridSpan w:val="2"/>
            <w:vAlign w:val="center"/>
          </w:tcPr>
          <w:p>
            <w:pPr>
              <w:pStyle w:val="15"/>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1.主要新建建华大街南延道路的给水、雨水、污水、通信等市政管网建设工程及道路的路面恢复建设工程。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村新建改建公路里程</w:t>
            </w:r>
          </w:p>
        </w:tc>
        <w:tc>
          <w:tcPr>
            <w:tcW w:w="5386" w:type="dxa"/>
            <w:vAlign w:val="center"/>
          </w:tcPr>
          <w:p>
            <w:pPr>
              <w:pStyle w:val="14"/>
            </w:pPr>
            <w:r>
              <w:t>村新建改建公路里程</w:t>
            </w:r>
          </w:p>
        </w:tc>
        <w:tc>
          <w:tcPr>
            <w:tcW w:w="2268" w:type="dxa"/>
            <w:vAlign w:val="center"/>
          </w:tcPr>
          <w:p>
            <w:pPr>
              <w:pStyle w:val="14"/>
            </w:pPr>
            <w:r>
              <w:t>≥10公里</w:t>
            </w:r>
          </w:p>
        </w:tc>
        <w:tc>
          <w:tcPr>
            <w:tcW w:w="1276" w:type="dxa"/>
            <w:vAlign w:val="center"/>
          </w:tcPr>
          <w:p>
            <w:pPr>
              <w:pStyle w:val="14"/>
            </w:pPr>
            <w:r>
              <w:t>按合同约定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≥80100%</w:t>
            </w:r>
          </w:p>
        </w:tc>
        <w:tc>
          <w:tcPr>
            <w:tcW w:w="1276" w:type="dxa"/>
            <w:vAlign w:val="center"/>
          </w:tcPr>
          <w:p>
            <w:pPr>
              <w:pStyle w:val="14"/>
            </w:pPr>
            <w:r>
              <w:t>按合同约定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项目（工程）完成及时率</w:t>
            </w:r>
          </w:p>
        </w:tc>
        <w:tc>
          <w:tcPr>
            <w:tcW w:w="5386" w:type="dxa"/>
            <w:vAlign w:val="center"/>
          </w:tcPr>
          <w:p>
            <w:pPr>
              <w:pStyle w:val="14"/>
            </w:pPr>
            <w:r>
              <w:t>项目（工程）完成及时率</w:t>
            </w:r>
          </w:p>
        </w:tc>
        <w:tc>
          <w:tcPr>
            <w:tcW w:w="2268" w:type="dxa"/>
            <w:vAlign w:val="center"/>
          </w:tcPr>
          <w:p>
            <w:pPr>
              <w:pStyle w:val="14"/>
            </w:pPr>
            <w:r>
              <w:t>≥80100%</w:t>
            </w:r>
          </w:p>
        </w:tc>
        <w:tc>
          <w:tcPr>
            <w:tcW w:w="1276" w:type="dxa"/>
            <w:vAlign w:val="center"/>
          </w:tcPr>
          <w:p>
            <w:pPr>
              <w:pStyle w:val="14"/>
            </w:pPr>
            <w:r>
              <w:t>按合同约定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受益人数</w:t>
            </w:r>
          </w:p>
        </w:tc>
        <w:tc>
          <w:tcPr>
            <w:tcW w:w="5386" w:type="dxa"/>
            <w:vAlign w:val="center"/>
          </w:tcPr>
          <w:p>
            <w:pPr>
              <w:pStyle w:val="14"/>
            </w:pPr>
            <w:r>
              <w:t>受益人数</w:t>
            </w:r>
          </w:p>
        </w:tc>
        <w:tc>
          <w:tcPr>
            <w:tcW w:w="2268" w:type="dxa"/>
            <w:vAlign w:val="center"/>
          </w:tcPr>
          <w:p>
            <w:pPr>
              <w:pStyle w:val="14"/>
            </w:pPr>
            <w:r>
              <w:t>≥500人次</w:t>
            </w:r>
          </w:p>
        </w:tc>
        <w:tc>
          <w:tcPr>
            <w:tcW w:w="1276" w:type="dxa"/>
            <w:vAlign w:val="center"/>
          </w:tcPr>
          <w:p>
            <w:pPr>
              <w:pStyle w:val="14"/>
            </w:pPr>
            <w:r>
              <w:t>按合同约定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对社会经济发展的影响</w:t>
            </w:r>
          </w:p>
        </w:tc>
        <w:tc>
          <w:tcPr>
            <w:tcW w:w="5386" w:type="dxa"/>
            <w:vAlign w:val="center"/>
          </w:tcPr>
          <w:p>
            <w:pPr>
              <w:pStyle w:val="14"/>
            </w:pPr>
            <w:r>
              <w:t>对社会经济发展的影响</w:t>
            </w:r>
          </w:p>
        </w:tc>
        <w:tc>
          <w:tcPr>
            <w:tcW w:w="2268" w:type="dxa"/>
            <w:vAlign w:val="center"/>
          </w:tcPr>
          <w:p>
            <w:pPr>
              <w:pStyle w:val="14"/>
            </w:pPr>
            <w:r>
              <w:t>积极</w:t>
            </w:r>
          </w:p>
        </w:tc>
        <w:tc>
          <w:tcPr>
            <w:tcW w:w="1276" w:type="dxa"/>
            <w:vAlign w:val="center"/>
          </w:tcPr>
          <w:p>
            <w:pPr>
              <w:pStyle w:val="14"/>
            </w:pPr>
            <w:r>
              <w:t>按合同约定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促进地方经济发展</w:t>
            </w:r>
          </w:p>
        </w:tc>
        <w:tc>
          <w:tcPr>
            <w:tcW w:w="5386" w:type="dxa"/>
            <w:vAlign w:val="center"/>
          </w:tcPr>
          <w:p>
            <w:pPr>
              <w:pStyle w:val="14"/>
            </w:pPr>
            <w:r>
              <w:t>促进地方经济发展</w:t>
            </w:r>
          </w:p>
        </w:tc>
        <w:tc>
          <w:tcPr>
            <w:tcW w:w="2268" w:type="dxa"/>
            <w:vAlign w:val="center"/>
          </w:tcPr>
          <w:p>
            <w:pPr>
              <w:pStyle w:val="14"/>
            </w:pPr>
            <w:r>
              <w:t>促进</w:t>
            </w:r>
          </w:p>
        </w:tc>
        <w:tc>
          <w:tcPr>
            <w:tcW w:w="1276" w:type="dxa"/>
            <w:vAlign w:val="center"/>
          </w:tcPr>
          <w:p>
            <w:pPr>
              <w:pStyle w:val="14"/>
            </w:pPr>
            <w:r>
              <w:t>按合同约定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生态环境质量改善</w:t>
            </w:r>
          </w:p>
        </w:tc>
        <w:tc>
          <w:tcPr>
            <w:tcW w:w="5386" w:type="dxa"/>
            <w:vAlign w:val="center"/>
          </w:tcPr>
          <w:p>
            <w:pPr>
              <w:pStyle w:val="14"/>
            </w:pPr>
            <w:r>
              <w:t>生态环境质量改善</w:t>
            </w:r>
          </w:p>
        </w:tc>
        <w:tc>
          <w:tcPr>
            <w:tcW w:w="2268" w:type="dxa"/>
            <w:vAlign w:val="center"/>
          </w:tcPr>
          <w:p>
            <w:pPr>
              <w:pStyle w:val="14"/>
            </w:pPr>
            <w:r>
              <w:t>改善</w:t>
            </w:r>
          </w:p>
        </w:tc>
        <w:tc>
          <w:tcPr>
            <w:tcW w:w="1276" w:type="dxa"/>
            <w:vAlign w:val="center"/>
          </w:tcPr>
          <w:p>
            <w:pPr>
              <w:pStyle w:val="14"/>
            </w:pPr>
            <w:r>
              <w:t>按合同约定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≥80100%</w:t>
            </w:r>
          </w:p>
        </w:tc>
        <w:tc>
          <w:tcPr>
            <w:tcW w:w="1276" w:type="dxa"/>
            <w:vAlign w:val="center"/>
          </w:tcPr>
          <w:p>
            <w:pPr>
              <w:pStyle w:val="14"/>
            </w:pPr>
            <w: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≥80100%</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24、市政照明绩效目标表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13011126P00002010003F</w:t>
            </w:r>
          </w:p>
        </w:tc>
        <w:tc>
          <w:tcPr>
            <w:tcW w:w="2835" w:type="dxa"/>
            <w:vAlign w:val="center"/>
          </w:tcPr>
          <w:p>
            <w:pPr>
              <w:pStyle w:val="12"/>
            </w:pPr>
            <w:r>
              <w:t>项目名称</w:t>
            </w:r>
          </w:p>
        </w:tc>
        <w:tc>
          <w:tcPr>
            <w:tcW w:w="6095" w:type="dxa"/>
            <w:gridSpan w:val="3"/>
            <w:vAlign w:val="center"/>
          </w:tcPr>
          <w:p>
            <w:pPr>
              <w:pStyle w:val="14"/>
            </w:pPr>
            <w:r>
              <w:t>市政照明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150.00</w:t>
            </w:r>
          </w:p>
        </w:tc>
        <w:tc>
          <w:tcPr>
            <w:tcW w:w="2835" w:type="dxa"/>
            <w:vAlign w:val="center"/>
          </w:tcPr>
          <w:p>
            <w:pPr>
              <w:pStyle w:val="12"/>
            </w:pPr>
            <w:r>
              <w:t>其中：财政    资金</w:t>
            </w:r>
          </w:p>
        </w:tc>
        <w:tc>
          <w:tcPr>
            <w:tcW w:w="2551" w:type="dxa"/>
            <w:vAlign w:val="center"/>
          </w:tcPr>
          <w:p>
            <w:pPr>
              <w:pStyle w:val="14"/>
            </w:pPr>
            <w:r>
              <w:t>150.00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装备园区内路灯电费缴纳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1.装备园区内路灯电费缴纳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5386" w:type="dxa"/>
            <w:vAlign w:val="center"/>
          </w:tcPr>
          <w:p>
            <w:pPr>
              <w:pStyle w:val="14"/>
            </w:pPr>
            <w:r>
              <w:t>服务人数</w:t>
            </w:r>
          </w:p>
        </w:tc>
        <w:tc>
          <w:tcPr>
            <w:tcW w:w="2268" w:type="dxa"/>
            <w:vAlign w:val="center"/>
          </w:tcPr>
          <w:p>
            <w:pPr>
              <w:pStyle w:val="14"/>
            </w:pPr>
            <w:r>
              <w:t>≥1000人</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财政拨款保障率</w:t>
            </w:r>
          </w:p>
        </w:tc>
        <w:tc>
          <w:tcPr>
            <w:tcW w:w="5386" w:type="dxa"/>
            <w:vAlign w:val="center"/>
          </w:tcPr>
          <w:p>
            <w:pPr>
              <w:pStyle w:val="14"/>
            </w:pPr>
            <w:r>
              <w:t>财政拨款保障率</w:t>
            </w:r>
          </w:p>
        </w:tc>
        <w:tc>
          <w:tcPr>
            <w:tcW w:w="2268" w:type="dxa"/>
            <w:vAlign w:val="center"/>
          </w:tcPr>
          <w:p>
            <w:pPr>
              <w:pStyle w:val="14"/>
            </w:pPr>
            <w:r>
              <w:t>≥95百分率</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5386" w:type="dxa"/>
            <w:vAlign w:val="center"/>
          </w:tcPr>
          <w:p>
            <w:pPr>
              <w:pStyle w:val="14"/>
            </w:pPr>
            <w:r>
              <w:t>完成及时率</w:t>
            </w:r>
          </w:p>
        </w:tc>
        <w:tc>
          <w:tcPr>
            <w:tcW w:w="2268" w:type="dxa"/>
            <w:vAlign w:val="center"/>
          </w:tcPr>
          <w:p>
            <w:pPr>
              <w:pStyle w:val="14"/>
            </w:pPr>
            <w:r>
              <w:t>≥95百分率</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控制</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5386" w:type="dxa"/>
            <w:vAlign w:val="center"/>
          </w:tcPr>
          <w:p>
            <w:pPr>
              <w:pStyle w:val="14"/>
            </w:pPr>
            <w:r>
              <w:t>提高效率</w:t>
            </w:r>
          </w:p>
        </w:tc>
        <w:tc>
          <w:tcPr>
            <w:tcW w:w="2268" w:type="dxa"/>
            <w:vAlign w:val="center"/>
          </w:tcPr>
          <w:p>
            <w:pPr>
              <w:pStyle w:val="14"/>
            </w:pPr>
            <w:r>
              <w:t>提高</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保证业务工作顺利开展</w:t>
            </w:r>
          </w:p>
        </w:tc>
        <w:tc>
          <w:tcPr>
            <w:tcW w:w="5386" w:type="dxa"/>
            <w:vAlign w:val="center"/>
          </w:tcPr>
          <w:p>
            <w:pPr>
              <w:pStyle w:val="14"/>
            </w:pPr>
            <w:r>
              <w:t>保证工作顺利开展</w:t>
            </w:r>
          </w:p>
        </w:tc>
        <w:tc>
          <w:tcPr>
            <w:tcW w:w="2268" w:type="dxa"/>
            <w:vAlign w:val="center"/>
          </w:tcPr>
          <w:p>
            <w:pPr>
              <w:pStyle w:val="14"/>
            </w:pPr>
            <w:r>
              <w:t>保证</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增强服务保障能力。</w:t>
            </w:r>
          </w:p>
        </w:tc>
        <w:tc>
          <w:tcPr>
            <w:tcW w:w="5386" w:type="dxa"/>
            <w:vAlign w:val="center"/>
          </w:tcPr>
          <w:p>
            <w:pPr>
              <w:pStyle w:val="14"/>
            </w:pPr>
            <w:r>
              <w:t>增强服务保障能力。</w:t>
            </w:r>
          </w:p>
        </w:tc>
        <w:tc>
          <w:tcPr>
            <w:tcW w:w="2268" w:type="dxa"/>
            <w:vAlign w:val="center"/>
          </w:tcPr>
          <w:p>
            <w:pPr>
              <w:pStyle w:val="14"/>
            </w:pPr>
            <w:r>
              <w:t>增强</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5386" w:type="dxa"/>
            <w:vAlign w:val="center"/>
          </w:tcPr>
          <w:p>
            <w:pPr>
              <w:pStyle w:val="14"/>
            </w:pPr>
            <w:r>
              <w:t>资源消耗</w:t>
            </w:r>
          </w:p>
        </w:tc>
        <w:tc>
          <w:tcPr>
            <w:tcW w:w="2268" w:type="dxa"/>
            <w:vAlign w:val="center"/>
          </w:tcPr>
          <w:p>
            <w:pPr>
              <w:pStyle w:val="14"/>
            </w:pPr>
            <w:r>
              <w:t>节约</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干部职工满意度</w:t>
            </w:r>
          </w:p>
        </w:tc>
        <w:tc>
          <w:tcPr>
            <w:tcW w:w="5386" w:type="dxa"/>
            <w:vAlign w:val="center"/>
          </w:tcPr>
          <w:p>
            <w:pPr>
              <w:pStyle w:val="14"/>
            </w:pPr>
            <w:r>
              <w:t>干部职工满意度</w:t>
            </w:r>
          </w:p>
        </w:tc>
        <w:tc>
          <w:tcPr>
            <w:tcW w:w="2268" w:type="dxa"/>
            <w:vAlign w:val="center"/>
          </w:tcPr>
          <w:p>
            <w:pPr>
              <w:pStyle w:val="14"/>
            </w:pPr>
            <w:r>
              <w:t>≥95百分率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25、收回存量2024年专项债券资金（装备基地退回）装备园区市政基础设施建设项目绩效目标表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13011126P000196100028</w:t>
            </w:r>
          </w:p>
        </w:tc>
        <w:tc>
          <w:tcPr>
            <w:tcW w:w="2835" w:type="dxa"/>
            <w:vAlign w:val="center"/>
          </w:tcPr>
          <w:p>
            <w:pPr>
              <w:pStyle w:val="12"/>
            </w:pPr>
            <w:r>
              <w:t>项目名称</w:t>
            </w:r>
          </w:p>
        </w:tc>
        <w:tc>
          <w:tcPr>
            <w:tcW w:w="6095" w:type="dxa"/>
            <w:gridSpan w:val="3"/>
            <w:vAlign w:val="center"/>
          </w:tcPr>
          <w:p>
            <w:pPr>
              <w:pStyle w:val="14"/>
            </w:pPr>
            <w:r>
              <w:t>收回存量2024年专项债券资金（装备基地退回）装备园区市政基础设施建设项目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700.00</w:t>
            </w:r>
          </w:p>
        </w:tc>
        <w:tc>
          <w:tcPr>
            <w:tcW w:w="2835" w:type="dxa"/>
            <w:vAlign w:val="center"/>
          </w:tcPr>
          <w:p>
            <w:pPr>
              <w:pStyle w:val="12"/>
            </w:pPr>
            <w:r>
              <w:t>其中：财政    资金</w:t>
            </w:r>
          </w:p>
        </w:tc>
        <w:tc>
          <w:tcPr>
            <w:tcW w:w="2551" w:type="dxa"/>
            <w:vAlign w:val="center"/>
          </w:tcPr>
          <w:p>
            <w:pPr>
              <w:pStyle w:val="14"/>
            </w:pPr>
            <w:r>
              <w:t>700.00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石家庄装备制造产业园市政基础设施建设项目按时完成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1.石家庄装备制造产业园市政基础设施建设项目按时完成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新建给水管网</w:t>
            </w:r>
          </w:p>
        </w:tc>
        <w:tc>
          <w:tcPr>
            <w:tcW w:w="5386" w:type="dxa"/>
            <w:vAlign w:val="center"/>
          </w:tcPr>
          <w:p>
            <w:pPr>
              <w:pStyle w:val="14"/>
            </w:pPr>
            <w:r>
              <w:t>新建给水管网长度</w:t>
            </w:r>
          </w:p>
        </w:tc>
        <w:tc>
          <w:tcPr>
            <w:tcW w:w="2268" w:type="dxa"/>
            <w:vAlign w:val="center"/>
          </w:tcPr>
          <w:p>
            <w:pPr>
              <w:pStyle w:val="14"/>
            </w:pPr>
            <w:r>
              <w:t>7520米</w:t>
            </w:r>
          </w:p>
        </w:tc>
        <w:tc>
          <w:tcPr>
            <w:tcW w:w="1276" w:type="dxa"/>
            <w:vAlign w:val="center"/>
          </w:tcPr>
          <w:p>
            <w:pPr>
              <w:pStyle w:val="14"/>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新建雨水管网长度</w:t>
            </w:r>
          </w:p>
        </w:tc>
        <w:tc>
          <w:tcPr>
            <w:tcW w:w="5386" w:type="dxa"/>
            <w:vAlign w:val="center"/>
          </w:tcPr>
          <w:p>
            <w:pPr>
              <w:pStyle w:val="14"/>
            </w:pPr>
            <w:r>
              <w:t>新建雨水管网长度</w:t>
            </w:r>
          </w:p>
        </w:tc>
        <w:tc>
          <w:tcPr>
            <w:tcW w:w="2268" w:type="dxa"/>
            <w:vAlign w:val="center"/>
          </w:tcPr>
          <w:p>
            <w:pPr>
              <w:pStyle w:val="14"/>
            </w:pPr>
            <w:r>
              <w:t>5234米</w:t>
            </w:r>
          </w:p>
        </w:tc>
        <w:tc>
          <w:tcPr>
            <w:tcW w:w="1276" w:type="dxa"/>
            <w:vAlign w:val="center"/>
          </w:tcPr>
          <w:p>
            <w:pPr>
              <w:pStyle w:val="14"/>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项目（工程）验收合格率</w:t>
            </w:r>
          </w:p>
        </w:tc>
        <w:tc>
          <w:tcPr>
            <w:tcW w:w="5386" w:type="dxa"/>
            <w:vAlign w:val="center"/>
          </w:tcPr>
          <w:p>
            <w:pPr>
              <w:pStyle w:val="14"/>
            </w:pPr>
            <w:r>
              <w:t>项目（工程）验收合格率</w:t>
            </w:r>
          </w:p>
        </w:tc>
        <w:tc>
          <w:tcPr>
            <w:tcW w:w="2268" w:type="dxa"/>
            <w:vAlign w:val="center"/>
          </w:tcPr>
          <w:p>
            <w:pPr>
              <w:pStyle w:val="14"/>
            </w:pPr>
            <w:r>
              <w:t>≥80100%</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项目（工程）完成及时率</w:t>
            </w:r>
          </w:p>
        </w:tc>
        <w:tc>
          <w:tcPr>
            <w:tcW w:w="5386" w:type="dxa"/>
            <w:vAlign w:val="center"/>
          </w:tcPr>
          <w:p>
            <w:pPr>
              <w:pStyle w:val="14"/>
            </w:pPr>
            <w:r>
              <w:t>项目（工程）完成及时率</w:t>
            </w:r>
          </w:p>
        </w:tc>
        <w:tc>
          <w:tcPr>
            <w:tcW w:w="2268" w:type="dxa"/>
            <w:vAlign w:val="center"/>
          </w:tcPr>
          <w:p>
            <w:pPr>
              <w:pStyle w:val="14"/>
            </w:pPr>
            <w:r>
              <w:t>≥80%</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w:t>
            </w:r>
          </w:p>
        </w:tc>
        <w:tc>
          <w:tcPr>
            <w:tcW w:w="5386" w:type="dxa"/>
            <w:vAlign w:val="center"/>
          </w:tcPr>
          <w:p>
            <w:pPr>
              <w:pStyle w:val="14"/>
            </w:pPr>
            <w:r>
              <w:t>不超预算</w:t>
            </w:r>
          </w:p>
        </w:tc>
        <w:tc>
          <w:tcPr>
            <w:tcW w:w="2268" w:type="dxa"/>
            <w:vAlign w:val="center"/>
          </w:tcPr>
          <w:p>
            <w:pPr>
              <w:pStyle w:val="14"/>
            </w:pPr>
            <w:r>
              <w:t>不超预算</w:t>
            </w:r>
          </w:p>
        </w:tc>
        <w:tc>
          <w:tcPr>
            <w:tcW w:w="1276" w:type="dxa"/>
            <w:vAlign w:val="center"/>
          </w:tcPr>
          <w:p>
            <w:pPr>
              <w:pStyle w:val="14"/>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≥80%</w:t>
            </w:r>
          </w:p>
        </w:tc>
        <w:tc>
          <w:tcPr>
            <w:tcW w:w="1276" w:type="dxa"/>
            <w:vAlign w:val="center"/>
          </w:tcPr>
          <w:p>
            <w:pPr>
              <w:pStyle w:val="14"/>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促进地方经济发展</w:t>
            </w:r>
          </w:p>
        </w:tc>
        <w:tc>
          <w:tcPr>
            <w:tcW w:w="5386" w:type="dxa"/>
            <w:vAlign w:val="center"/>
          </w:tcPr>
          <w:p>
            <w:pPr>
              <w:pStyle w:val="14"/>
            </w:pPr>
            <w:r>
              <w:t>促进地方经济发展</w:t>
            </w:r>
          </w:p>
        </w:tc>
        <w:tc>
          <w:tcPr>
            <w:tcW w:w="2268" w:type="dxa"/>
            <w:vAlign w:val="center"/>
          </w:tcPr>
          <w:p>
            <w:pPr>
              <w:pStyle w:val="14"/>
            </w:pPr>
            <w:r>
              <w:t>促进</w:t>
            </w:r>
          </w:p>
        </w:tc>
        <w:tc>
          <w:tcPr>
            <w:tcW w:w="1276" w:type="dxa"/>
            <w:vAlign w:val="center"/>
          </w:tcPr>
          <w:p>
            <w:pPr>
              <w:pStyle w:val="14"/>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有利于当地生态环境的改善</w:t>
            </w:r>
          </w:p>
        </w:tc>
        <w:tc>
          <w:tcPr>
            <w:tcW w:w="5386" w:type="dxa"/>
            <w:vAlign w:val="center"/>
          </w:tcPr>
          <w:p>
            <w:pPr>
              <w:pStyle w:val="14"/>
            </w:pPr>
            <w:r>
              <w:t>有利于当地生态环境的改善</w:t>
            </w:r>
          </w:p>
        </w:tc>
        <w:tc>
          <w:tcPr>
            <w:tcW w:w="2268" w:type="dxa"/>
            <w:vAlign w:val="center"/>
          </w:tcPr>
          <w:p>
            <w:pPr>
              <w:pStyle w:val="14"/>
            </w:pPr>
            <w:r>
              <w:t>改善</w:t>
            </w:r>
          </w:p>
        </w:tc>
        <w:tc>
          <w:tcPr>
            <w:tcW w:w="1276" w:type="dxa"/>
            <w:vAlign w:val="center"/>
          </w:tcPr>
          <w:p>
            <w:pPr>
              <w:pStyle w:val="14"/>
            </w:pPr>
            <w:r>
              <w:t>按照项目可行性研究报告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受益人口满意度</w:t>
            </w:r>
          </w:p>
        </w:tc>
        <w:tc>
          <w:tcPr>
            <w:tcW w:w="5386" w:type="dxa"/>
            <w:vAlign w:val="center"/>
          </w:tcPr>
          <w:p>
            <w:pPr>
              <w:pStyle w:val="14"/>
            </w:pPr>
            <w:r>
              <w:t>受益人口满意度</w:t>
            </w:r>
          </w:p>
        </w:tc>
        <w:tc>
          <w:tcPr>
            <w:tcW w:w="2268" w:type="dxa"/>
            <w:vAlign w:val="center"/>
          </w:tcPr>
          <w:p>
            <w:pPr>
              <w:pStyle w:val="14"/>
            </w:pPr>
            <w:r>
              <w:t>≥80%</w:t>
            </w:r>
          </w:p>
        </w:tc>
        <w:tc>
          <w:tcPr>
            <w:tcW w:w="1276" w:type="dxa"/>
            <w:vAlign w:val="center"/>
          </w:tcPr>
          <w:p>
            <w:pPr>
              <w:pStyle w:val="14"/>
            </w:pPr>
            <w:r>
              <w:t>按实际情况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26、统筹外项目人员月度补贴绩效目标表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13011126P00001710001Q</w:t>
            </w:r>
          </w:p>
        </w:tc>
        <w:tc>
          <w:tcPr>
            <w:tcW w:w="2835" w:type="dxa"/>
            <w:vAlign w:val="center"/>
          </w:tcPr>
          <w:p>
            <w:pPr>
              <w:pStyle w:val="12"/>
            </w:pPr>
            <w:r>
              <w:t>项目名称</w:t>
            </w:r>
          </w:p>
        </w:tc>
        <w:tc>
          <w:tcPr>
            <w:tcW w:w="6095" w:type="dxa"/>
            <w:gridSpan w:val="3"/>
            <w:vAlign w:val="center"/>
          </w:tcPr>
          <w:p>
            <w:pPr>
              <w:pStyle w:val="14"/>
            </w:pPr>
            <w:r>
              <w:t>统筹外项目人员月度补贴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对离退休人员的统筹外工资待遇进行保障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1.对离退休人员的统筹外工资待遇进行保障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离退休人员的数量</w:t>
            </w:r>
          </w:p>
        </w:tc>
        <w:tc>
          <w:tcPr>
            <w:tcW w:w="5386" w:type="dxa"/>
            <w:vAlign w:val="center"/>
          </w:tcPr>
          <w:p>
            <w:pPr>
              <w:pStyle w:val="14"/>
            </w:pPr>
            <w:r>
              <w:t>离退休人员的数量</w:t>
            </w:r>
          </w:p>
        </w:tc>
        <w:tc>
          <w:tcPr>
            <w:tcW w:w="2268" w:type="dxa"/>
            <w:vAlign w:val="center"/>
          </w:tcPr>
          <w:p>
            <w:pPr>
              <w:pStyle w:val="14"/>
            </w:pPr>
            <w:r>
              <w:t>≥3人</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经费资金到位率</w:t>
            </w:r>
          </w:p>
        </w:tc>
        <w:tc>
          <w:tcPr>
            <w:tcW w:w="5386" w:type="dxa"/>
            <w:vAlign w:val="center"/>
          </w:tcPr>
          <w:p>
            <w:pPr>
              <w:pStyle w:val="14"/>
            </w:pPr>
            <w:r>
              <w:t>经费资金到位率</w:t>
            </w:r>
          </w:p>
        </w:tc>
        <w:tc>
          <w:tcPr>
            <w:tcW w:w="2268" w:type="dxa"/>
            <w:vAlign w:val="center"/>
          </w:tcPr>
          <w:p>
            <w:pPr>
              <w:pStyle w:val="14"/>
            </w:pPr>
            <w:r>
              <w:t>≥80%</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业务处理及时性(％)</w:t>
            </w:r>
          </w:p>
        </w:tc>
        <w:tc>
          <w:tcPr>
            <w:tcW w:w="5386" w:type="dxa"/>
            <w:vAlign w:val="center"/>
          </w:tcPr>
          <w:p>
            <w:pPr>
              <w:pStyle w:val="14"/>
            </w:pPr>
            <w:r>
              <w:t>业务处理及时性(％)</w:t>
            </w:r>
          </w:p>
        </w:tc>
        <w:tc>
          <w:tcPr>
            <w:tcW w:w="2268" w:type="dxa"/>
            <w:vAlign w:val="center"/>
          </w:tcPr>
          <w:p>
            <w:pPr>
              <w:pStyle w:val="14"/>
            </w:pPr>
            <w:r>
              <w:t>≥80%</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控制</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 xml:space="preserve">对经济发展带来效果 </w:t>
            </w:r>
          </w:p>
        </w:tc>
        <w:tc>
          <w:tcPr>
            <w:tcW w:w="5386" w:type="dxa"/>
            <w:vAlign w:val="center"/>
          </w:tcPr>
          <w:p>
            <w:pPr>
              <w:pStyle w:val="14"/>
            </w:pPr>
            <w:r>
              <w:t xml:space="preserve">对经济发展带来效果 </w:t>
            </w:r>
          </w:p>
        </w:tc>
        <w:tc>
          <w:tcPr>
            <w:tcW w:w="2268" w:type="dxa"/>
            <w:vAlign w:val="center"/>
          </w:tcPr>
          <w:p>
            <w:pPr>
              <w:pStyle w:val="14"/>
            </w:pPr>
            <w:r>
              <w:t>有利</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提升展会的社会影响力</w:t>
            </w:r>
          </w:p>
        </w:tc>
        <w:tc>
          <w:tcPr>
            <w:tcW w:w="5386" w:type="dxa"/>
            <w:vAlign w:val="center"/>
          </w:tcPr>
          <w:p>
            <w:pPr>
              <w:pStyle w:val="14"/>
            </w:pPr>
            <w:r>
              <w:t>提升展会的社会影响力</w:t>
            </w:r>
          </w:p>
        </w:tc>
        <w:tc>
          <w:tcPr>
            <w:tcW w:w="2268" w:type="dxa"/>
            <w:vAlign w:val="center"/>
          </w:tcPr>
          <w:p>
            <w:pPr>
              <w:pStyle w:val="14"/>
            </w:pPr>
            <w:r>
              <w:t>提升</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推动环保事业发展</w:t>
            </w:r>
          </w:p>
        </w:tc>
        <w:tc>
          <w:tcPr>
            <w:tcW w:w="5386" w:type="dxa"/>
            <w:vAlign w:val="center"/>
          </w:tcPr>
          <w:p>
            <w:pPr>
              <w:pStyle w:val="14"/>
            </w:pPr>
            <w:r>
              <w:t>推动环保事业发展</w:t>
            </w:r>
          </w:p>
        </w:tc>
        <w:tc>
          <w:tcPr>
            <w:tcW w:w="2268" w:type="dxa"/>
            <w:vAlign w:val="center"/>
          </w:tcPr>
          <w:p>
            <w:pPr>
              <w:pStyle w:val="14"/>
            </w:pPr>
            <w:r>
              <w:t>推动</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提升品牌形象</w:t>
            </w:r>
          </w:p>
        </w:tc>
        <w:tc>
          <w:tcPr>
            <w:tcW w:w="5386" w:type="dxa"/>
            <w:vAlign w:val="center"/>
          </w:tcPr>
          <w:p>
            <w:pPr>
              <w:pStyle w:val="14"/>
            </w:pPr>
            <w:r>
              <w:t>提升品牌形象</w:t>
            </w:r>
          </w:p>
        </w:tc>
        <w:tc>
          <w:tcPr>
            <w:tcW w:w="2268" w:type="dxa"/>
            <w:vAlign w:val="center"/>
          </w:tcPr>
          <w:p>
            <w:pPr>
              <w:pStyle w:val="14"/>
            </w:pPr>
            <w:r>
              <w:t>提升</w:t>
            </w:r>
          </w:p>
        </w:tc>
        <w:tc>
          <w:tcPr>
            <w:tcW w:w="1276" w:type="dxa"/>
            <w:vAlign w:val="center"/>
          </w:tcPr>
          <w:p>
            <w:pPr>
              <w:pStyle w:val="14"/>
            </w:pPr>
            <w:r>
              <w:t>按实际情况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补助对象满意度</w:t>
            </w:r>
          </w:p>
        </w:tc>
        <w:tc>
          <w:tcPr>
            <w:tcW w:w="5386" w:type="dxa"/>
            <w:vAlign w:val="center"/>
          </w:tcPr>
          <w:p>
            <w:pPr>
              <w:pStyle w:val="14"/>
            </w:pPr>
            <w:r>
              <w:t>补助对象满意度</w:t>
            </w:r>
          </w:p>
        </w:tc>
        <w:tc>
          <w:tcPr>
            <w:tcW w:w="2268" w:type="dxa"/>
            <w:vAlign w:val="center"/>
          </w:tcPr>
          <w:p>
            <w:pPr>
              <w:pStyle w:val="14"/>
            </w:pPr>
            <w:r>
              <w:t>≥80%</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27、退役军人经费绩效目标表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13011126P00001510003L</w:t>
            </w:r>
          </w:p>
        </w:tc>
        <w:tc>
          <w:tcPr>
            <w:tcW w:w="2835" w:type="dxa"/>
            <w:vAlign w:val="center"/>
          </w:tcPr>
          <w:p>
            <w:pPr>
              <w:pStyle w:val="12"/>
            </w:pPr>
            <w:r>
              <w:t>项目名称</w:t>
            </w:r>
          </w:p>
        </w:tc>
        <w:tc>
          <w:tcPr>
            <w:tcW w:w="6095" w:type="dxa"/>
            <w:gridSpan w:val="3"/>
            <w:vAlign w:val="center"/>
          </w:tcPr>
          <w:p>
            <w:pPr>
              <w:pStyle w:val="14"/>
            </w:pPr>
            <w:r>
              <w:t>退役军人经费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270.00</w:t>
            </w:r>
          </w:p>
        </w:tc>
        <w:tc>
          <w:tcPr>
            <w:tcW w:w="2835" w:type="dxa"/>
            <w:vAlign w:val="center"/>
          </w:tcPr>
          <w:p>
            <w:pPr>
              <w:pStyle w:val="12"/>
            </w:pPr>
            <w:r>
              <w:t>其中：财政    资金</w:t>
            </w:r>
          </w:p>
        </w:tc>
        <w:tc>
          <w:tcPr>
            <w:tcW w:w="2551" w:type="dxa"/>
            <w:vAlign w:val="center"/>
          </w:tcPr>
          <w:p>
            <w:pPr>
              <w:pStyle w:val="14"/>
            </w:pPr>
            <w:r>
              <w:t>270.00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退役军人就业帮扶岗位、生活补助及劳务派遣费用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1.退役军人就业帮扶岗位、生活补助及劳务派遣费用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保障人员数量</w:t>
            </w:r>
          </w:p>
        </w:tc>
        <w:tc>
          <w:tcPr>
            <w:tcW w:w="5386" w:type="dxa"/>
            <w:vAlign w:val="center"/>
          </w:tcPr>
          <w:p>
            <w:pPr>
              <w:pStyle w:val="14"/>
            </w:pPr>
            <w:r>
              <w:t>保障人员数量</w:t>
            </w:r>
          </w:p>
        </w:tc>
        <w:tc>
          <w:tcPr>
            <w:tcW w:w="2268" w:type="dxa"/>
            <w:vAlign w:val="center"/>
          </w:tcPr>
          <w:p>
            <w:pPr>
              <w:pStyle w:val="14"/>
            </w:pPr>
            <w:r>
              <w:t>≥80人</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发放准确率</w:t>
            </w:r>
          </w:p>
        </w:tc>
        <w:tc>
          <w:tcPr>
            <w:tcW w:w="2268" w:type="dxa"/>
            <w:vAlign w:val="center"/>
          </w:tcPr>
          <w:p>
            <w:pPr>
              <w:pStyle w:val="14"/>
            </w:pPr>
            <w:r>
              <w:t>≥80百分率</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工资发放及时率</w:t>
            </w:r>
          </w:p>
        </w:tc>
        <w:tc>
          <w:tcPr>
            <w:tcW w:w="5386" w:type="dxa"/>
            <w:vAlign w:val="center"/>
          </w:tcPr>
          <w:p>
            <w:pPr>
              <w:pStyle w:val="14"/>
            </w:pPr>
            <w:r>
              <w:t>工资发放及时率</w:t>
            </w:r>
          </w:p>
        </w:tc>
        <w:tc>
          <w:tcPr>
            <w:tcW w:w="2268" w:type="dxa"/>
            <w:vAlign w:val="center"/>
          </w:tcPr>
          <w:p>
            <w:pPr>
              <w:pStyle w:val="14"/>
            </w:pPr>
            <w:r>
              <w:t>≥80百分率</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控制</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业务保障能力提升情况</w:t>
            </w:r>
          </w:p>
        </w:tc>
        <w:tc>
          <w:tcPr>
            <w:tcW w:w="5386" w:type="dxa"/>
            <w:vAlign w:val="center"/>
          </w:tcPr>
          <w:p>
            <w:pPr>
              <w:pStyle w:val="14"/>
            </w:pPr>
            <w:r>
              <w:t>业务保障能力提升情况</w:t>
            </w:r>
          </w:p>
        </w:tc>
        <w:tc>
          <w:tcPr>
            <w:tcW w:w="2268" w:type="dxa"/>
            <w:vAlign w:val="center"/>
          </w:tcPr>
          <w:p>
            <w:pPr>
              <w:pStyle w:val="14"/>
            </w:pPr>
            <w:r>
              <w:t>提升</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保障机关单位正常运转</w:t>
            </w:r>
          </w:p>
        </w:tc>
        <w:tc>
          <w:tcPr>
            <w:tcW w:w="5386" w:type="dxa"/>
            <w:vAlign w:val="center"/>
          </w:tcPr>
          <w:p>
            <w:pPr>
              <w:pStyle w:val="14"/>
            </w:pPr>
            <w:r>
              <w:t>保障机关单位正常运转</w:t>
            </w:r>
          </w:p>
        </w:tc>
        <w:tc>
          <w:tcPr>
            <w:tcW w:w="2268" w:type="dxa"/>
            <w:vAlign w:val="center"/>
          </w:tcPr>
          <w:p>
            <w:pPr>
              <w:pStyle w:val="14"/>
            </w:pPr>
            <w:r>
              <w:t>保障</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资源消耗</w:t>
            </w:r>
          </w:p>
        </w:tc>
        <w:tc>
          <w:tcPr>
            <w:tcW w:w="5386" w:type="dxa"/>
            <w:vAlign w:val="center"/>
          </w:tcPr>
          <w:p>
            <w:pPr>
              <w:pStyle w:val="14"/>
            </w:pPr>
            <w:r>
              <w:t>资源消耗</w:t>
            </w:r>
          </w:p>
        </w:tc>
        <w:tc>
          <w:tcPr>
            <w:tcW w:w="2268" w:type="dxa"/>
            <w:vAlign w:val="center"/>
          </w:tcPr>
          <w:p>
            <w:pPr>
              <w:pStyle w:val="14"/>
            </w:pPr>
            <w:r>
              <w:t>达标</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保障部门单位事业的推进和发展</w:t>
            </w:r>
          </w:p>
        </w:tc>
        <w:tc>
          <w:tcPr>
            <w:tcW w:w="5386" w:type="dxa"/>
            <w:vAlign w:val="center"/>
          </w:tcPr>
          <w:p>
            <w:pPr>
              <w:pStyle w:val="14"/>
            </w:pPr>
            <w:r>
              <w:t>保障部门单位事业的推进和发展</w:t>
            </w:r>
          </w:p>
        </w:tc>
        <w:tc>
          <w:tcPr>
            <w:tcW w:w="2268" w:type="dxa"/>
            <w:vAlign w:val="center"/>
          </w:tcPr>
          <w:p>
            <w:pPr>
              <w:pStyle w:val="14"/>
            </w:pPr>
            <w:r>
              <w:t>保障</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≥80百分率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28、信访维稳经费绩效目标表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13011126P00003210006W</w:t>
            </w:r>
          </w:p>
        </w:tc>
        <w:tc>
          <w:tcPr>
            <w:tcW w:w="2835" w:type="dxa"/>
            <w:vAlign w:val="center"/>
          </w:tcPr>
          <w:p>
            <w:pPr>
              <w:pStyle w:val="12"/>
            </w:pPr>
            <w:r>
              <w:t>项目名称</w:t>
            </w:r>
          </w:p>
        </w:tc>
        <w:tc>
          <w:tcPr>
            <w:tcW w:w="6095" w:type="dxa"/>
            <w:gridSpan w:val="3"/>
            <w:vAlign w:val="center"/>
          </w:tcPr>
          <w:p>
            <w:pPr>
              <w:pStyle w:val="14"/>
            </w:pPr>
            <w:r>
              <w:t>信访维稳经费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解决装备园区信访问题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1.解决装备园区信访问题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完成率</w:t>
            </w:r>
          </w:p>
        </w:tc>
        <w:tc>
          <w:tcPr>
            <w:tcW w:w="5386" w:type="dxa"/>
            <w:vAlign w:val="center"/>
          </w:tcPr>
          <w:p>
            <w:pPr>
              <w:pStyle w:val="14"/>
            </w:pPr>
            <w:r>
              <w:t>完成率</w:t>
            </w:r>
          </w:p>
        </w:tc>
        <w:tc>
          <w:tcPr>
            <w:tcW w:w="2268" w:type="dxa"/>
            <w:vAlign w:val="center"/>
          </w:tcPr>
          <w:p>
            <w:pPr>
              <w:pStyle w:val="14"/>
            </w:pPr>
            <w:r>
              <w:t>≥80百分率</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专款专用率</w:t>
            </w:r>
          </w:p>
        </w:tc>
        <w:tc>
          <w:tcPr>
            <w:tcW w:w="5386" w:type="dxa"/>
            <w:vAlign w:val="center"/>
          </w:tcPr>
          <w:p>
            <w:pPr>
              <w:pStyle w:val="14"/>
            </w:pPr>
            <w:r>
              <w:t>专款专用率</w:t>
            </w:r>
          </w:p>
        </w:tc>
        <w:tc>
          <w:tcPr>
            <w:tcW w:w="2268" w:type="dxa"/>
            <w:vAlign w:val="center"/>
          </w:tcPr>
          <w:p>
            <w:pPr>
              <w:pStyle w:val="14"/>
            </w:pPr>
            <w:r>
              <w:t>≥80百分率</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工作完成时间</w:t>
            </w:r>
          </w:p>
        </w:tc>
        <w:tc>
          <w:tcPr>
            <w:tcW w:w="5386" w:type="dxa"/>
            <w:vAlign w:val="center"/>
          </w:tcPr>
          <w:p>
            <w:pPr>
              <w:pStyle w:val="14"/>
            </w:pPr>
            <w:r>
              <w:t>工作完成时间</w:t>
            </w:r>
          </w:p>
        </w:tc>
        <w:tc>
          <w:tcPr>
            <w:tcW w:w="2268" w:type="dxa"/>
            <w:vAlign w:val="center"/>
          </w:tcPr>
          <w:p>
            <w:pPr>
              <w:pStyle w:val="14"/>
            </w:pPr>
            <w:r>
              <w:t>及时</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控制</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业务保障能力提升情况</w:t>
            </w:r>
          </w:p>
        </w:tc>
        <w:tc>
          <w:tcPr>
            <w:tcW w:w="5386" w:type="dxa"/>
            <w:vAlign w:val="center"/>
          </w:tcPr>
          <w:p>
            <w:pPr>
              <w:pStyle w:val="14"/>
            </w:pPr>
            <w:r>
              <w:t>业务保障能力提升情况</w:t>
            </w:r>
          </w:p>
        </w:tc>
        <w:tc>
          <w:tcPr>
            <w:tcW w:w="2268" w:type="dxa"/>
            <w:vAlign w:val="center"/>
          </w:tcPr>
          <w:p>
            <w:pPr>
              <w:pStyle w:val="14"/>
            </w:pPr>
            <w:r>
              <w:t>提升</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业务保障能力</w:t>
            </w:r>
          </w:p>
        </w:tc>
        <w:tc>
          <w:tcPr>
            <w:tcW w:w="5386" w:type="dxa"/>
            <w:vAlign w:val="center"/>
          </w:tcPr>
          <w:p>
            <w:pPr>
              <w:pStyle w:val="14"/>
            </w:pPr>
            <w:r>
              <w:t>业务保障能力</w:t>
            </w:r>
          </w:p>
        </w:tc>
        <w:tc>
          <w:tcPr>
            <w:tcW w:w="2268" w:type="dxa"/>
            <w:vAlign w:val="center"/>
          </w:tcPr>
          <w:p>
            <w:pPr>
              <w:pStyle w:val="14"/>
            </w:pPr>
            <w:r>
              <w:t>保障</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资源消耗</w:t>
            </w:r>
          </w:p>
        </w:tc>
        <w:tc>
          <w:tcPr>
            <w:tcW w:w="5386" w:type="dxa"/>
            <w:vAlign w:val="center"/>
          </w:tcPr>
          <w:p>
            <w:pPr>
              <w:pStyle w:val="14"/>
            </w:pPr>
            <w:r>
              <w:t>资源消耗</w:t>
            </w:r>
          </w:p>
        </w:tc>
        <w:tc>
          <w:tcPr>
            <w:tcW w:w="2268" w:type="dxa"/>
            <w:vAlign w:val="center"/>
          </w:tcPr>
          <w:p>
            <w:pPr>
              <w:pStyle w:val="14"/>
            </w:pPr>
            <w:r>
              <w:t>达标</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保障部门单位事业的推进和发展</w:t>
            </w:r>
          </w:p>
        </w:tc>
        <w:tc>
          <w:tcPr>
            <w:tcW w:w="5386" w:type="dxa"/>
            <w:vAlign w:val="center"/>
          </w:tcPr>
          <w:p>
            <w:pPr>
              <w:pStyle w:val="14"/>
            </w:pPr>
            <w:r>
              <w:t>保障部门单位事业的推进和发展</w:t>
            </w:r>
          </w:p>
        </w:tc>
        <w:tc>
          <w:tcPr>
            <w:tcW w:w="2268" w:type="dxa"/>
            <w:vAlign w:val="center"/>
          </w:tcPr>
          <w:p>
            <w:pPr>
              <w:pStyle w:val="14"/>
            </w:pPr>
            <w:r>
              <w:t>保障</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≥80百分率</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29、行政事业单位应缴残保金绩效目标表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13011126P00000810007W</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6.78</w:t>
            </w:r>
          </w:p>
        </w:tc>
        <w:tc>
          <w:tcPr>
            <w:tcW w:w="2835" w:type="dxa"/>
            <w:vAlign w:val="center"/>
          </w:tcPr>
          <w:p>
            <w:pPr>
              <w:pStyle w:val="12"/>
            </w:pPr>
            <w:r>
              <w:t>其中：财政    资金</w:t>
            </w:r>
          </w:p>
        </w:tc>
        <w:tc>
          <w:tcPr>
            <w:tcW w:w="2551" w:type="dxa"/>
            <w:vAlign w:val="center"/>
          </w:tcPr>
          <w:p>
            <w:pPr>
              <w:pStyle w:val="14"/>
            </w:pPr>
            <w:r>
              <w:t>6.78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行政事业单位应缴残疾人保障金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1.行政事业单位应缴残疾人保障金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拨款数额</w:t>
            </w:r>
          </w:p>
        </w:tc>
        <w:tc>
          <w:tcPr>
            <w:tcW w:w="5386" w:type="dxa"/>
            <w:vAlign w:val="center"/>
          </w:tcPr>
          <w:p>
            <w:pPr>
              <w:pStyle w:val="14"/>
            </w:pPr>
            <w:r>
              <w:t>拨款数额</w:t>
            </w:r>
          </w:p>
        </w:tc>
        <w:tc>
          <w:tcPr>
            <w:tcW w:w="2268" w:type="dxa"/>
            <w:vAlign w:val="center"/>
          </w:tcPr>
          <w:p>
            <w:pPr>
              <w:pStyle w:val="14"/>
            </w:pPr>
            <w:r>
              <w:t>≥6万元</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到位</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任务在规定时间完成</w:t>
            </w:r>
          </w:p>
        </w:tc>
        <w:tc>
          <w:tcPr>
            <w:tcW w:w="5386" w:type="dxa"/>
            <w:vAlign w:val="center"/>
          </w:tcPr>
          <w:p>
            <w:pPr>
              <w:pStyle w:val="14"/>
            </w:pPr>
            <w:r>
              <w:t>任务在规定时间完成</w:t>
            </w:r>
          </w:p>
        </w:tc>
        <w:tc>
          <w:tcPr>
            <w:tcW w:w="2268" w:type="dxa"/>
            <w:vAlign w:val="center"/>
          </w:tcPr>
          <w:p>
            <w:pPr>
              <w:pStyle w:val="14"/>
            </w:pPr>
            <w:r>
              <w:t>及时</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5386" w:type="dxa"/>
            <w:vAlign w:val="center"/>
          </w:tcPr>
          <w:p>
            <w:pPr>
              <w:pStyle w:val="14"/>
            </w:pPr>
            <w:r>
              <w:t>项目成本</w:t>
            </w:r>
          </w:p>
        </w:tc>
        <w:tc>
          <w:tcPr>
            <w:tcW w:w="2268" w:type="dxa"/>
            <w:vAlign w:val="center"/>
          </w:tcPr>
          <w:p>
            <w:pPr>
              <w:pStyle w:val="14"/>
            </w:pPr>
            <w:r>
              <w:t>不超预算</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5386" w:type="dxa"/>
            <w:vAlign w:val="center"/>
          </w:tcPr>
          <w:p>
            <w:pPr>
              <w:pStyle w:val="14"/>
            </w:pPr>
            <w:r>
              <w:t>资金的使用效率</w:t>
            </w:r>
          </w:p>
        </w:tc>
        <w:tc>
          <w:tcPr>
            <w:tcW w:w="2268" w:type="dxa"/>
            <w:vAlign w:val="center"/>
          </w:tcPr>
          <w:p>
            <w:pPr>
              <w:pStyle w:val="14"/>
            </w:pPr>
            <w:r>
              <w:t>≥80%</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促进地方经济发展</w:t>
            </w:r>
          </w:p>
        </w:tc>
        <w:tc>
          <w:tcPr>
            <w:tcW w:w="5386" w:type="dxa"/>
            <w:vAlign w:val="center"/>
          </w:tcPr>
          <w:p>
            <w:pPr>
              <w:pStyle w:val="14"/>
            </w:pPr>
            <w:r>
              <w:t>促进地方经济发展</w:t>
            </w:r>
          </w:p>
        </w:tc>
        <w:tc>
          <w:tcPr>
            <w:tcW w:w="2268" w:type="dxa"/>
            <w:vAlign w:val="center"/>
          </w:tcPr>
          <w:p>
            <w:pPr>
              <w:pStyle w:val="14"/>
            </w:pPr>
            <w:r>
              <w:t>促进</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生态环境质量改善</w:t>
            </w:r>
          </w:p>
        </w:tc>
        <w:tc>
          <w:tcPr>
            <w:tcW w:w="5386" w:type="dxa"/>
            <w:vAlign w:val="center"/>
          </w:tcPr>
          <w:p>
            <w:pPr>
              <w:pStyle w:val="14"/>
            </w:pPr>
            <w:r>
              <w:t>生态环境质量改善</w:t>
            </w:r>
          </w:p>
        </w:tc>
        <w:tc>
          <w:tcPr>
            <w:tcW w:w="2268" w:type="dxa"/>
            <w:vAlign w:val="center"/>
          </w:tcPr>
          <w:p>
            <w:pPr>
              <w:pStyle w:val="14"/>
            </w:pPr>
            <w:r>
              <w:t>改善</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规范行业</w:t>
            </w:r>
          </w:p>
        </w:tc>
        <w:tc>
          <w:tcPr>
            <w:tcW w:w="5386" w:type="dxa"/>
            <w:vAlign w:val="center"/>
          </w:tcPr>
          <w:p>
            <w:pPr>
              <w:pStyle w:val="14"/>
            </w:pPr>
            <w:r>
              <w:t>规范行业</w:t>
            </w:r>
          </w:p>
        </w:tc>
        <w:tc>
          <w:tcPr>
            <w:tcW w:w="2268" w:type="dxa"/>
            <w:vAlign w:val="center"/>
          </w:tcPr>
          <w:p>
            <w:pPr>
              <w:pStyle w:val="14"/>
            </w:pPr>
            <w:r>
              <w:t>规范</w:t>
            </w:r>
          </w:p>
        </w:tc>
        <w:tc>
          <w:tcPr>
            <w:tcW w:w="1276" w:type="dxa"/>
            <w:vAlign w:val="center"/>
          </w:tcPr>
          <w:p>
            <w:pPr>
              <w:pStyle w:val="14"/>
            </w:pPr>
            <w:r>
              <w:t>按实际发生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5386" w:type="dxa"/>
            <w:vAlign w:val="center"/>
          </w:tcPr>
          <w:p>
            <w:pPr>
              <w:pStyle w:val="14"/>
            </w:pPr>
            <w:r>
              <w:t>社会公众满意度（%）</w:t>
            </w:r>
          </w:p>
        </w:tc>
        <w:tc>
          <w:tcPr>
            <w:tcW w:w="2268" w:type="dxa"/>
            <w:vAlign w:val="center"/>
          </w:tcPr>
          <w:p>
            <w:pPr>
              <w:pStyle w:val="14"/>
            </w:pPr>
            <w:r>
              <w:t>≥80%</w:t>
            </w:r>
          </w:p>
        </w:tc>
        <w:tc>
          <w:tcPr>
            <w:tcW w:w="1276" w:type="dxa"/>
            <w:vAlign w:val="center"/>
          </w:tcPr>
          <w:p>
            <w:pPr>
              <w:pStyle w:val="14"/>
            </w:pPr>
            <w:r>
              <w:t>按实际发生</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30、专项公用经费绩效目标表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13011126P000012100020</w:t>
            </w:r>
          </w:p>
        </w:tc>
        <w:tc>
          <w:tcPr>
            <w:tcW w:w="2835" w:type="dxa"/>
            <w:vAlign w:val="center"/>
          </w:tcPr>
          <w:p>
            <w:pPr>
              <w:pStyle w:val="12"/>
            </w:pPr>
            <w:r>
              <w:t>项目名称</w:t>
            </w:r>
          </w:p>
        </w:tc>
        <w:tc>
          <w:tcPr>
            <w:tcW w:w="6095" w:type="dxa"/>
            <w:gridSpan w:val="3"/>
            <w:vAlign w:val="center"/>
          </w:tcPr>
          <w:p>
            <w:pPr>
              <w:pStyle w:val="14"/>
            </w:pPr>
            <w:r>
              <w:t>专项公用经费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160.00</w:t>
            </w:r>
          </w:p>
        </w:tc>
        <w:tc>
          <w:tcPr>
            <w:tcW w:w="2835" w:type="dxa"/>
            <w:vAlign w:val="center"/>
          </w:tcPr>
          <w:p>
            <w:pPr>
              <w:pStyle w:val="12"/>
            </w:pPr>
            <w:r>
              <w:t>其中：财政    资金</w:t>
            </w:r>
          </w:p>
        </w:tc>
        <w:tc>
          <w:tcPr>
            <w:tcW w:w="2551" w:type="dxa"/>
            <w:vAlign w:val="center"/>
          </w:tcPr>
          <w:p>
            <w:pPr>
              <w:pStyle w:val="14"/>
            </w:pPr>
            <w:r>
              <w:t>160.00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用于园区的专项公用支出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0.25</w:t>
            </w:r>
          </w:p>
        </w:tc>
        <w:tc>
          <w:tcPr>
            <w:tcW w:w="2835" w:type="dxa"/>
            <w:vAlign w:val="center"/>
          </w:tcPr>
          <w:p>
            <w:pPr>
              <w:pStyle w:val="15"/>
            </w:pPr>
            <w:r>
              <w:t>0.50</w:t>
            </w:r>
          </w:p>
        </w:tc>
        <w:tc>
          <w:tcPr>
            <w:tcW w:w="2551" w:type="dxa"/>
            <w:vAlign w:val="center"/>
          </w:tcPr>
          <w:p>
            <w:pPr>
              <w:pStyle w:val="15"/>
            </w:pPr>
            <w:r>
              <w:t>0.75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1.用于园区的专项公用支出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服务人数</w:t>
            </w:r>
          </w:p>
        </w:tc>
        <w:tc>
          <w:tcPr>
            <w:tcW w:w="5386" w:type="dxa"/>
            <w:vAlign w:val="center"/>
          </w:tcPr>
          <w:p>
            <w:pPr>
              <w:pStyle w:val="14"/>
            </w:pPr>
            <w:r>
              <w:t>服务人数</w:t>
            </w:r>
          </w:p>
        </w:tc>
        <w:tc>
          <w:tcPr>
            <w:tcW w:w="2268" w:type="dxa"/>
            <w:vAlign w:val="center"/>
          </w:tcPr>
          <w:p>
            <w:pPr>
              <w:pStyle w:val="14"/>
            </w:pPr>
            <w:r>
              <w:t>≥80人</w:t>
            </w:r>
          </w:p>
        </w:tc>
        <w:tc>
          <w:tcPr>
            <w:tcW w:w="127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办公设备和办公用品购置合格率</w:t>
            </w:r>
          </w:p>
        </w:tc>
        <w:tc>
          <w:tcPr>
            <w:tcW w:w="5386" w:type="dxa"/>
            <w:vAlign w:val="center"/>
          </w:tcPr>
          <w:p>
            <w:pPr>
              <w:pStyle w:val="14"/>
            </w:pPr>
            <w:r>
              <w:t>办公设备和办公用品购置合格率</w:t>
            </w:r>
          </w:p>
        </w:tc>
        <w:tc>
          <w:tcPr>
            <w:tcW w:w="2268" w:type="dxa"/>
            <w:vAlign w:val="center"/>
          </w:tcPr>
          <w:p>
            <w:pPr>
              <w:pStyle w:val="14"/>
            </w:pPr>
            <w:r>
              <w:t>≥95百分率</w:t>
            </w:r>
          </w:p>
        </w:tc>
        <w:tc>
          <w:tcPr>
            <w:tcW w:w="127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办公用品采购及时率</w:t>
            </w:r>
          </w:p>
        </w:tc>
        <w:tc>
          <w:tcPr>
            <w:tcW w:w="5386" w:type="dxa"/>
            <w:vAlign w:val="center"/>
          </w:tcPr>
          <w:p>
            <w:pPr>
              <w:pStyle w:val="14"/>
            </w:pPr>
            <w:r>
              <w:t>办公用品采购及时率</w:t>
            </w:r>
          </w:p>
        </w:tc>
        <w:tc>
          <w:tcPr>
            <w:tcW w:w="2268" w:type="dxa"/>
            <w:vAlign w:val="center"/>
          </w:tcPr>
          <w:p>
            <w:pPr>
              <w:pStyle w:val="14"/>
            </w:pPr>
            <w:r>
              <w:t>≥95百分率</w:t>
            </w:r>
          </w:p>
        </w:tc>
        <w:tc>
          <w:tcPr>
            <w:tcW w:w="127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控制在预算内</w:t>
            </w:r>
          </w:p>
        </w:tc>
        <w:tc>
          <w:tcPr>
            <w:tcW w:w="5386" w:type="dxa"/>
            <w:vAlign w:val="center"/>
          </w:tcPr>
          <w:p>
            <w:pPr>
              <w:pStyle w:val="14"/>
            </w:pPr>
            <w:r>
              <w:t>控制在预算内</w:t>
            </w:r>
          </w:p>
        </w:tc>
        <w:tc>
          <w:tcPr>
            <w:tcW w:w="2268" w:type="dxa"/>
            <w:vAlign w:val="center"/>
          </w:tcPr>
          <w:p>
            <w:pPr>
              <w:pStyle w:val="14"/>
            </w:pPr>
            <w:r>
              <w:t>控制</w:t>
            </w:r>
          </w:p>
        </w:tc>
        <w:tc>
          <w:tcPr>
            <w:tcW w:w="127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保证业务工作顺利开展</w:t>
            </w:r>
          </w:p>
        </w:tc>
        <w:tc>
          <w:tcPr>
            <w:tcW w:w="5386" w:type="dxa"/>
            <w:vAlign w:val="center"/>
          </w:tcPr>
          <w:p>
            <w:pPr>
              <w:pStyle w:val="14"/>
            </w:pPr>
            <w:r>
              <w:t>保证工作顺利开展</w:t>
            </w:r>
          </w:p>
        </w:tc>
        <w:tc>
          <w:tcPr>
            <w:tcW w:w="2268" w:type="dxa"/>
            <w:vAlign w:val="center"/>
          </w:tcPr>
          <w:p>
            <w:pPr>
              <w:pStyle w:val="14"/>
            </w:pPr>
            <w:r>
              <w:t>保证</w:t>
            </w:r>
          </w:p>
        </w:tc>
        <w:tc>
          <w:tcPr>
            <w:tcW w:w="127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5386" w:type="dxa"/>
            <w:vAlign w:val="center"/>
          </w:tcPr>
          <w:p>
            <w:pPr>
              <w:pStyle w:val="14"/>
            </w:pPr>
            <w:r>
              <w:t>资源消耗</w:t>
            </w:r>
          </w:p>
        </w:tc>
        <w:tc>
          <w:tcPr>
            <w:tcW w:w="2268" w:type="dxa"/>
            <w:vAlign w:val="center"/>
          </w:tcPr>
          <w:p>
            <w:pPr>
              <w:pStyle w:val="14"/>
            </w:pPr>
            <w:r>
              <w:t>节约</w:t>
            </w:r>
          </w:p>
        </w:tc>
        <w:tc>
          <w:tcPr>
            <w:tcW w:w="127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增强服务保障能力。</w:t>
            </w:r>
          </w:p>
        </w:tc>
        <w:tc>
          <w:tcPr>
            <w:tcW w:w="5386" w:type="dxa"/>
            <w:vAlign w:val="center"/>
          </w:tcPr>
          <w:p>
            <w:pPr>
              <w:pStyle w:val="14"/>
            </w:pPr>
            <w:r>
              <w:t>增强服务保障能力。</w:t>
            </w:r>
          </w:p>
        </w:tc>
        <w:tc>
          <w:tcPr>
            <w:tcW w:w="2268" w:type="dxa"/>
            <w:vAlign w:val="center"/>
          </w:tcPr>
          <w:p>
            <w:pPr>
              <w:pStyle w:val="14"/>
            </w:pPr>
            <w:r>
              <w:t>增强</w:t>
            </w:r>
          </w:p>
        </w:tc>
        <w:tc>
          <w:tcPr>
            <w:tcW w:w="127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提高效率</w:t>
            </w:r>
          </w:p>
        </w:tc>
        <w:tc>
          <w:tcPr>
            <w:tcW w:w="5386" w:type="dxa"/>
            <w:vAlign w:val="center"/>
          </w:tcPr>
          <w:p>
            <w:pPr>
              <w:pStyle w:val="14"/>
            </w:pPr>
            <w:r>
              <w:t>提高效率</w:t>
            </w:r>
          </w:p>
        </w:tc>
        <w:tc>
          <w:tcPr>
            <w:tcW w:w="2268" w:type="dxa"/>
            <w:vAlign w:val="center"/>
          </w:tcPr>
          <w:p>
            <w:pPr>
              <w:pStyle w:val="14"/>
            </w:pPr>
            <w:r>
              <w:t>提高</w:t>
            </w:r>
          </w:p>
        </w:tc>
        <w:tc>
          <w:tcPr>
            <w:tcW w:w="1276" w:type="dxa"/>
            <w:vAlign w:val="center"/>
          </w:tcPr>
          <w:p>
            <w:pPr>
              <w:pStyle w:val="14"/>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干部职工满意度</w:t>
            </w:r>
          </w:p>
        </w:tc>
        <w:tc>
          <w:tcPr>
            <w:tcW w:w="5386" w:type="dxa"/>
            <w:vAlign w:val="center"/>
          </w:tcPr>
          <w:p>
            <w:pPr>
              <w:pStyle w:val="14"/>
            </w:pPr>
            <w:r>
              <w:t>干部职工满意度</w:t>
            </w:r>
          </w:p>
        </w:tc>
        <w:tc>
          <w:tcPr>
            <w:tcW w:w="2268" w:type="dxa"/>
            <w:vAlign w:val="center"/>
          </w:tcPr>
          <w:p>
            <w:pPr>
              <w:pStyle w:val="14"/>
            </w:pPr>
            <w:r>
              <w:t>≥95百分率</w:t>
            </w:r>
          </w:p>
        </w:tc>
        <w:tc>
          <w:tcPr>
            <w:tcW w:w="1276" w:type="dxa"/>
            <w:vAlign w:val="center"/>
          </w:tcPr>
          <w:p>
            <w:pPr>
              <w:pStyle w:val="14"/>
            </w:pPr>
            <w:r>
              <w:t>领导批示</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512栾城区装备基地管委会</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61495.29</w:t>
            </w:r>
          </w:p>
        </w:tc>
        <w:tc>
          <w:tcPr>
            <w:tcW w:w="964" w:type="dxa"/>
            <w:vAlign w:val="center"/>
          </w:tcPr>
          <w:p>
            <w:pPr>
              <w:pStyle w:val="17"/>
            </w:pPr>
            <w:r>
              <w:t>30.00</w:t>
            </w:r>
          </w:p>
        </w:tc>
        <w:tc>
          <w:tcPr>
            <w:tcW w:w="964" w:type="dxa"/>
            <w:vAlign w:val="center"/>
          </w:tcPr>
          <w:p>
            <w:pPr>
              <w:pStyle w:val="17"/>
            </w:pPr>
            <w:r>
              <w:t>61465.29</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29824.00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栾城区装备基地管委会本级小计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61495.29</w:t>
            </w:r>
          </w:p>
        </w:tc>
        <w:tc>
          <w:tcPr>
            <w:tcW w:w="964" w:type="dxa"/>
            <w:vAlign w:val="center"/>
          </w:tcPr>
          <w:p>
            <w:pPr>
              <w:pStyle w:val="17"/>
            </w:pPr>
            <w:r>
              <w:t>30.00</w:t>
            </w:r>
          </w:p>
        </w:tc>
        <w:tc>
          <w:tcPr>
            <w:tcW w:w="964" w:type="dxa"/>
            <w:vAlign w:val="center"/>
          </w:tcPr>
          <w:p>
            <w:pPr>
              <w:pStyle w:val="17"/>
            </w:pPr>
            <w:r>
              <w:t>61465.29</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29824.00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（结转2023年专项债券）氢能产业园项目</w:t>
            </w:r>
          </w:p>
        </w:tc>
        <w:tc>
          <w:tcPr>
            <w:tcW w:w="964" w:type="dxa"/>
            <w:vAlign w:val="center"/>
          </w:tcPr>
          <w:p>
            <w:pPr>
              <w:pStyle w:val="13"/>
            </w:pPr>
            <w:r>
              <w:t>1172.48</w:t>
            </w:r>
          </w:p>
        </w:tc>
        <w:tc>
          <w:tcPr>
            <w:tcW w:w="1134" w:type="dxa"/>
            <w:vAlign w:val="center"/>
          </w:tcPr>
          <w:p>
            <w:pPr>
              <w:pStyle w:val="14"/>
            </w:pPr>
            <w:r>
              <w:t>其他房屋施工</w:t>
            </w:r>
          </w:p>
        </w:tc>
        <w:tc>
          <w:tcPr>
            <w:tcW w:w="1134" w:type="dxa"/>
            <w:vAlign w:val="center"/>
          </w:tcPr>
          <w:p>
            <w:pPr>
              <w:pStyle w:val="14"/>
            </w:pPr>
            <w:r>
              <w:t>B01990000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1172.48</w:t>
            </w:r>
          </w:p>
        </w:tc>
        <w:tc>
          <w:tcPr>
            <w:tcW w:w="964" w:type="dxa"/>
            <w:vAlign w:val="center"/>
          </w:tcPr>
          <w:p>
            <w:pPr>
              <w:pStyle w:val="13"/>
            </w:pPr>
            <w:r>
              <w:t>1172.48</w:t>
            </w:r>
          </w:p>
        </w:tc>
        <w:tc>
          <w:tcPr>
            <w:tcW w:w="964" w:type="dxa"/>
            <w:vAlign w:val="center"/>
          </w:tcPr>
          <w:p>
            <w:pPr>
              <w:pStyle w:val="13"/>
            </w:pPr>
          </w:p>
        </w:tc>
        <w:tc>
          <w:tcPr>
            <w:tcW w:w="964" w:type="dxa"/>
            <w:vAlign w:val="center"/>
          </w:tcPr>
          <w:p>
            <w:pPr>
              <w:pStyle w:val="13"/>
            </w:pPr>
            <w:r>
              <w:t>1172.48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（结转2023年专项债券）生物医药产业园工程</w:t>
            </w:r>
          </w:p>
        </w:tc>
        <w:tc>
          <w:tcPr>
            <w:tcW w:w="964" w:type="dxa"/>
            <w:vAlign w:val="center"/>
          </w:tcPr>
          <w:p>
            <w:pPr>
              <w:pStyle w:val="13"/>
            </w:pPr>
            <w:r>
              <w:t>1087.90</w:t>
            </w:r>
          </w:p>
        </w:tc>
        <w:tc>
          <w:tcPr>
            <w:tcW w:w="1134" w:type="dxa"/>
            <w:vAlign w:val="center"/>
          </w:tcPr>
          <w:p>
            <w:pPr>
              <w:pStyle w:val="14"/>
            </w:pPr>
            <w:r>
              <w:t>其他房屋施工</w:t>
            </w:r>
          </w:p>
        </w:tc>
        <w:tc>
          <w:tcPr>
            <w:tcW w:w="1134" w:type="dxa"/>
            <w:vAlign w:val="center"/>
          </w:tcPr>
          <w:p>
            <w:pPr>
              <w:pStyle w:val="14"/>
            </w:pPr>
            <w:r>
              <w:t>B01990000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1087.90</w:t>
            </w:r>
          </w:p>
        </w:tc>
        <w:tc>
          <w:tcPr>
            <w:tcW w:w="964" w:type="dxa"/>
            <w:vAlign w:val="center"/>
          </w:tcPr>
          <w:p>
            <w:pPr>
              <w:pStyle w:val="13"/>
            </w:pPr>
            <w:r>
              <w:t>1087.90</w:t>
            </w:r>
          </w:p>
        </w:tc>
        <w:tc>
          <w:tcPr>
            <w:tcW w:w="964" w:type="dxa"/>
            <w:vAlign w:val="center"/>
          </w:tcPr>
          <w:p>
            <w:pPr>
              <w:pStyle w:val="13"/>
            </w:pPr>
          </w:p>
        </w:tc>
        <w:tc>
          <w:tcPr>
            <w:tcW w:w="964" w:type="dxa"/>
            <w:vAlign w:val="center"/>
          </w:tcPr>
          <w:p>
            <w:pPr>
              <w:pStyle w:val="13"/>
            </w:pPr>
            <w:r>
              <w:t>1087.90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（结转2023年专项债券）生物医药产业园工程</w:t>
            </w:r>
          </w:p>
        </w:tc>
        <w:tc>
          <w:tcPr>
            <w:tcW w:w="964" w:type="dxa"/>
            <w:vAlign w:val="center"/>
          </w:tcPr>
          <w:p>
            <w:pPr>
              <w:pStyle w:val="13"/>
            </w:pPr>
            <w:r>
              <w:t>16566.20</w:t>
            </w:r>
          </w:p>
        </w:tc>
        <w:tc>
          <w:tcPr>
            <w:tcW w:w="1134" w:type="dxa"/>
            <w:vAlign w:val="center"/>
          </w:tcPr>
          <w:p>
            <w:pPr>
              <w:pStyle w:val="14"/>
            </w:pPr>
            <w:r>
              <w:t>其他房屋施工</w:t>
            </w:r>
          </w:p>
        </w:tc>
        <w:tc>
          <w:tcPr>
            <w:tcW w:w="1134" w:type="dxa"/>
            <w:vAlign w:val="center"/>
          </w:tcPr>
          <w:p>
            <w:pPr>
              <w:pStyle w:val="14"/>
            </w:pPr>
            <w:r>
              <w:t>B01990000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16566.20</w:t>
            </w:r>
          </w:p>
        </w:tc>
        <w:tc>
          <w:tcPr>
            <w:tcW w:w="964" w:type="dxa"/>
            <w:vAlign w:val="center"/>
          </w:tcPr>
          <w:p>
            <w:pPr>
              <w:pStyle w:val="13"/>
            </w:pPr>
            <w:r>
              <w:t>16566.20</w:t>
            </w:r>
          </w:p>
        </w:tc>
        <w:tc>
          <w:tcPr>
            <w:tcW w:w="964" w:type="dxa"/>
            <w:vAlign w:val="center"/>
          </w:tcPr>
          <w:p>
            <w:pPr>
              <w:pStyle w:val="13"/>
            </w:pPr>
          </w:p>
        </w:tc>
        <w:tc>
          <w:tcPr>
            <w:tcW w:w="964" w:type="dxa"/>
            <w:vAlign w:val="center"/>
          </w:tcPr>
          <w:p>
            <w:pPr>
              <w:pStyle w:val="13"/>
            </w:pPr>
            <w:r>
              <w:t>16566.20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（结转2023年专项债券）石家庄装备制造产业园北部区域配套管网项目</w:t>
            </w:r>
          </w:p>
        </w:tc>
        <w:tc>
          <w:tcPr>
            <w:tcW w:w="964" w:type="dxa"/>
            <w:vAlign w:val="center"/>
          </w:tcPr>
          <w:p>
            <w:pPr>
              <w:pStyle w:val="13"/>
            </w:pPr>
            <w:r>
              <w:t>2549.87</w:t>
            </w:r>
          </w:p>
        </w:tc>
        <w:tc>
          <w:tcPr>
            <w:tcW w:w="1134" w:type="dxa"/>
            <w:vAlign w:val="center"/>
          </w:tcPr>
          <w:p>
            <w:pPr>
              <w:pStyle w:val="14"/>
            </w:pPr>
            <w:r>
              <w:t>供水管道工程和下水道铺设</w:t>
            </w:r>
          </w:p>
        </w:tc>
        <w:tc>
          <w:tcPr>
            <w:tcW w:w="1134" w:type="dxa"/>
            <w:vAlign w:val="center"/>
          </w:tcPr>
          <w:p>
            <w:pPr>
              <w:pStyle w:val="14"/>
            </w:pPr>
            <w:r>
              <w:t>B06040000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2549.87</w:t>
            </w:r>
          </w:p>
        </w:tc>
        <w:tc>
          <w:tcPr>
            <w:tcW w:w="964" w:type="dxa"/>
            <w:vAlign w:val="center"/>
          </w:tcPr>
          <w:p>
            <w:pPr>
              <w:pStyle w:val="13"/>
            </w:pPr>
            <w:r>
              <w:t>2549.87</w:t>
            </w:r>
          </w:p>
        </w:tc>
        <w:tc>
          <w:tcPr>
            <w:tcW w:w="964" w:type="dxa"/>
            <w:vAlign w:val="center"/>
          </w:tcPr>
          <w:p>
            <w:pPr>
              <w:pStyle w:val="13"/>
            </w:pPr>
          </w:p>
        </w:tc>
        <w:tc>
          <w:tcPr>
            <w:tcW w:w="964" w:type="dxa"/>
            <w:vAlign w:val="center"/>
          </w:tcPr>
          <w:p>
            <w:pPr>
              <w:pStyle w:val="13"/>
            </w:pPr>
            <w:r>
              <w:t>2549.87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（结转2023年专项债券）石家庄装备制造产业园生活服务区配套管网项目</w:t>
            </w:r>
          </w:p>
        </w:tc>
        <w:tc>
          <w:tcPr>
            <w:tcW w:w="964" w:type="dxa"/>
            <w:vAlign w:val="center"/>
          </w:tcPr>
          <w:p>
            <w:pPr>
              <w:pStyle w:val="13"/>
            </w:pPr>
            <w:r>
              <w:t>3263.76</w:t>
            </w:r>
          </w:p>
        </w:tc>
        <w:tc>
          <w:tcPr>
            <w:tcW w:w="1134" w:type="dxa"/>
            <w:vAlign w:val="center"/>
          </w:tcPr>
          <w:p>
            <w:pPr>
              <w:pStyle w:val="14"/>
            </w:pPr>
            <w:r>
              <w:t>城市道路工程施工</w:t>
            </w:r>
          </w:p>
        </w:tc>
        <w:tc>
          <w:tcPr>
            <w:tcW w:w="1134" w:type="dxa"/>
            <w:vAlign w:val="center"/>
          </w:tcPr>
          <w:p>
            <w:pPr>
              <w:pStyle w:val="14"/>
            </w:pPr>
            <w:r>
              <w:t>B02050000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3263.76</w:t>
            </w:r>
          </w:p>
        </w:tc>
        <w:tc>
          <w:tcPr>
            <w:tcW w:w="964" w:type="dxa"/>
            <w:vAlign w:val="center"/>
          </w:tcPr>
          <w:p>
            <w:pPr>
              <w:pStyle w:val="13"/>
            </w:pPr>
            <w:r>
              <w:t>3263.76</w:t>
            </w:r>
          </w:p>
        </w:tc>
        <w:tc>
          <w:tcPr>
            <w:tcW w:w="964" w:type="dxa"/>
            <w:vAlign w:val="center"/>
          </w:tcPr>
          <w:p>
            <w:pPr>
              <w:pStyle w:val="13"/>
            </w:pPr>
          </w:p>
        </w:tc>
        <w:tc>
          <w:tcPr>
            <w:tcW w:w="964" w:type="dxa"/>
            <w:vAlign w:val="center"/>
          </w:tcPr>
          <w:p>
            <w:pPr>
              <w:pStyle w:val="13"/>
            </w:pPr>
            <w:r>
              <w:t>3263.76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3263.76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（结转2024年债券）石家庄装备制造产业园市政基础设施建设项目</w:t>
            </w:r>
          </w:p>
        </w:tc>
        <w:tc>
          <w:tcPr>
            <w:tcW w:w="964" w:type="dxa"/>
            <w:vAlign w:val="center"/>
          </w:tcPr>
          <w:p>
            <w:pPr>
              <w:pStyle w:val="13"/>
            </w:pPr>
            <w:r>
              <w:t>1200.00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1200.00</w:t>
            </w:r>
          </w:p>
        </w:tc>
        <w:tc>
          <w:tcPr>
            <w:tcW w:w="964" w:type="dxa"/>
            <w:vAlign w:val="center"/>
          </w:tcPr>
          <w:p>
            <w:pPr>
              <w:pStyle w:val="13"/>
            </w:pPr>
            <w:r>
              <w:t>1200.00</w:t>
            </w:r>
          </w:p>
        </w:tc>
        <w:tc>
          <w:tcPr>
            <w:tcW w:w="964" w:type="dxa"/>
            <w:vAlign w:val="center"/>
          </w:tcPr>
          <w:p>
            <w:pPr>
              <w:pStyle w:val="13"/>
            </w:pPr>
          </w:p>
        </w:tc>
        <w:tc>
          <w:tcPr>
            <w:tcW w:w="964" w:type="dxa"/>
            <w:vAlign w:val="center"/>
          </w:tcPr>
          <w:p>
            <w:pPr>
              <w:pStyle w:val="13"/>
            </w:pPr>
            <w:r>
              <w:t>1200.00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（结转2024年专项债券）建达路（裕翔街-和谐街）道路工程</w:t>
            </w:r>
          </w:p>
        </w:tc>
        <w:tc>
          <w:tcPr>
            <w:tcW w:w="964" w:type="dxa"/>
            <w:vAlign w:val="center"/>
          </w:tcPr>
          <w:p>
            <w:pPr>
              <w:pStyle w:val="13"/>
            </w:pPr>
            <w:r>
              <w:t>115.24</w:t>
            </w:r>
          </w:p>
        </w:tc>
        <w:tc>
          <w:tcPr>
            <w:tcW w:w="1134" w:type="dxa"/>
            <w:vAlign w:val="center"/>
          </w:tcPr>
          <w:p>
            <w:pPr>
              <w:pStyle w:val="14"/>
            </w:pPr>
            <w:r>
              <w:t>公路工程施工</w:t>
            </w:r>
          </w:p>
        </w:tc>
        <w:tc>
          <w:tcPr>
            <w:tcW w:w="1134" w:type="dxa"/>
            <w:vAlign w:val="center"/>
          </w:tcPr>
          <w:p>
            <w:pPr>
              <w:pStyle w:val="14"/>
            </w:pPr>
            <w:r>
              <w:t>B02020000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115.24</w:t>
            </w:r>
          </w:p>
        </w:tc>
        <w:tc>
          <w:tcPr>
            <w:tcW w:w="964" w:type="dxa"/>
            <w:vAlign w:val="center"/>
          </w:tcPr>
          <w:p>
            <w:pPr>
              <w:pStyle w:val="13"/>
            </w:pPr>
            <w:r>
              <w:t>115.24</w:t>
            </w:r>
          </w:p>
        </w:tc>
        <w:tc>
          <w:tcPr>
            <w:tcW w:w="964" w:type="dxa"/>
            <w:vAlign w:val="center"/>
          </w:tcPr>
          <w:p>
            <w:pPr>
              <w:pStyle w:val="13"/>
            </w:pPr>
          </w:p>
        </w:tc>
        <w:tc>
          <w:tcPr>
            <w:tcW w:w="964" w:type="dxa"/>
            <w:vAlign w:val="center"/>
          </w:tcPr>
          <w:p>
            <w:pPr>
              <w:pStyle w:val="13"/>
            </w:pPr>
            <w:r>
              <w:t>115.24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115.24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（结转2024年专项债券）生物医药产业园工程</w:t>
            </w:r>
          </w:p>
        </w:tc>
        <w:tc>
          <w:tcPr>
            <w:tcW w:w="964" w:type="dxa"/>
            <w:vAlign w:val="center"/>
          </w:tcPr>
          <w:p>
            <w:pPr>
              <w:pStyle w:val="13"/>
            </w:pPr>
            <w:r>
              <w:t>115.00</w:t>
            </w:r>
          </w:p>
        </w:tc>
        <w:tc>
          <w:tcPr>
            <w:tcW w:w="1134" w:type="dxa"/>
            <w:vAlign w:val="center"/>
          </w:tcPr>
          <w:p>
            <w:pPr>
              <w:pStyle w:val="14"/>
            </w:pPr>
            <w:r>
              <w:t>公路工程施工</w:t>
            </w:r>
          </w:p>
        </w:tc>
        <w:tc>
          <w:tcPr>
            <w:tcW w:w="1134" w:type="dxa"/>
            <w:vAlign w:val="center"/>
          </w:tcPr>
          <w:p>
            <w:pPr>
              <w:pStyle w:val="14"/>
            </w:pPr>
            <w:r>
              <w:t>B02020000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115.00</w:t>
            </w:r>
          </w:p>
        </w:tc>
        <w:tc>
          <w:tcPr>
            <w:tcW w:w="964" w:type="dxa"/>
            <w:vAlign w:val="center"/>
          </w:tcPr>
          <w:p>
            <w:pPr>
              <w:pStyle w:val="13"/>
            </w:pPr>
            <w:r>
              <w:t>115.00</w:t>
            </w:r>
          </w:p>
        </w:tc>
        <w:tc>
          <w:tcPr>
            <w:tcW w:w="964" w:type="dxa"/>
            <w:vAlign w:val="center"/>
          </w:tcPr>
          <w:p>
            <w:pPr>
              <w:pStyle w:val="13"/>
            </w:pPr>
          </w:p>
        </w:tc>
        <w:tc>
          <w:tcPr>
            <w:tcW w:w="964" w:type="dxa"/>
            <w:vAlign w:val="center"/>
          </w:tcPr>
          <w:p>
            <w:pPr>
              <w:pStyle w:val="13"/>
            </w:pPr>
            <w:r>
              <w:t>115.00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（结转2024年专项债券）石家庄装备制造产业园建华大街南延市政管网及配套设施建设项目</w:t>
            </w:r>
          </w:p>
        </w:tc>
        <w:tc>
          <w:tcPr>
            <w:tcW w:w="964" w:type="dxa"/>
            <w:vAlign w:val="center"/>
          </w:tcPr>
          <w:p>
            <w:pPr>
              <w:pStyle w:val="13"/>
            </w:pPr>
            <w:r>
              <w:t>1300.00</w:t>
            </w:r>
          </w:p>
        </w:tc>
        <w:tc>
          <w:tcPr>
            <w:tcW w:w="1134" w:type="dxa"/>
            <w:vAlign w:val="center"/>
          </w:tcPr>
          <w:p>
            <w:pPr>
              <w:pStyle w:val="14"/>
            </w:pPr>
            <w:r>
              <w:t>公路工程施工</w:t>
            </w:r>
          </w:p>
        </w:tc>
        <w:tc>
          <w:tcPr>
            <w:tcW w:w="1134" w:type="dxa"/>
            <w:vAlign w:val="center"/>
          </w:tcPr>
          <w:p>
            <w:pPr>
              <w:pStyle w:val="14"/>
            </w:pPr>
            <w:r>
              <w:t>B02020000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1300.00</w:t>
            </w:r>
          </w:p>
        </w:tc>
        <w:tc>
          <w:tcPr>
            <w:tcW w:w="964" w:type="dxa"/>
            <w:vAlign w:val="center"/>
          </w:tcPr>
          <w:p>
            <w:pPr>
              <w:pStyle w:val="13"/>
            </w:pPr>
            <w:r>
              <w:t>1300.00</w:t>
            </w:r>
          </w:p>
        </w:tc>
        <w:tc>
          <w:tcPr>
            <w:tcW w:w="964" w:type="dxa"/>
            <w:vAlign w:val="center"/>
          </w:tcPr>
          <w:p>
            <w:pPr>
              <w:pStyle w:val="13"/>
            </w:pPr>
          </w:p>
        </w:tc>
        <w:tc>
          <w:tcPr>
            <w:tcW w:w="964" w:type="dxa"/>
            <w:vAlign w:val="center"/>
          </w:tcPr>
          <w:p>
            <w:pPr>
              <w:pStyle w:val="13"/>
            </w:pPr>
            <w:r>
              <w:t>1300.00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（结转2024年专项债券）石家庄装备制造产业园配套基础设施建设项目</w:t>
            </w:r>
          </w:p>
        </w:tc>
        <w:tc>
          <w:tcPr>
            <w:tcW w:w="964" w:type="dxa"/>
            <w:vAlign w:val="center"/>
          </w:tcPr>
          <w:p>
            <w:pPr>
              <w:pStyle w:val="13"/>
            </w:pPr>
            <w:r>
              <w:t>2400.00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2400.00</w:t>
            </w:r>
          </w:p>
        </w:tc>
        <w:tc>
          <w:tcPr>
            <w:tcW w:w="964" w:type="dxa"/>
            <w:vAlign w:val="center"/>
          </w:tcPr>
          <w:p>
            <w:pPr>
              <w:pStyle w:val="13"/>
            </w:pPr>
            <w:r>
              <w:t>2400.00</w:t>
            </w:r>
          </w:p>
        </w:tc>
        <w:tc>
          <w:tcPr>
            <w:tcW w:w="964" w:type="dxa"/>
            <w:vAlign w:val="center"/>
          </w:tcPr>
          <w:p>
            <w:pPr>
              <w:pStyle w:val="13"/>
            </w:pPr>
          </w:p>
        </w:tc>
        <w:tc>
          <w:tcPr>
            <w:tcW w:w="964" w:type="dxa"/>
            <w:vAlign w:val="center"/>
          </w:tcPr>
          <w:p>
            <w:pPr>
              <w:pStyle w:val="13"/>
            </w:pPr>
            <w:r>
              <w:t>2400.00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（结转2025年专项债券）河北石家庄装备制造产业园南车路管网工程</w:t>
            </w:r>
          </w:p>
        </w:tc>
        <w:tc>
          <w:tcPr>
            <w:tcW w:w="964" w:type="dxa"/>
            <w:vAlign w:val="center"/>
          </w:tcPr>
          <w:p>
            <w:pPr>
              <w:pStyle w:val="13"/>
            </w:pPr>
            <w:r>
              <w:t>1300.00</w:t>
            </w:r>
          </w:p>
        </w:tc>
        <w:tc>
          <w:tcPr>
            <w:tcW w:w="1134" w:type="dxa"/>
            <w:vAlign w:val="center"/>
          </w:tcPr>
          <w:p>
            <w:pPr>
              <w:pStyle w:val="14"/>
            </w:pPr>
            <w:r>
              <w:t>供水管道工程和下水道铺设</w:t>
            </w:r>
          </w:p>
        </w:tc>
        <w:tc>
          <w:tcPr>
            <w:tcW w:w="1134" w:type="dxa"/>
            <w:vAlign w:val="center"/>
          </w:tcPr>
          <w:p>
            <w:pPr>
              <w:pStyle w:val="14"/>
            </w:pPr>
            <w:r>
              <w:t>B06040000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1300.00</w:t>
            </w:r>
          </w:p>
        </w:tc>
        <w:tc>
          <w:tcPr>
            <w:tcW w:w="964" w:type="dxa"/>
            <w:vAlign w:val="center"/>
          </w:tcPr>
          <w:p>
            <w:pPr>
              <w:pStyle w:val="13"/>
            </w:pPr>
            <w:r>
              <w:t>1300.00</w:t>
            </w:r>
          </w:p>
        </w:tc>
        <w:tc>
          <w:tcPr>
            <w:tcW w:w="964" w:type="dxa"/>
            <w:vAlign w:val="center"/>
          </w:tcPr>
          <w:p>
            <w:pPr>
              <w:pStyle w:val="13"/>
            </w:pPr>
          </w:p>
        </w:tc>
        <w:tc>
          <w:tcPr>
            <w:tcW w:w="964" w:type="dxa"/>
            <w:vAlign w:val="center"/>
          </w:tcPr>
          <w:p>
            <w:pPr>
              <w:pStyle w:val="13"/>
            </w:pPr>
            <w:r>
              <w:t>1300.00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（结转2025年专项债券）河北石家庄装备制造产业园综合管网项目</w:t>
            </w:r>
          </w:p>
        </w:tc>
        <w:tc>
          <w:tcPr>
            <w:tcW w:w="964" w:type="dxa"/>
            <w:vAlign w:val="center"/>
          </w:tcPr>
          <w:p>
            <w:pPr>
              <w:pStyle w:val="13"/>
            </w:pPr>
            <w:r>
              <w:t>800.00</w:t>
            </w:r>
          </w:p>
        </w:tc>
        <w:tc>
          <w:tcPr>
            <w:tcW w:w="1134" w:type="dxa"/>
            <w:vAlign w:val="center"/>
          </w:tcPr>
          <w:p>
            <w:pPr>
              <w:pStyle w:val="14"/>
            </w:pPr>
            <w:r>
              <w:t>供水管道工程和下水道铺设</w:t>
            </w:r>
          </w:p>
        </w:tc>
        <w:tc>
          <w:tcPr>
            <w:tcW w:w="1134" w:type="dxa"/>
            <w:vAlign w:val="center"/>
          </w:tcPr>
          <w:p>
            <w:pPr>
              <w:pStyle w:val="14"/>
            </w:pPr>
            <w:r>
              <w:t>B06040000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800.00</w:t>
            </w:r>
          </w:p>
        </w:tc>
        <w:tc>
          <w:tcPr>
            <w:tcW w:w="964" w:type="dxa"/>
            <w:vAlign w:val="center"/>
          </w:tcPr>
          <w:p>
            <w:pPr>
              <w:pStyle w:val="13"/>
            </w:pPr>
            <w:r>
              <w:t>800.00</w:t>
            </w:r>
          </w:p>
        </w:tc>
        <w:tc>
          <w:tcPr>
            <w:tcW w:w="964" w:type="dxa"/>
            <w:vAlign w:val="center"/>
          </w:tcPr>
          <w:p>
            <w:pPr>
              <w:pStyle w:val="13"/>
            </w:pPr>
          </w:p>
        </w:tc>
        <w:tc>
          <w:tcPr>
            <w:tcW w:w="964" w:type="dxa"/>
            <w:vAlign w:val="center"/>
          </w:tcPr>
          <w:p>
            <w:pPr>
              <w:pStyle w:val="13"/>
            </w:pPr>
            <w:r>
              <w:t>800.00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（结转2025年专项债券）石家庄装备制造产业园建华大街南延市政管网及配套设施建设项目</w:t>
            </w:r>
          </w:p>
        </w:tc>
        <w:tc>
          <w:tcPr>
            <w:tcW w:w="964" w:type="dxa"/>
            <w:vAlign w:val="center"/>
          </w:tcPr>
          <w:p>
            <w:pPr>
              <w:pStyle w:val="13"/>
            </w:pPr>
            <w:r>
              <w:t>8794.85</w:t>
            </w:r>
          </w:p>
        </w:tc>
        <w:tc>
          <w:tcPr>
            <w:tcW w:w="1134" w:type="dxa"/>
            <w:vAlign w:val="center"/>
          </w:tcPr>
          <w:p>
            <w:pPr>
              <w:pStyle w:val="14"/>
            </w:pPr>
            <w:r>
              <w:t>供水管道工程和下水道铺设</w:t>
            </w:r>
          </w:p>
        </w:tc>
        <w:tc>
          <w:tcPr>
            <w:tcW w:w="1134" w:type="dxa"/>
            <w:vAlign w:val="center"/>
          </w:tcPr>
          <w:p>
            <w:pPr>
              <w:pStyle w:val="14"/>
            </w:pPr>
            <w:r>
              <w:t>B06040000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8794.85</w:t>
            </w:r>
          </w:p>
        </w:tc>
        <w:tc>
          <w:tcPr>
            <w:tcW w:w="964" w:type="dxa"/>
            <w:vAlign w:val="center"/>
          </w:tcPr>
          <w:p>
            <w:pPr>
              <w:pStyle w:val="13"/>
            </w:pPr>
            <w:r>
              <w:t>8794.85</w:t>
            </w:r>
          </w:p>
        </w:tc>
        <w:tc>
          <w:tcPr>
            <w:tcW w:w="964" w:type="dxa"/>
            <w:vAlign w:val="center"/>
          </w:tcPr>
          <w:p>
            <w:pPr>
              <w:pStyle w:val="13"/>
            </w:pPr>
          </w:p>
        </w:tc>
        <w:tc>
          <w:tcPr>
            <w:tcW w:w="964" w:type="dxa"/>
            <w:vAlign w:val="center"/>
          </w:tcPr>
          <w:p>
            <w:pPr>
              <w:pStyle w:val="13"/>
            </w:pPr>
            <w:r>
              <w:t>8794.85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（结转2025年专项债券）石家庄装备制造产业园市政基础设施建设项目</w:t>
            </w:r>
          </w:p>
        </w:tc>
        <w:tc>
          <w:tcPr>
            <w:tcW w:w="964" w:type="dxa"/>
            <w:vAlign w:val="center"/>
          </w:tcPr>
          <w:p>
            <w:pPr>
              <w:pStyle w:val="13"/>
            </w:pPr>
            <w:r>
              <w:t>18600.00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18600.00</w:t>
            </w:r>
          </w:p>
        </w:tc>
        <w:tc>
          <w:tcPr>
            <w:tcW w:w="964" w:type="dxa"/>
            <w:vAlign w:val="center"/>
          </w:tcPr>
          <w:p>
            <w:pPr>
              <w:pStyle w:val="13"/>
            </w:pPr>
            <w:r>
              <w:t>18600.00</w:t>
            </w:r>
          </w:p>
        </w:tc>
        <w:tc>
          <w:tcPr>
            <w:tcW w:w="964" w:type="dxa"/>
            <w:vAlign w:val="center"/>
          </w:tcPr>
          <w:p>
            <w:pPr>
              <w:pStyle w:val="13"/>
            </w:pPr>
          </w:p>
        </w:tc>
        <w:tc>
          <w:tcPr>
            <w:tcW w:w="964" w:type="dxa"/>
            <w:vAlign w:val="center"/>
          </w:tcPr>
          <w:p>
            <w:pPr>
              <w:pStyle w:val="13"/>
            </w:pPr>
            <w:r>
              <w:t>18600.00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（结转2025年专项债券）石家庄装备制造产业园运动装备生产基地基础设施建设项目</w:t>
            </w:r>
          </w:p>
        </w:tc>
        <w:tc>
          <w:tcPr>
            <w:tcW w:w="964" w:type="dxa"/>
            <w:vAlign w:val="center"/>
          </w:tcPr>
          <w:p>
            <w:pPr>
              <w:pStyle w:val="13"/>
            </w:pPr>
            <w:r>
              <w:t>1500.00</w:t>
            </w:r>
          </w:p>
        </w:tc>
        <w:tc>
          <w:tcPr>
            <w:tcW w:w="1134" w:type="dxa"/>
            <w:vAlign w:val="center"/>
          </w:tcPr>
          <w:p>
            <w:pPr>
              <w:pStyle w:val="14"/>
            </w:pPr>
            <w:r>
              <w:t>其他房屋施工</w:t>
            </w:r>
          </w:p>
        </w:tc>
        <w:tc>
          <w:tcPr>
            <w:tcW w:w="1134" w:type="dxa"/>
            <w:vAlign w:val="center"/>
          </w:tcPr>
          <w:p>
            <w:pPr>
              <w:pStyle w:val="14"/>
            </w:pPr>
            <w:r>
              <w:t>B01990000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1500.00</w:t>
            </w:r>
          </w:p>
        </w:tc>
        <w:tc>
          <w:tcPr>
            <w:tcW w:w="964" w:type="dxa"/>
            <w:vAlign w:val="center"/>
          </w:tcPr>
          <w:p>
            <w:pPr>
              <w:pStyle w:val="13"/>
            </w:pPr>
            <w:r>
              <w:t>1500.00</w:t>
            </w:r>
          </w:p>
        </w:tc>
        <w:tc>
          <w:tcPr>
            <w:tcW w:w="964" w:type="dxa"/>
            <w:vAlign w:val="center"/>
          </w:tcPr>
          <w:p>
            <w:pPr>
              <w:pStyle w:val="13"/>
            </w:pPr>
          </w:p>
        </w:tc>
        <w:tc>
          <w:tcPr>
            <w:tcW w:w="964" w:type="dxa"/>
            <w:vAlign w:val="center"/>
          </w:tcPr>
          <w:p>
            <w:pPr>
              <w:pStyle w:val="13"/>
            </w:pPr>
            <w:r>
              <w:t>1500.00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采购预算</w:t>
            </w:r>
          </w:p>
        </w:tc>
        <w:tc>
          <w:tcPr>
            <w:tcW w:w="964" w:type="dxa"/>
            <w:vAlign w:val="center"/>
          </w:tcPr>
          <w:p>
            <w:pPr>
              <w:pStyle w:val="13"/>
            </w:pPr>
            <w:r>
              <w:t>30.00</w:t>
            </w:r>
          </w:p>
        </w:tc>
        <w:tc>
          <w:tcPr>
            <w:tcW w:w="1134" w:type="dxa"/>
            <w:vAlign w:val="center"/>
          </w:tcPr>
          <w:p>
            <w:pPr>
              <w:pStyle w:val="14"/>
            </w:pPr>
            <w:r>
              <w:t>其他终端设备</w:t>
            </w:r>
          </w:p>
        </w:tc>
        <w:tc>
          <w:tcPr>
            <w:tcW w:w="1134" w:type="dxa"/>
            <w:vAlign w:val="center"/>
          </w:tcPr>
          <w:p>
            <w:pPr>
              <w:pStyle w:val="14"/>
            </w:pPr>
            <w:r>
              <w:t>A02010499</w:t>
            </w:r>
          </w:p>
        </w:tc>
        <w:tc>
          <w:tcPr>
            <w:tcW w:w="709" w:type="dxa"/>
            <w:vAlign w:val="center"/>
          </w:tcPr>
          <w:p>
            <w:pPr>
              <w:pStyle w:val="15"/>
            </w:pPr>
            <w:r>
              <w:t>台</w:t>
            </w:r>
          </w:p>
        </w:tc>
        <w:tc>
          <w:tcPr>
            <w:tcW w:w="850" w:type="dxa"/>
            <w:vAlign w:val="center"/>
          </w:tcPr>
          <w:p>
            <w:pPr>
              <w:pStyle w:val="13"/>
            </w:pPr>
            <w:r>
              <w:t>36</w:t>
            </w:r>
          </w:p>
        </w:tc>
        <w:tc>
          <w:tcPr>
            <w:tcW w:w="850" w:type="dxa"/>
            <w:vAlign w:val="center"/>
          </w:tcPr>
          <w:p>
            <w:pPr>
              <w:pStyle w:val="13"/>
            </w:pPr>
            <w:r>
              <w:t>0.50</w:t>
            </w:r>
          </w:p>
        </w:tc>
        <w:tc>
          <w:tcPr>
            <w:tcW w:w="964" w:type="dxa"/>
            <w:vAlign w:val="center"/>
          </w:tcPr>
          <w:p>
            <w:pPr>
              <w:pStyle w:val="13"/>
            </w:pPr>
            <w:r>
              <w:t>18.00</w:t>
            </w:r>
          </w:p>
        </w:tc>
        <w:tc>
          <w:tcPr>
            <w:tcW w:w="964" w:type="dxa"/>
            <w:vAlign w:val="center"/>
          </w:tcPr>
          <w:p>
            <w:pPr>
              <w:pStyle w:val="13"/>
            </w:pPr>
            <w:r>
              <w:t>18.00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采购预算</w:t>
            </w:r>
          </w:p>
        </w:tc>
        <w:tc>
          <w:tcPr>
            <w:tcW w:w="964" w:type="dxa"/>
            <w:vAlign w:val="center"/>
          </w:tcPr>
          <w:p>
            <w:pPr>
              <w:pStyle w:val="13"/>
            </w:pPr>
            <w:r>
              <w:t>30.00</w:t>
            </w:r>
          </w:p>
        </w:tc>
        <w:tc>
          <w:tcPr>
            <w:tcW w:w="1134" w:type="dxa"/>
            <w:vAlign w:val="center"/>
          </w:tcPr>
          <w:p>
            <w:pPr>
              <w:pStyle w:val="14"/>
            </w:pPr>
            <w:r>
              <w:t>其他文印设备</w:t>
            </w:r>
          </w:p>
        </w:tc>
        <w:tc>
          <w:tcPr>
            <w:tcW w:w="1134" w:type="dxa"/>
            <w:vAlign w:val="center"/>
          </w:tcPr>
          <w:p>
            <w:pPr>
              <w:pStyle w:val="14"/>
            </w:pPr>
            <w:r>
              <w:t>A02021299</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1.00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采购预算</w:t>
            </w:r>
          </w:p>
        </w:tc>
        <w:tc>
          <w:tcPr>
            <w:tcW w:w="964" w:type="dxa"/>
            <w:vAlign w:val="center"/>
          </w:tcPr>
          <w:p>
            <w:pPr>
              <w:pStyle w:val="13"/>
            </w:pPr>
            <w:r>
              <w:t>30.00</w:t>
            </w:r>
          </w:p>
        </w:tc>
        <w:tc>
          <w:tcPr>
            <w:tcW w:w="1134" w:type="dxa"/>
            <w:vAlign w:val="center"/>
          </w:tcPr>
          <w:p>
            <w:pPr>
              <w:pStyle w:val="14"/>
            </w:pPr>
            <w:r>
              <w:t>视频会议系统及会议室音频系统</w:t>
            </w:r>
          </w:p>
        </w:tc>
        <w:tc>
          <w:tcPr>
            <w:tcW w:w="1134" w:type="dxa"/>
            <w:vAlign w:val="center"/>
          </w:tcPr>
          <w:p>
            <w:pPr>
              <w:pStyle w:val="14"/>
            </w:pPr>
            <w:r>
              <w:t>A02080805</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6.00</w:t>
            </w:r>
          </w:p>
        </w:tc>
        <w:tc>
          <w:tcPr>
            <w:tcW w:w="964" w:type="dxa"/>
            <w:vAlign w:val="center"/>
          </w:tcPr>
          <w:p>
            <w:pPr>
              <w:pStyle w:val="13"/>
            </w:pPr>
            <w:r>
              <w:t>6.00</w:t>
            </w:r>
          </w:p>
        </w:tc>
        <w:tc>
          <w:tcPr>
            <w:tcW w:w="964" w:type="dxa"/>
            <w:vAlign w:val="center"/>
          </w:tcPr>
          <w:p>
            <w:pPr>
              <w:pStyle w:val="13"/>
            </w:pPr>
            <w:r>
              <w:t>6.00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采购预算</w:t>
            </w:r>
          </w:p>
        </w:tc>
        <w:tc>
          <w:tcPr>
            <w:tcW w:w="964" w:type="dxa"/>
            <w:vAlign w:val="center"/>
          </w:tcPr>
          <w:p>
            <w:pPr>
              <w:pStyle w:val="13"/>
            </w:pPr>
            <w:r>
              <w:t>30.00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100</w:t>
            </w:r>
          </w:p>
        </w:tc>
        <w:tc>
          <w:tcPr>
            <w:tcW w:w="850" w:type="dxa"/>
            <w:vAlign w:val="center"/>
          </w:tcPr>
          <w:p>
            <w:pPr>
              <w:pStyle w:val="13"/>
            </w:pPr>
            <w:r>
              <w:t>0.02</w:t>
            </w:r>
          </w:p>
        </w:tc>
        <w:tc>
          <w:tcPr>
            <w:tcW w:w="964" w:type="dxa"/>
            <w:vAlign w:val="center"/>
          </w:tcPr>
          <w:p>
            <w:pPr>
              <w:pStyle w:val="13"/>
            </w:pPr>
            <w:r>
              <w:t>1.60</w:t>
            </w:r>
          </w:p>
        </w:tc>
        <w:tc>
          <w:tcPr>
            <w:tcW w:w="964" w:type="dxa"/>
            <w:vAlign w:val="center"/>
          </w:tcPr>
          <w:p>
            <w:pPr>
              <w:pStyle w:val="13"/>
            </w:pPr>
            <w:r>
              <w:t>1.60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采购预算</w:t>
            </w:r>
          </w:p>
        </w:tc>
        <w:tc>
          <w:tcPr>
            <w:tcW w:w="964" w:type="dxa"/>
            <w:vAlign w:val="center"/>
          </w:tcPr>
          <w:p>
            <w:pPr>
              <w:pStyle w:val="13"/>
            </w:pPr>
            <w:r>
              <w:t>30.00</w:t>
            </w:r>
          </w:p>
        </w:tc>
        <w:tc>
          <w:tcPr>
            <w:tcW w:w="1134" w:type="dxa"/>
            <w:vAlign w:val="center"/>
          </w:tcPr>
          <w:p>
            <w:pPr>
              <w:pStyle w:val="14"/>
            </w:pPr>
            <w:r>
              <w:t>鼓粉盒</w:t>
            </w:r>
          </w:p>
        </w:tc>
        <w:tc>
          <w:tcPr>
            <w:tcW w:w="1134" w:type="dxa"/>
            <w:vAlign w:val="center"/>
          </w:tcPr>
          <w:p>
            <w:pPr>
              <w:pStyle w:val="14"/>
            </w:pPr>
            <w:r>
              <w:t>A05040201</w:t>
            </w:r>
          </w:p>
        </w:tc>
        <w:tc>
          <w:tcPr>
            <w:tcW w:w="709" w:type="dxa"/>
            <w:vAlign w:val="center"/>
          </w:tcPr>
          <w:p>
            <w:pPr>
              <w:pStyle w:val="15"/>
            </w:pPr>
            <w:r>
              <w:t>个</w:t>
            </w:r>
          </w:p>
        </w:tc>
        <w:tc>
          <w:tcPr>
            <w:tcW w:w="850" w:type="dxa"/>
            <w:vAlign w:val="center"/>
          </w:tcPr>
          <w:p>
            <w:pPr>
              <w:pStyle w:val="13"/>
            </w:pPr>
            <w:r>
              <w:t>200</w:t>
            </w:r>
          </w:p>
        </w:tc>
        <w:tc>
          <w:tcPr>
            <w:tcW w:w="850" w:type="dxa"/>
            <w:vAlign w:val="center"/>
          </w:tcPr>
          <w:p>
            <w:pPr>
              <w:pStyle w:val="13"/>
            </w:pPr>
            <w:r>
              <w:t>0.01</w:t>
            </w:r>
          </w:p>
        </w:tc>
        <w:tc>
          <w:tcPr>
            <w:tcW w:w="964" w:type="dxa"/>
            <w:vAlign w:val="center"/>
          </w:tcPr>
          <w:p>
            <w:pPr>
              <w:pStyle w:val="13"/>
            </w:pPr>
            <w:r>
              <w:t>2.40</w:t>
            </w:r>
          </w:p>
        </w:tc>
        <w:tc>
          <w:tcPr>
            <w:tcW w:w="964" w:type="dxa"/>
            <w:vAlign w:val="center"/>
          </w:tcPr>
          <w:p>
            <w:pPr>
              <w:pStyle w:val="13"/>
            </w:pPr>
            <w:r>
              <w:t>2.40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收回存量2024年专项债券资金（装备基地退回）装备园区市政基础设施建设项目</w:t>
            </w:r>
          </w:p>
        </w:tc>
        <w:tc>
          <w:tcPr>
            <w:tcW w:w="964" w:type="dxa"/>
            <w:vAlign w:val="center"/>
          </w:tcPr>
          <w:p>
            <w:pPr>
              <w:pStyle w:val="13"/>
            </w:pPr>
            <w:r>
              <w:t>700.00</w:t>
            </w:r>
          </w:p>
        </w:tc>
        <w:tc>
          <w:tcPr>
            <w:tcW w:w="1134" w:type="dxa"/>
            <w:vAlign w:val="center"/>
          </w:tcPr>
          <w:p>
            <w:pPr>
              <w:pStyle w:val="14"/>
            </w:pPr>
            <w:r>
              <w:t>其他建筑工程</w:t>
            </w:r>
          </w:p>
        </w:tc>
        <w:tc>
          <w:tcPr>
            <w:tcW w:w="1134" w:type="dxa"/>
            <w:vAlign w:val="center"/>
          </w:tcPr>
          <w:p>
            <w:pPr>
              <w:pStyle w:val="14"/>
            </w:pPr>
            <w:r>
              <w:t>B99000000</w:t>
            </w:r>
          </w:p>
        </w:tc>
        <w:tc>
          <w:tcPr>
            <w:tcW w:w="709" w:type="dxa"/>
            <w:vAlign w:val="center"/>
          </w:tcPr>
          <w:p>
            <w:pPr>
              <w:pStyle w:val="15"/>
            </w:pPr>
            <w:r>
              <w:t>年</w:t>
            </w:r>
          </w:p>
        </w:tc>
        <w:tc>
          <w:tcPr>
            <w:tcW w:w="850" w:type="dxa"/>
            <w:vAlign w:val="center"/>
          </w:tcPr>
          <w:p>
            <w:pPr>
              <w:pStyle w:val="13"/>
            </w:pPr>
            <w:r>
              <w:t>1</w:t>
            </w:r>
          </w:p>
        </w:tc>
        <w:tc>
          <w:tcPr>
            <w:tcW w:w="850" w:type="dxa"/>
            <w:vAlign w:val="center"/>
          </w:tcPr>
          <w:p>
            <w:pPr>
              <w:pStyle w:val="13"/>
            </w:pPr>
            <w:r>
              <w:t>700.00</w:t>
            </w:r>
          </w:p>
        </w:tc>
        <w:tc>
          <w:tcPr>
            <w:tcW w:w="964" w:type="dxa"/>
            <w:vAlign w:val="center"/>
          </w:tcPr>
          <w:p>
            <w:pPr>
              <w:pStyle w:val="13"/>
            </w:pPr>
            <w:r>
              <w:t>700.00</w:t>
            </w:r>
          </w:p>
        </w:tc>
        <w:tc>
          <w:tcPr>
            <w:tcW w:w="964" w:type="dxa"/>
            <w:vAlign w:val="center"/>
          </w:tcPr>
          <w:p>
            <w:pPr>
              <w:pStyle w:val="13"/>
            </w:pPr>
          </w:p>
        </w:tc>
        <w:tc>
          <w:tcPr>
            <w:tcW w:w="964" w:type="dxa"/>
            <w:vAlign w:val="center"/>
          </w:tcPr>
          <w:p>
            <w:pPr>
              <w:pStyle w:val="13"/>
            </w:pPr>
            <w:r>
              <w:t>700.00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300.00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栾城区装备基地管委会（含所属单位）上年末固定资产金额为110.90万元（详见下表）。本年度拟购置固定资产总额为30.00万元，已按要求列入政府采购预算，详见政府采购预算表。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512栾城区装备基地管委会</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110.90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20</w:t>
            </w:r>
          </w:p>
        </w:tc>
        <w:tc>
          <w:tcPr>
            <w:tcW w:w="2835" w:type="dxa"/>
            <w:vAlign w:val="center"/>
          </w:tcPr>
          <w:p>
            <w:pPr>
              <w:pStyle w:val="13"/>
            </w:pPr>
            <w:r>
              <w:t>110.90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20" w:name="_GoBack"/>
      <w:bookmarkEnd w:id="20"/>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47396F"/>
    <w:rsid w:val="2CD73006"/>
    <w:rsid w:val="433D2E4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137</Pages>
  <TotalTime>4</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2026-03-11T09:40:00Z</dcterms:created>
  <dc:creator>Lenovo</dc:creator>
  <cp:lastModifiedBy>Administrator</cp:lastModifiedBy>
  <dcterms:modified xsi:type="dcterms:W3CDTF">2026-03-11T02:28:46Z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